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1CC0F" w14:textId="695A95FF" w:rsidR="00640765" w:rsidRPr="004919FF" w:rsidRDefault="00380A3B" w:rsidP="00640765">
      <w:pPr>
        <w:pStyle w:val="Title"/>
        <w:rPr>
          <w:sz w:val="28"/>
          <w:szCs w:val="28"/>
          <w:lang w:val="en-GB"/>
        </w:rPr>
      </w:pPr>
      <w:bookmarkStart w:id="0" w:name="_MailOriginal"/>
      <w:r w:rsidRPr="00380A3B">
        <w:rPr>
          <w:sz w:val="28"/>
          <w:szCs w:val="28"/>
          <w:lang w:val="en-GB"/>
        </w:rPr>
        <w:t>DESIGN AND COMMISSIONING OF THE FILLING AND EMPTYING SYSTEM FOR THE PANAMA CANAL THIRD SET OF LOCKS</w:t>
      </w:r>
    </w:p>
    <w:p w14:paraId="1E3E3A03" w14:textId="77777777" w:rsidR="00640765" w:rsidRPr="00640765" w:rsidRDefault="00640765" w:rsidP="00640765">
      <w:pPr>
        <w:autoSpaceDE w:val="0"/>
        <w:autoSpaceDN w:val="0"/>
        <w:adjustRightInd w:val="0"/>
        <w:jc w:val="center"/>
        <w:rPr>
          <w:rFonts w:ascii="Arial" w:hAnsi="Arial" w:cs="Arial"/>
          <w:b/>
          <w:bCs/>
          <w:sz w:val="20"/>
          <w:szCs w:val="20"/>
          <w:lang w:val="en-US"/>
        </w:rPr>
      </w:pPr>
      <w:proofErr w:type="gramStart"/>
      <w:r w:rsidRPr="00640765">
        <w:rPr>
          <w:rFonts w:ascii="Arial" w:hAnsi="Arial" w:cs="Arial"/>
          <w:b/>
          <w:bCs/>
          <w:sz w:val="20"/>
          <w:szCs w:val="20"/>
          <w:lang w:val="en-US"/>
        </w:rPr>
        <w:t>by</w:t>
      </w:r>
      <w:proofErr w:type="gramEnd"/>
    </w:p>
    <w:p w14:paraId="598E1516" w14:textId="3467B5DF" w:rsidR="00640765" w:rsidRPr="00BF6A6B" w:rsidRDefault="00380A3B" w:rsidP="00640765">
      <w:pPr>
        <w:pStyle w:val="Title"/>
        <w:rPr>
          <w:sz w:val="20"/>
          <w:szCs w:val="20"/>
          <w:vertAlign w:val="superscript"/>
        </w:rPr>
      </w:pPr>
      <w:r w:rsidRPr="00380A3B">
        <w:rPr>
          <w:bCs w:val="0"/>
          <w:i/>
          <w:iCs/>
          <w:sz w:val="20"/>
          <w:szCs w:val="20"/>
          <w:lang w:val="es-AR" w:eastAsia="en-US"/>
        </w:rPr>
        <w:t>Nicolás Badano</w:t>
      </w:r>
      <w:r w:rsidR="00BF6A6B" w:rsidRPr="00323157">
        <w:rPr>
          <w:i/>
          <w:iCs/>
          <w:caps/>
          <w:sz w:val="20"/>
          <w:vertAlign w:val="superscript"/>
        </w:rPr>
        <w:footnoteReference w:id="1"/>
      </w:r>
      <w:r w:rsidRPr="00380A3B">
        <w:rPr>
          <w:bCs w:val="0"/>
          <w:i/>
          <w:iCs/>
          <w:sz w:val="20"/>
          <w:szCs w:val="20"/>
          <w:lang w:val="es-AR" w:eastAsia="en-US"/>
        </w:rPr>
        <w:t>, Fernando Re</w:t>
      </w:r>
      <w:r w:rsidR="00BF6A6B" w:rsidRPr="00323157">
        <w:rPr>
          <w:i/>
          <w:iCs/>
          <w:caps/>
          <w:sz w:val="20"/>
          <w:vertAlign w:val="superscript"/>
        </w:rPr>
        <w:footnoteReference w:id="2"/>
      </w:r>
      <w:r w:rsidR="00640765" w:rsidRPr="00380A3B">
        <w:rPr>
          <w:bCs w:val="0"/>
          <w:sz w:val="20"/>
          <w:szCs w:val="20"/>
          <w:lang w:val="es-AR" w:eastAsia="en-US"/>
        </w:rPr>
        <w:t xml:space="preserve"> </w:t>
      </w:r>
      <w:r w:rsidRPr="00380A3B">
        <w:rPr>
          <w:bCs w:val="0"/>
          <w:i/>
          <w:iCs/>
          <w:sz w:val="20"/>
          <w:szCs w:val="20"/>
          <w:lang w:val="es-AR" w:eastAsia="en-US"/>
        </w:rPr>
        <w:t xml:space="preserve">and </w:t>
      </w:r>
      <w:r w:rsidRPr="00380A3B">
        <w:rPr>
          <w:bCs w:val="0"/>
          <w:i/>
          <w:iCs/>
          <w:sz w:val="20"/>
          <w:szCs w:val="20"/>
          <w:lang w:val="es-AR" w:eastAsia="en-US"/>
        </w:rPr>
        <w:t>Rafael Pérez</w:t>
      </w:r>
      <w:r w:rsidR="00BF6A6B" w:rsidRPr="00323157">
        <w:rPr>
          <w:i/>
          <w:iCs/>
          <w:caps/>
          <w:sz w:val="20"/>
          <w:vertAlign w:val="superscript"/>
        </w:rPr>
        <w:footnoteReference w:id="3"/>
      </w:r>
    </w:p>
    <w:p w14:paraId="593FF37F" w14:textId="77777777" w:rsidR="00640765" w:rsidRPr="004A3B5C" w:rsidRDefault="00640765" w:rsidP="00640765">
      <w:pPr>
        <w:spacing w:after="0" w:line="240" w:lineRule="auto"/>
        <w:jc w:val="center"/>
        <w:rPr>
          <w:rFonts w:ascii="Arial" w:eastAsia="Calibri" w:hAnsi="Arial" w:cs="Arial"/>
          <w:bCs/>
          <w:sz w:val="28"/>
          <w:szCs w:val="28"/>
          <w:lang w:val="es-AR" w:eastAsia="nl-BE"/>
        </w:rPr>
      </w:pPr>
    </w:p>
    <w:p w14:paraId="1923D74F" w14:textId="77777777" w:rsidR="00640765" w:rsidRPr="004919FF" w:rsidRDefault="00640765" w:rsidP="00640765">
      <w:pPr>
        <w:numPr>
          <w:ilvl w:val="0"/>
          <w:numId w:val="6"/>
        </w:numPr>
        <w:spacing w:after="240" w:line="240" w:lineRule="auto"/>
        <w:ind w:left="284" w:hanging="284"/>
        <w:jc w:val="both"/>
        <w:rPr>
          <w:rFonts w:ascii="Times New Roman" w:eastAsia="Calibri" w:hAnsi="Times New Roman" w:cs="Times New Roman"/>
          <w:sz w:val="24"/>
          <w:szCs w:val="24"/>
          <w:lang w:val="en-GB" w:eastAsia="nl-BE"/>
        </w:rPr>
      </w:pPr>
      <w:r w:rsidRPr="004919FF">
        <w:rPr>
          <w:rFonts w:ascii="Arial" w:eastAsia="Calibri" w:hAnsi="Arial" w:cs="Arial"/>
          <w:b/>
          <w:bCs/>
          <w:sz w:val="24"/>
          <w:szCs w:val="24"/>
          <w:lang w:val="en-US" w:eastAsia="nl-BE"/>
        </w:rPr>
        <w:t>INTRODUCTION</w:t>
      </w:r>
    </w:p>
    <w:p w14:paraId="19815F43" w14:textId="77777777" w:rsidR="00380A3B" w:rsidRDefault="00380A3B" w:rsidP="00380A3B">
      <w:pPr>
        <w:pStyle w:val="BodyText"/>
        <w:spacing w:after="120"/>
        <w:jc w:val="both"/>
        <w:rPr>
          <w:sz w:val="20"/>
          <w:szCs w:val="20"/>
        </w:rPr>
      </w:pPr>
      <w:r w:rsidRPr="00410817">
        <w:rPr>
          <w:sz w:val="20"/>
          <w:szCs w:val="20"/>
        </w:rPr>
        <w:t>The Panama Canal Third Set</w:t>
      </w:r>
      <w:r>
        <w:rPr>
          <w:sz w:val="20"/>
          <w:szCs w:val="20"/>
        </w:rPr>
        <w:t>s</w:t>
      </w:r>
      <w:r w:rsidRPr="00410817">
        <w:rPr>
          <w:sz w:val="20"/>
          <w:szCs w:val="20"/>
        </w:rPr>
        <w:t xml:space="preserve"> of Locks were constructed for the Panama Canal Authority (ACP) under a design-build contract awarded in August 2009 to the consortium </w:t>
      </w:r>
      <w:proofErr w:type="spellStart"/>
      <w:r w:rsidRPr="004D3125">
        <w:rPr>
          <w:i/>
          <w:sz w:val="20"/>
          <w:szCs w:val="20"/>
        </w:rPr>
        <w:t>Grupo</w:t>
      </w:r>
      <w:proofErr w:type="spellEnd"/>
      <w:r w:rsidRPr="004D3125">
        <w:rPr>
          <w:i/>
          <w:sz w:val="20"/>
          <w:szCs w:val="20"/>
        </w:rPr>
        <w:t xml:space="preserve"> </w:t>
      </w:r>
      <w:proofErr w:type="spellStart"/>
      <w:r w:rsidRPr="004D3125">
        <w:rPr>
          <w:i/>
          <w:sz w:val="20"/>
          <w:szCs w:val="20"/>
        </w:rPr>
        <w:t>Unidos</w:t>
      </w:r>
      <w:proofErr w:type="spellEnd"/>
      <w:r w:rsidRPr="004D3125">
        <w:rPr>
          <w:i/>
          <w:sz w:val="20"/>
          <w:szCs w:val="20"/>
        </w:rPr>
        <w:t xml:space="preserve"> </w:t>
      </w:r>
      <w:proofErr w:type="spellStart"/>
      <w:r w:rsidRPr="004D3125">
        <w:rPr>
          <w:i/>
          <w:sz w:val="20"/>
          <w:szCs w:val="20"/>
        </w:rPr>
        <w:t>por</w:t>
      </w:r>
      <w:proofErr w:type="spellEnd"/>
      <w:r w:rsidRPr="004D3125">
        <w:rPr>
          <w:i/>
          <w:sz w:val="20"/>
          <w:szCs w:val="20"/>
        </w:rPr>
        <w:t xml:space="preserve"> el Canal</w:t>
      </w:r>
      <w:r w:rsidRPr="00410817">
        <w:rPr>
          <w:sz w:val="20"/>
          <w:szCs w:val="20"/>
        </w:rPr>
        <w:t xml:space="preserve"> (GUPC). The design was prepared by CICP </w:t>
      </w:r>
      <w:proofErr w:type="spellStart"/>
      <w:r w:rsidRPr="004D3125">
        <w:rPr>
          <w:i/>
          <w:sz w:val="20"/>
          <w:szCs w:val="20"/>
        </w:rPr>
        <w:t>Consultores</w:t>
      </w:r>
      <w:proofErr w:type="spellEnd"/>
      <w:r w:rsidRPr="004D3125">
        <w:rPr>
          <w:i/>
          <w:sz w:val="20"/>
          <w:szCs w:val="20"/>
        </w:rPr>
        <w:t xml:space="preserve"> </w:t>
      </w:r>
      <w:proofErr w:type="spellStart"/>
      <w:r w:rsidRPr="004D3125">
        <w:rPr>
          <w:i/>
          <w:sz w:val="20"/>
          <w:szCs w:val="20"/>
        </w:rPr>
        <w:t>Internacionales</w:t>
      </w:r>
      <w:proofErr w:type="spellEnd"/>
      <w:r w:rsidRPr="00410817">
        <w:rPr>
          <w:sz w:val="20"/>
          <w:szCs w:val="20"/>
        </w:rPr>
        <w:t xml:space="preserve">, a design JV led by </w:t>
      </w:r>
      <w:proofErr w:type="spellStart"/>
      <w:r>
        <w:rPr>
          <w:sz w:val="20"/>
          <w:szCs w:val="20"/>
        </w:rPr>
        <w:t>Stantec</w:t>
      </w:r>
      <w:proofErr w:type="spellEnd"/>
      <w:r>
        <w:rPr>
          <w:sz w:val="20"/>
          <w:szCs w:val="20"/>
        </w:rPr>
        <w:t xml:space="preserve"> </w:t>
      </w:r>
      <w:r w:rsidRPr="00410817">
        <w:rPr>
          <w:sz w:val="20"/>
          <w:szCs w:val="20"/>
        </w:rPr>
        <w:t>(</w:t>
      </w:r>
      <w:r>
        <w:rPr>
          <w:sz w:val="20"/>
          <w:szCs w:val="20"/>
        </w:rPr>
        <w:t>formerly MWH Global</w:t>
      </w:r>
      <w:r w:rsidRPr="00410817">
        <w:rPr>
          <w:sz w:val="20"/>
          <w:szCs w:val="20"/>
        </w:rPr>
        <w:t xml:space="preserve">). </w:t>
      </w:r>
    </w:p>
    <w:p w14:paraId="13304C5C" w14:textId="77777777" w:rsidR="00380A3B" w:rsidRDefault="00380A3B" w:rsidP="00380A3B">
      <w:pPr>
        <w:pStyle w:val="BodyText"/>
        <w:spacing w:after="120"/>
        <w:jc w:val="both"/>
        <w:rPr>
          <w:sz w:val="20"/>
          <w:szCs w:val="20"/>
        </w:rPr>
      </w:pPr>
      <w:r w:rsidRPr="00960183">
        <w:rPr>
          <w:sz w:val="20"/>
          <w:szCs w:val="20"/>
        </w:rPr>
        <w:t>Each lock facilit</w:t>
      </w:r>
      <w:r>
        <w:rPr>
          <w:sz w:val="20"/>
          <w:szCs w:val="20"/>
        </w:rPr>
        <w:t>y</w:t>
      </w:r>
      <w:r w:rsidRPr="00960183">
        <w:rPr>
          <w:sz w:val="20"/>
          <w:szCs w:val="20"/>
        </w:rPr>
        <w:t xml:space="preserve"> consists of three lock chambers separated by a pair of </w:t>
      </w:r>
      <w:r>
        <w:rPr>
          <w:sz w:val="20"/>
          <w:szCs w:val="20"/>
        </w:rPr>
        <w:t>rolling gates housed in four</w:t>
      </w:r>
      <w:r w:rsidRPr="00960183">
        <w:rPr>
          <w:sz w:val="20"/>
          <w:szCs w:val="20"/>
        </w:rPr>
        <w:t xml:space="preserve"> </w:t>
      </w:r>
      <w:proofErr w:type="spellStart"/>
      <w:r>
        <w:rPr>
          <w:sz w:val="20"/>
          <w:szCs w:val="20"/>
        </w:rPr>
        <w:t>l</w:t>
      </w:r>
      <w:r w:rsidRPr="00960183">
        <w:rPr>
          <w:sz w:val="20"/>
          <w:szCs w:val="20"/>
        </w:rPr>
        <w:t>ock</w:t>
      </w:r>
      <w:r>
        <w:rPr>
          <w:sz w:val="20"/>
          <w:szCs w:val="20"/>
        </w:rPr>
        <w:t>h</w:t>
      </w:r>
      <w:r w:rsidRPr="00960183">
        <w:rPr>
          <w:sz w:val="20"/>
          <w:szCs w:val="20"/>
        </w:rPr>
        <w:t>eads</w:t>
      </w:r>
      <w:proofErr w:type="spellEnd"/>
      <w:r>
        <w:rPr>
          <w:sz w:val="20"/>
          <w:szCs w:val="20"/>
        </w:rPr>
        <w:t>. V</w:t>
      </w:r>
      <w:r w:rsidRPr="00960183">
        <w:rPr>
          <w:sz w:val="20"/>
          <w:szCs w:val="20"/>
        </w:rPr>
        <w:t xml:space="preserve">essels move in three steps from </w:t>
      </w:r>
      <w:r>
        <w:rPr>
          <w:sz w:val="20"/>
          <w:szCs w:val="20"/>
        </w:rPr>
        <w:t>ocean</w:t>
      </w:r>
      <w:r w:rsidRPr="00960183">
        <w:rPr>
          <w:sz w:val="20"/>
          <w:szCs w:val="20"/>
        </w:rPr>
        <w:t xml:space="preserve"> to Gatun Lake </w:t>
      </w:r>
      <w:r>
        <w:rPr>
          <w:sz w:val="20"/>
          <w:szCs w:val="20"/>
        </w:rPr>
        <w:t>level and Gatun to ocean level</w:t>
      </w:r>
      <w:r w:rsidRPr="00960183">
        <w:rPr>
          <w:sz w:val="20"/>
          <w:szCs w:val="20"/>
        </w:rPr>
        <w:t xml:space="preserve">. Each chamber </w:t>
      </w:r>
      <w:r>
        <w:rPr>
          <w:sz w:val="20"/>
          <w:szCs w:val="20"/>
        </w:rPr>
        <w:t>has</w:t>
      </w:r>
      <w:r w:rsidRPr="00960183">
        <w:rPr>
          <w:sz w:val="20"/>
          <w:szCs w:val="20"/>
        </w:rPr>
        <w:t xml:space="preserve"> three lateral </w:t>
      </w:r>
      <w:r>
        <w:rPr>
          <w:sz w:val="20"/>
          <w:szCs w:val="20"/>
        </w:rPr>
        <w:t>W</w:t>
      </w:r>
      <w:r w:rsidRPr="00960183">
        <w:rPr>
          <w:sz w:val="20"/>
          <w:szCs w:val="20"/>
        </w:rPr>
        <w:t>a</w:t>
      </w:r>
      <w:r>
        <w:rPr>
          <w:sz w:val="20"/>
          <w:szCs w:val="20"/>
        </w:rPr>
        <w:t xml:space="preserve">ter Saving Basins (WSB) to temporarily </w:t>
      </w:r>
      <w:r w:rsidRPr="00960183">
        <w:rPr>
          <w:sz w:val="20"/>
          <w:szCs w:val="20"/>
        </w:rPr>
        <w:t>store water when lowering the chamber water level, and supply water when increasing the chamber water level. This proce</w:t>
      </w:r>
      <w:r>
        <w:rPr>
          <w:sz w:val="20"/>
          <w:szCs w:val="20"/>
        </w:rPr>
        <w:t>ss</w:t>
      </w:r>
      <w:r w:rsidRPr="00960183">
        <w:rPr>
          <w:sz w:val="20"/>
          <w:szCs w:val="20"/>
        </w:rPr>
        <w:t xml:space="preserve"> re</w:t>
      </w:r>
      <w:r>
        <w:rPr>
          <w:sz w:val="20"/>
          <w:szCs w:val="20"/>
        </w:rPr>
        <w:t>cycles</w:t>
      </w:r>
      <w:r w:rsidRPr="00960183">
        <w:rPr>
          <w:sz w:val="20"/>
          <w:szCs w:val="20"/>
        </w:rPr>
        <w:t xml:space="preserve"> up to 60% </w:t>
      </w:r>
      <w:r>
        <w:rPr>
          <w:sz w:val="20"/>
          <w:szCs w:val="20"/>
        </w:rPr>
        <w:t xml:space="preserve">of the water in </w:t>
      </w:r>
      <w:r w:rsidRPr="00960183">
        <w:rPr>
          <w:sz w:val="20"/>
          <w:szCs w:val="20"/>
        </w:rPr>
        <w:t xml:space="preserve">each </w:t>
      </w:r>
      <w:r>
        <w:rPr>
          <w:sz w:val="20"/>
          <w:szCs w:val="20"/>
        </w:rPr>
        <w:t xml:space="preserve">operation, </w:t>
      </w:r>
      <w:r w:rsidRPr="00960183">
        <w:rPr>
          <w:sz w:val="20"/>
          <w:szCs w:val="20"/>
        </w:rPr>
        <w:t>reducing the water consumption of the lock system.</w:t>
      </w:r>
    </w:p>
    <w:p w14:paraId="3EEE0FAF" w14:textId="77777777" w:rsidR="00380A3B" w:rsidRDefault="00380A3B" w:rsidP="00380A3B">
      <w:pPr>
        <w:pStyle w:val="BodyText"/>
        <w:jc w:val="both"/>
        <w:rPr>
          <w:sz w:val="20"/>
          <w:szCs w:val="20"/>
        </w:rPr>
      </w:pPr>
      <w:r w:rsidRPr="00960183">
        <w:rPr>
          <w:sz w:val="20"/>
          <w:szCs w:val="20"/>
        </w:rPr>
        <w:t>The Filling and Emptying</w:t>
      </w:r>
      <w:r>
        <w:rPr>
          <w:sz w:val="20"/>
          <w:szCs w:val="20"/>
        </w:rPr>
        <w:t xml:space="preserve"> (</w:t>
      </w:r>
      <w:r w:rsidRPr="00960183">
        <w:rPr>
          <w:sz w:val="20"/>
          <w:szCs w:val="20"/>
        </w:rPr>
        <w:t>F</w:t>
      </w:r>
      <w:r>
        <w:rPr>
          <w:sz w:val="20"/>
          <w:szCs w:val="20"/>
        </w:rPr>
        <w:t>-</w:t>
      </w:r>
      <w:r w:rsidRPr="00960183">
        <w:rPr>
          <w:sz w:val="20"/>
          <w:szCs w:val="20"/>
        </w:rPr>
        <w:t>E</w:t>
      </w:r>
      <w:r>
        <w:rPr>
          <w:sz w:val="20"/>
          <w:szCs w:val="20"/>
        </w:rPr>
        <w:t>)</w:t>
      </w:r>
      <w:r w:rsidRPr="00960183">
        <w:rPr>
          <w:sz w:val="20"/>
          <w:szCs w:val="20"/>
        </w:rPr>
        <w:t xml:space="preserve"> System consists of the main and secondary culverts, valves, conduits and water saving basins. Culverts </w:t>
      </w:r>
      <w:r>
        <w:rPr>
          <w:sz w:val="20"/>
          <w:szCs w:val="20"/>
        </w:rPr>
        <w:t xml:space="preserve">are </w:t>
      </w:r>
      <w:r w:rsidRPr="00960183">
        <w:rPr>
          <w:sz w:val="20"/>
          <w:szCs w:val="20"/>
        </w:rPr>
        <w:t>connect</w:t>
      </w:r>
      <w:r>
        <w:rPr>
          <w:sz w:val="20"/>
          <w:szCs w:val="20"/>
        </w:rPr>
        <w:t>ed</w:t>
      </w:r>
      <w:r w:rsidRPr="00960183">
        <w:rPr>
          <w:sz w:val="20"/>
          <w:szCs w:val="20"/>
        </w:rPr>
        <w:t xml:space="preserve"> hydraulically with the chambers through ports</w:t>
      </w:r>
      <w:r>
        <w:rPr>
          <w:sz w:val="20"/>
          <w:szCs w:val="20"/>
        </w:rPr>
        <w:t>.</w:t>
      </w:r>
      <w:r w:rsidRPr="00960183">
        <w:rPr>
          <w:sz w:val="20"/>
          <w:szCs w:val="20"/>
        </w:rPr>
        <w:t xml:space="preserve"> WSBs </w:t>
      </w:r>
      <w:r>
        <w:rPr>
          <w:sz w:val="20"/>
          <w:szCs w:val="20"/>
        </w:rPr>
        <w:t xml:space="preserve">are </w:t>
      </w:r>
      <w:r w:rsidRPr="00960183">
        <w:rPr>
          <w:sz w:val="20"/>
          <w:szCs w:val="20"/>
        </w:rPr>
        <w:t>connect</w:t>
      </w:r>
      <w:r>
        <w:rPr>
          <w:sz w:val="20"/>
          <w:szCs w:val="20"/>
        </w:rPr>
        <w:t>ed</w:t>
      </w:r>
      <w:r w:rsidRPr="00960183">
        <w:rPr>
          <w:sz w:val="20"/>
          <w:szCs w:val="20"/>
        </w:rPr>
        <w:t xml:space="preserve"> hydraulically with the culverts through </w:t>
      </w:r>
      <w:r w:rsidRPr="0096351E">
        <w:rPr>
          <w:sz w:val="20"/>
          <w:szCs w:val="20"/>
        </w:rPr>
        <w:t>conduits</w:t>
      </w:r>
      <w:r>
        <w:rPr>
          <w:sz w:val="20"/>
          <w:szCs w:val="20"/>
        </w:rPr>
        <w:t xml:space="preserve"> (</w:t>
      </w:r>
      <w:r>
        <w:fldChar w:fldCharType="begin"/>
      </w:r>
      <w:r>
        <w:instrText xml:space="preserve"> REF _Ref508368811 \h  \* MERGEFORMAT </w:instrText>
      </w:r>
      <w:r>
        <w:fldChar w:fldCharType="separate"/>
      </w:r>
      <w:r w:rsidR="00B14503" w:rsidRPr="00B14503">
        <w:rPr>
          <w:sz w:val="20"/>
          <w:szCs w:val="20"/>
        </w:rPr>
        <w:t xml:space="preserve">Figure </w:t>
      </w:r>
      <w:r w:rsidR="00B14503" w:rsidRPr="00B14503">
        <w:rPr>
          <w:sz w:val="20"/>
          <w:szCs w:val="20"/>
        </w:rPr>
        <w:t>1</w:t>
      </w:r>
      <w:r>
        <w:fldChar w:fldCharType="end"/>
      </w:r>
      <w:r w:rsidRPr="00B70D72">
        <w:rPr>
          <w:sz w:val="20"/>
          <w:szCs w:val="20"/>
        </w:rPr>
        <w:t>)</w:t>
      </w:r>
      <w:r>
        <w:rPr>
          <w:sz w:val="20"/>
          <w:szCs w:val="20"/>
        </w:rPr>
        <w:t xml:space="preserve">. </w:t>
      </w:r>
      <w:r w:rsidRPr="00960183">
        <w:rPr>
          <w:sz w:val="20"/>
          <w:szCs w:val="20"/>
        </w:rPr>
        <w:t xml:space="preserve">The main </w:t>
      </w:r>
      <w:r>
        <w:rPr>
          <w:sz w:val="20"/>
          <w:szCs w:val="20"/>
        </w:rPr>
        <w:t xml:space="preserve">design </w:t>
      </w:r>
      <w:r w:rsidRPr="00960183">
        <w:rPr>
          <w:sz w:val="20"/>
          <w:szCs w:val="20"/>
        </w:rPr>
        <w:t xml:space="preserve">objectives </w:t>
      </w:r>
      <w:r>
        <w:rPr>
          <w:sz w:val="20"/>
          <w:szCs w:val="20"/>
        </w:rPr>
        <w:t>were</w:t>
      </w:r>
      <w:r w:rsidRPr="00960183">
        <w:rPr>
          <w:sz w:val="20"/>
          <w:szCs w:val="20"/>
        </w:rPr>
        <w:t xml:space="preserve"> to </w:t>
      </w:r>
      <w:r>
        <w:rPr>
          <w:sz w:val="20"/>
          <w:szCs w:val="20"/>
        </w:rPr>
        <w:t>m</w:t>
      </w:r>
      <w:r w:rsidRPr="00960183">
        <w:rPr>
          <w:sz w:val="20"/>
          <w:szCs w:val="20"/>
        </w:rPr>
        <w:t>inimize the F</w:t>
      </w:r>
      <w:r>
        <w:rPr>
          <w:sz w:val="20"/>
          <w:szCs w:val="20"/>
        </w:rPr>
        <w:t>-</w:t>
      </w:r>
      <w:r w:rsidRPr="00960183">
        <w:rPr>
          <w:sz w:val="20"/>
          <w:szCs w:val="20"/>
        </w:rPr>
        <w:t xml:space="preserve">E times to </w:t>
      </w:r>
      <w:r>
        <w:rPr>
          <w:sz w:val="20"/>
          <w:szCs w:val="20"/>
        </w:rPr>
        <w:t>maximize</w:t>
      </w:r>
      <w:r w:rsidRPr="00960183">
        <w:rPr>
          <w:sz w:val="20"/>
          <w:szCs w:val="20"/>
        </w:rPr>
        <w:t xml:space="preserve"> vessel-throughput capacity of the system,</w:t>
      </w:r>
      <w:r>
        <w:rPr>
          <w:sz w:val="20"/>
          <w:szCs w:val="20"/>
        </w:rPr>
        <w:t xml:space="preserve"> m</w:t>
      </w:r>
      <w:r w:rsidRPr="00960183">
        <w:rPr>
          <w:sz w:val="20"/>
          <w:szCs w:val="20"/>
        </w:rPr>
        <w:t xml:space="preserve">inimize water slopes and hawser forces </w:t>
      </w:r>
      <w:r>
        <w:rPr>
          <w:sz w:val="20"/>
          <w:szCs w:val="20"/>
        </w:rPr>
        <w:t>in the chambers, m</w:t>
      </w:r>
      <w:r w:rsidRPr="00960183">
        <w:rPr>
          <w:sz w:val="20"/>
          <w:szCs w:val="20"/>
        </w:rPr>
        <w:t>inimize the overall use of fresh lake water</w:t>
      </w:r>
      <w:r>
        <w:rPr>
          <w:sz w:val="20"/>
          <w:szCs w:val="20"/>
        </w:rPr>
        <w:t xml:space="preserve">, and </w:t>
      </w:r>
      <w:r w:rsidRPr="00960183">
        <w:rPr>
          <w:sz w:val="20"/>
          <w:szCs w:val="20"/>
        </w:rPr>
        <w:t>to achieve a balanced and safe process.</w:t>
      </w:r>
      <w:r>
        <w:rPr>
          <w:sz w:val="20"/>
          <w:szCs w:val="20"/>
        </w:rPr>
        <w:t xml:space="preserve"> </w:t>
      </w:r>
      <w:r w:rsidRPr="00960183">
        <w:rPr>
          <w:sz w:val="20"/>
          <w:szCs w:val="20"/>
        </w:rPr>
        <w:t xml:space="preserve">To </w:t>
      </w:r>
      <w:r>
        <w:rPr>
          <w:sz w:val="20"/>
          <w:szCs w:val="20"/>
        </w:rPr>
        <w:t>achieve these objectives, the F-</w:t>
      </w:r>
      <w:r w:rsidRPr="00960183">
        <w:rPr>
          <w:sz w:val="20"/>
          <w:szCs w:val="20"/>
        </w:rPr>
        <w:t>E system was designed and constructed as symmetrical as possible.</w:t>
      </w:r>
    </w:p>
    <w:p w14:paraId="1CED06E9" w14:textId="77777777" w:rsidR="00380A3B" w:rsidRDefault="00380A3B" w:rsidP="00BF6A6B">
      <w:pPr>
        <w:pStyle w:val="BodyText"/>
        <w:spacing w:before="240"/>
        <w:jc w:val="center"/>
        <w:rPr>
          <w:sz w:val="20"/>
          <w:szCs w:val="20"/>
        </w:rPr>
      </w:pPr>
      <w:r>
        <w:rPr>
          <w:sz w:val="20"/>
          <w:szCs w:val="20"/>
        </w:rPr>
        <w:t xml:space="preserve"> </w:t>
      </w:r>
      <w:r>
        <w:rPr>
          <w:noProof/>
          <w:sz w:val="20"/>
          <w:szCs w:val="20"/>
          <w:lang w:eastAsia="en-US"/>
        </w:rPr>
        <w:drawing>
          <wp:inline distT="0" distB="0" distL="0" distR="0" wp14:anchorId="0343C472" wp14:editId="5701A40A">
            <wp:extent cx="5486400" cy="201661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a:picLocks noChangeAspect="1"/>
                    </pic:cNvPicPr>
                  </pic:nvPicPr>
                  <pic:blipFill rotWithShape="1">
                    <a:blip r:embed="rId9" cstate="screen">
                      <a:extLst>
                        <a:ext uri="{28A0092B-C50C-407E-A947-70E740481C1C}">
                          <a14:useLocalDpi xmlns:a14="http://schemas.microsoft.com/office/drawing/2010/main"/>
                        </a:ext>
                      </a:extLst>
                    </a:blip>
                    <a:srcRect l="1952" t="2407" r="754"/>
                    <a:stretch/>
                  </pic:blipFill>
                  <pic:spPr bwMode="auto">
                    <a:xfrm>
                      <a:off x="0" y="0"/>
                      <a:ext cx="5486400" cy="2016612"/>
                    </a:xfrm>
                    <a:prstGeom prst="rect">
                      <a:avLst/>
                    </a:prstGeom>
                    <a:noFill/>
                    <a:ln>
                      <a:noFill/>
                    </a:ln>
                  </pic:spPr>
                </pic:pic>
              </a:graphicData>
            </a:graphic>
          </wp:inline>
        </w:drawing>
      </w:r>
    </w:p>
    <w:p w14:paraId="4C2EDF27" w14:textId="77777777" w:rsidR="00380A3B" w:rsidRPr="00D674EA" w:rsidRDefault="00380A3B" w:rsidP="00380A3B">
      <w:pPr>
        <w:pStyle w:val="Caption"/>
        <w:jc w:val="center"/>
        <w:rPr>
          <w:rFonts w:ascii="Arial" w:hAnsi="Arial" w:cs="Arial"/>
          <w:b/>
          <w:i w:val="0"/>
          <w:color w:val="2C2C2C" w:themeColor="text1"/>
        </w:rPr>
      </w:pPr>
      <w:bookmarkStart w:id="1" w:name="_Ref508368811"/>
      <w:r w:rsidRPr="004D3125">
        <w:rPr>
          <w:rFonts w:ascii="Arial" w:hAnsi="Arial" w:cs="Arial"/>
          <w:b/>
          <w:i w:val="0"/>
          <w:color w:val="2C2C2C" w:themeColor="text1"/>
        </w:rPr>
        <w:t xml:space="preserve">Figure </w:t>
      </w:r>
      <w:r w:rsidRPr="004D3125">
        <w:rPr>
          <w:rFonts w:ascii="Arial" w:hAnsi="Arial" w:cs="Arial"/>
          <w:b/>
          <w:i w:val="0"/>
          <w:color w:val="2C2C2C" w:themeColor="text1"/>
        </w:rPr>
        <w:fldChar w:fldCharType="begin"/>
      </w:r>
      <w:r w:rsidRPr="004D3125">
        <w:rPr>
          <w:rFonts w:ascii="Arial" w:hAnsi="Arial" w:cs="Arial"/>
          <w:b/>
          <w:i w:val="0"/>
          <w:color w:val="2C2C2C" w:themeColor="text1"/>
        </w:rPr>
        <w:instrText xml:space="preserve"> SEQ Figure \* ARABIC </w:instrText>
      </w:r>
      <w:r w:rsidRPr="004D3125">
        <w:rPr>
          <w:rFonts w:ascii="Arial" w:hAnsi="Arial" w:cs="Arial"/>
          <w:b/>
          <w:i w:val="0"/>
          <w:color w:val="2C2C2C" w:themeColor="text1"/>
        </w:rPr>
        <w:fldChar w:fldCharType="separate"/>
      </w:r>
      <w:r w:rsidR="00B14503">
        <w:rPr>
          <w:rFonts w:ascii="Arial" w:hAnsi="Arial" w:cs="Arial"/>
          <w:b/>
          <w:i w:val="0"/>
          <w:noProof/>
          <w:color w:val="2C2C2C" w:themeColor="text1"/>
        </w:rPr>
        <w:t>1</w:t>
      </w:r>
      <w:r w:rsidRPr="004D3125">
        <w:rPr>
          <w:rFonts w:ascii="Arial" w:hAnsi="Arial" w:cs="Arial"/>
          <w:b/>
          <w:i w:val="0"/>
          <w:color w:val="2C2C2C" w:themeColor="text1"/>
        </w:rPr>
        <w:fldChar w:fldCharType="end"/>
      </w:r>
      <w:bookmarkEnd w:id="1"/>
      <w:r w:rsidRPr="004D3125">
        <w:rPr>
          <w:rFonts w:ascii="Arial" w:hAnsi="Arial" w:cs="Arial"/>
          <w:b/>
          <w:i w:val="0"/>
          <w:color w:val="2C2C2C" w:themeColor="text1"/>
        </w:rPr>
        <w:t xml:space="preserve"> – Project Plan and View</w:t>
      </w:r>
      <w:r>
        <w:rPr>
          <w:rFonts w:ascii="Arial" w:hAnsi="Arial" w:cs="Arial"/>
          <w:b/>
          <w:i w:val="0"/>
          <w:color w:val="2C2C2C" w:themeColor="text1"/>
        </w:rPr>
        <w:t xml:space="preserve"> of Atlantic Locks</w:t>
      </w:r>
    </w:p>
    <w:p w14:paraId="3D33B216" w14:textId="77777777" w:rsidR="00380A3B" w:rsidRDefault="00380A3B" w:rsidP="00380A3B">
      <w:pPr>
        <w:pStyle w:val="BodyText"/>
        <w:spacing w:after="120"/>
        <w:jc w:val="both"/>
        <w:rPr>
          <w:sz w:val="20"/>
          <w:szCs w:val="20"/>
        </w:rPr>
      </w:pPr>
      <w:r>
        <w:rPr>
          <w:sz w:val="20"/>
          <w:szCs w:val="20"/>
        </w:rPr>
        <w:t>T</w:t>
      </w:r>
      <w:r w:rsidRPr="00DC3D5B">
        <w:rPr>
          <w:sz w:val="20"/>
          <w:szCs w:val="20"/>
        </w:rPr>
        <w:t xml:space="preserve">he single lane of locks </w:t>
      </w:r>
      <w:r>
        <w:rPr>
          <w:sz w:val="20"/>
          <w:szCs w:val="20"/>
        </w:rPr>
        <w:t>is also designed for high availability and reliability,</w:t>
      </w:r>
      <w:r w:rsidRPr="00DC3D5B">
        <w:rPr>
          <w:sz w:val="20"/>
          <w:szCs w:val="20"/>
        </w:rPr>
        <w:t xml:space="preserve"> and</w:t>
      </w:r>
      <w:r>
        <w:rPr>
          <w:sz w:val="20"/>
          <w:szCs w:val="20"/>
        </w:rPr>
        <w:t xml:space="preserve"> is</w:t>
      </w:r>
      <w:r w:rsidRPr="00DC3D5B">
        <w:rPr>
          <w:sz w:val="20"/>
          <w:szCs w:val="20"/>
        </w:rPr>
        <w:t xml:space="preserve"> able to operate 24 hours a day, every day of the year,</w:t>
      </w:r>
      <w:r>
        <w:rPr>
          <w:sz w:val="20"/>
          <w:szCs w:val="20"/>
        </w:rPr>
        <w:t xml:space="preserve"> while </w:t>
      </w:r>
      <w:r w:rsidRPr="00DC3D5B">
        <w:rPr>
          <w:sz w:val="20"/>
          <w:szCs w:val="20"/>
        </w:rPr>
        <w:t>achiev</w:t>
      </w:r>
      <w:r>
        <w:rPr>
          <w:sz w:val="20"/>
          <w:szCs w:val="20"/>
        </w:rPr>
        <w:t>ing</w:t>
      </w:r>
      <w:r w:rsidRPr="00DC3D5B">
        <w:rPr>
          <w:sz w:val="20"/>
          <w:szCs w:val="20"/>
        </w:rPr>
        <w:t xml:space="preserve"> a 99.6% level of availability. The </w:t>
      </w:r>
      <w:r>
        <w:rPr>
          <w:sz w:val="20"/>
          <w:szCs w:val="20"/>
        </w:rPr>
        <w:t>F-E</w:t>
      </w:r>
      <w:r w:rsidRPr="00DC3D5B">
        <w:rPr>
          <w:sz w:val="20"/>
          <w:szCs w:val="20"/>
        </w:rPr>
        <w:t xml:space="preserve"> system is one of the critical systems necessary to meet this requirement. As a result, the system has been provided with redundant components such as culverts, conduits, valves, and operating systems. The</w:t>
      </w:r>
      <w:r>
        <w:rPr>
          <w:sz w:val="20"/>
          <w:szCs w:val="20"/>
        </w:rPr>
        <w:t xml:space="preserve"> high level of </w:t>
      </w:r>
      <w:r w:rsidRPr="00DC3D5B">
        <w:rPr>
          <w:sz w:val="20"/>
          <w:szCs w:val="20"/>
        </w:rPr>
        <w:t>redundan</w:t>
      </w:r>
      <w:r>
        <w:rPr>
          <w:sz w:val="20"/>
          <w:szCs w:val="20"/>
        </w:rPr>
        <w:t xml:space="preserve">cy allows the canal to be operated using multiple lock configurations to make them </w:t>
      </w:r>
      <w:r w:rsidRPr="00DC3D5B">
        <w:rPr>
          <w:sz w:val="20"/>
          <w:szCs w:val="20"/>
        </w:rPr>
        <w:t xml:space="preserve">available during maintenance or inspection operations, while </w:t>
      </w:r>
      <w:r>
        <w:rPr>
          <w:sz w:val="20"/>
          <w:szCs w:val="20"/>
        </w:rPr>
        <w:t xml:space="preserve">maintaining the required </w:t>
      </w:r>
      <w:r w:rsidRPr="00DC3D5B">
        <w:rPr>
          <w:sz w:val="20"/>
          <w:szCs w:val="20"/>
        </w:rPr>
        <w:t>operational safety and efficiency criteria</w:t>
      </w:r>
      <w:r>
        <w:rPr>
          <w:sz w:val="20"/>
          <w:szCs w:val="20"/>
        </w:rPr>
        <w:t>.</w:t>
      </w:r>
    </w:p>
    <w:p w14:paraId="36F21B4D" w14:textId="0F5697A0" w:rsidR="00640765" w:rsidRPr="004919FF" w:rsidRDefault="00BF6A6B" w:rsidP="00640765">
      <w:pPr>
        <w:numPr>
          <w:ilvl w:val="0"/>
          <w:numId w:val="6"/>
        </w:numPr>
        <w:spacing w:after="240" w:line="240" w:lineRule="auto"/>
        <w:ind w:left="284" w:hanging="284"/>
        <w:jc w:val="both"/>
        <w:rPr>
          <w:rFonts w:ascii="Arial" w:eastAsia="Calibri" w:hAnsi="Arial" w:cs="Arial"/>
          <w:sz w:val="24"/>
          <w:szCs w:val="24"/>
          <w:lang w:val="en-GB" w:eastAsia="nl-BE"/>
        </w:rPr>
      </w:pPr>
      <w:r>
        <w:rPr>
          <w:rFonts w:ascii="Arial" w:eastAsia="Calibri" w:hAnsi="Arial" w:cs="Arial"/>
          <w:b/>
          <w:bCs/>
          <w:sz w:val="24"/>
          <w:szCs w:val="24"/>
          <w:lang w:val="en-US" w:eastAsia="nl-BE"/>
        </w:rPr>
        <w:lastRenderedPageBreak/>
        <w:t>DESIGN PROCESS</w:t>
      </w:r>
    </w:p>
    <w:p w14:paraId="14377BA1" w14:textId="0EC66166" w:rsidR="00380A3B" w:rsidRDefault="00380A3B" w:rsidP="00640765">
      <w:pPr>
        <w:spacing w:after="240" w:line="240" w:lineRule="auto"/>
        <w:jc w:val="both"/>
        <w:rPr>
          <w:rFonts w:ascii="Arial" w:eastAsia="Calibri" w:hAnsi="Arial" w:cs="Arial"/>
          <w:bCs/>
          <w:sz w:val="20"/>
          <w:szCs w:val="20"/>
          <w:lang w:val="en-US" w:eastAsia="nl-BE"/>
        </w:rPr>
      </w:pPr>
      <w:r w:rsidRPr="00380A3B">
        <w:rPr>
          <w:rFonts w:ascii="Arial" w:eastAsia="Calibri" w:hAnsi="Arial" w:cs="Arial"/>
          <w:bCs/>
          <w:sz w:val="20"/>
          <w:szCs w:val="20"/>
          <w:lang w:val="en-US" w:eastAsia="nl-BE"/>
        </w:rPr>
        <w:t>After years of studies and development, ACP submitted their Master Plan in 2005, which included the expansion program to double its capacity. ACP’s conceptual design was developed by the “Post-Panamax” consultant consortium from 2006 to 2008. In 2008, CICP prepared the tender level design for GUPC during the bidding process. The proposals were presented in March 2009 and the contract was awarded in August 2009.</w:t>
      </w:r>
    </w:p>
    <w:p w14:paraId="1D8395E0" w14:textId="6B9341FF" w:rsidR="00380A3B" w:rsidRDefault="00BF6A6B" w:rsidP="00380A3B">
      <w:pPr>
        <w:pStyle w:val="BodyText"/>
        <w:spacing w:after="120"/>
        <w:jc w:val="both"/>
        <w:rPr>
          <w:sz w:val="20"/>
          <w:szCs w:val="20"/>
        </w:rPr>
      </w:pPr>
      <w:r>
        <w:rPr>
          <w:noProof/>
          <w:sz w:val="20"/>
          <w:szCs w:val="20"/>
          <w:lang w:eastAsia="en-US"/>
        </w:rPr>
        <mc:AlternateContent>
          <mc:Choice Requires="wpg">
            <w:drawing>
              <wp:anchor distT="0" distB="0" distL="114300" distR="114300" simplePos="0" relativeHeight="251659264" behindDoc="0" locked="0" layoutInCell="1" allowOverlap="1" wp14:anchorId="5750B7C0" wp14:editId="013B50BE">
                <wp:simplePos x="0" y="0"/>
                <wp:positionH relativeFrom="margin">
                  <wp:posOffset>3568700</wp:posOffset>
                </wp:positionH>
                <wp:positionV relativeFrom="margin">
                  <wp:posOffset>1306195</wp:posOffset>
                </wp:positionV>
                <wp:extent cx="2051685" cy="2675890"/>
                <wp:effectExtent l="0" t="0" r="5715" b="0"/>
                <wp:wrapSquare wrapText="bothSides"/>
                <wp:docPr id="5" name="Grupo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51685" cy="2675890"/>
                          <a:chOff x="318651" y="-2843"/>
                          <a:chExt cx="1566128" cy="2230598"/>
                        </a:xfrm>
                      </wpg:grpSpPr>
                      <pic:pic xmlns:pic="http://schemas.openxmlformats.org/drawingml/2006/picture">
                        <pic:nvPicPr>
                          <pic:cNvPr id="6" name="Imagen 75"/>
                          <pic:cNvPicPr>
                            <a:picLocks noChangeAspect="1"/>
                          </pic:cNvPicPr>
                        </pic:nvPicPr>
                        <pic:blipFill rotWithShape="1">
                          <a:blip r:embed="rId10" cstate="email">
                            <a:extLst>
                              <a:ext uri="{28A0092B-C50C-407E-A947-70E740481C1C}">
                                <a14:useLocalDpi xmlns:a14="http://schemas.microsoft.com/office/drawing/2010/main"/>
                              </a:ext>
                            </a:extLst>
                          </a:blip>
                          <a:srcRect l="-969" r="44885"/>
                          <a:stretch/>
                        </pic:blipFill>
                        <pic:spPr bwMode="auto">
                          <a:xfrm>
                            <a:off x="318651" y="-2843"/>
                            <a:ext cx="1566128" cy="2004904"/>
                          </a:xfrm>
                          <a:prstGeom prst="rect">
                            <a:avLst/>
                          </a:prstGeom>
                          <a:noFill/>
                          <a:ln>
                            <a:noFill/>
                          </a:ln>
                          <a:extLst>
                            <a:ext uri="{53640926-AAD7-44D8-BBD7-CCE9431645EC}">
                              <a14:shadowObscured xmlns:a14="http://schemas.microsoft.com/office/drawing/2010/main"/>
                            </a:ext>
                          </a:extLst>
                        </pic:spPr>
                      </pic:pic>
                      <wps:wsp>
                        <wps:cNvPr id="7" name="Cuadro de texto 1"/>
                        <wps:cNvSpPr txBox="1"/>
                        <wps:spPr>
                          <a:xfrm>
                            <a:off x="453740" y="2057285"/>
                            <a:ext cx="1405713" cy="170470"/>
                          </a:xfrm>
                          <a:prstGeom prst="rect">
                            <a:avLst/>
                          </a:prstGeom>
                          <a:solidFill>
                            <a:prstClr val="white"/>
                          </a:solidFill>
                          <a:ln>
                            <a:noFill/>
                          </a:ln>
                          <a:effectLst/>
                        </wps:spPr>
                        <wps:txbx>
                          <w:txbxContent>
                            <w:p w14:paraId="2CDC610A" w14:textId="77777777" w:rsidR="00380A3B" w:rsidRPr="004D3125" w:rsidRDefault="00380A3B" w:rsidP="00380A3B">
                              <w:pPr>
                                <w:pStyle w:val="Caption"/>
                                <w:spacing w:after="0"/>
                                <w:jc w:val="center"/>
                                <w:rPr>
                                  <w:rFonts w:ascii="Arial" w:hAnsi="Arial" w:cs="Arial"/>
                                  <w:b/>
                                  <w:i w:val="0"/>
                                  <w:color w:val="2C2C2C" w:themeColor="text1"/>
                                </w:rPr>
                              </w:pPr>
                              <w:bookmarkStart w:id="2" w:name="_Ref508368903"/>
                              <w:r w:rsidRPr="004D3125">
                                <w:rPr>
                                  <w:rFonts w:ascii="Arial" w:hAnsi="Arial" w:cs="Arial"/>
                                  <w:b/>
                                  <w:i w:val="0"/>
                                  <w:color w:val="2C2C2C" w:themeColor="text1"/>
                                </w:rPr>
                                <w:t xml:space="preserve">Figure </w:t>
                              </w:r>
                              <w:r w:rsidRPr="004D3125">
                                <w:rPr>
                                  <w:rFonts w:ascii="Arial" w:hAnsi="Arial" w:cs="Arial"/>
                                  <w:b/>
                                  <w:i w:val="0"/>
                                  <w:color w:val="2C2C2C" w:themeColor="text1"/>
                                </w:rPr>
                                <w:fldChar w:fldCharType="begin"/>
                              </w:r>
                              <w:r w:rsidRPr="004D3125">
                                <w:rPr>
                                  <w:rFonts w:ascii="Arial" w:hAnsi="Arial" w:cs="Arial"/>
                                  <w:b/>
                                  <w:i w:val="0"/>
                                  <w:color w:val="2C2C2C" w:themeColor="text1"/>
                                </w:rPr>
                                <w:instrText xml:space="preserve"> SEQ Figure \* ARABIC </w:instrText>
                              </w:r>
                              <w:r w:rsidRPr="004D3125">
                                <w:rPr>
                                  <w:rFonts w:ascii="Arial" w:hAnsi="Arial" w:cs="Arial"/>
                                  <w:b/>
                                  <w:i w:val="0"/>
                                  <w:color w:val="2C2C2C" w:themeColor="text1"/>
                                </w:rPr>
                                <w:fldChar w:fldCharType="separate"/>
                              </w:r>
                              <w:r w:rsidR="00B14503">
                                <w:rPr>
                                  <w:rFonts w:ascii="Arial" w:hAnsi="Arial" w:cs="Arial"/>
                                  <w:b/>
                                  <w:i w:val="0"/>
                                  <w:noProof/>
                                  <w:color w:val="2C2C2C" w:themeColor="text1"/>
                                </w:rPr>
                                <w:t>2</w:t>
                              </w:r>
                              <w:r w:rsidRPr="004D3125">
                                <w:rPr>
                                  <w:rFonts w:ascii="Arial" w:hAnsi="Arial" w:cs="Arial"/>
                                  <w:b/>
                                  <w:i w:val="0"/>
                                  <w:color w:val="2C2C2C" w:themeColor="text1"/>
                                </w:rPr>
                                <w:fldChar w:fldCharType="end"/>
                              </w:r>
                              <w:bookmarkEnd w:id="2"/>
                              <w:r w:rsidRPr="004D3125">
                                <w:rPr>
                                  <w:rFonts w:ascii="Arial" w:hAnsi="Arial" w:cs="Arial"/>
                                  <w:b/>
                                  <w:i w:val="0"/>
                                  <w:color w:val="2C2C2C" w:themeColor="text1"/>
                                </w:rPr>
                                <w:t xml:space="preserve"> – </w:t>
                              </w:r>
                              <w:r>
                                <w:rPr>
                                  <w:rFonts w:ascii="Arial" w:hAnsi="Arial" w:cs="Arial"/>
                                  <w:b/>
                                  <w:i w:val="0"/>
                                  <w:color w:val="2C2C2C" w:themeColor="text1"/>
                                </w:rPr>
                                <w:t>Set of models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0B7C0" id="Grupo 76" o:spid="_x0000_s1026" style="position:absolute;left:0;text-align:left;margin-left:281pt;margin-top:102.85pt;width:161.55pt;height:210.7pt;z-index:251659264;mso-position-horizontal-relative:margin;mso-position-vertical-relative:margin;mso-width-relative:margin;mso-height-relative:margin" coordorigin="3186,-28" coordsize="15661,22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&#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 o:spid="_x0000_s1027" type="#_x0000_t75" style="position:absolute;left:3186;top:-28;width:15661;height:20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Ei3EAAAA2gAAAA8AAABkcnMvZG93bnJldi54bWxEj09rwkAUxO+C32F5ghepm/ZgQ5pNEG3F&#10;U6HWS2+P7Msfzb5Ns9skfvtuoeBxmJnfMGk+mVYM1LvGsoLHdQSCuLC64UrB+fPtIQbhPLLG1jIp&#10;uJGDPJvPUky0HfmDhpOvRICwS1BB7X2XSOmKmgy6te2Ig1fa3qAPsq+k7nEMcNPKpyjaSIMNh4Ua&#10;O9rVVFxPP0bB+L06H16/3qmKB7l35cUWz3ur1HIxbV9AeJr8PfzfPmoFG/i7Em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bEi3EAAAA2gAAAA8AAAAAAAAAAAAAAAAA&#10;nwIAAGRycy9kb3ducmV2LnhtbFBLBQYAAAAABAAEAPcAAACQAwAAAAA=&#10;">
                  <v:imagedata r:id="rId11" o:title="" cropleft="-635f" cropright="29416f"/>
                  <v:path arrowok="t"/>
                </v:shape>
                <v:shapetype id="_x0000_t202" coordsize="21600,21600" o:spt="202" path="m,l,21600r21600,l21600,xe">
                  <v:stroke joinstyle="miter"/>
                  <v:path gradientshapeok="t" o:connecttype="rect"/>
                </v:shapetype>
                <v:shape id="Cuadro de texto 1" o:spid="_x0000_s1028" type="#_x0000_t202" style="position:absolute;left:4537;top:20572;width:14057;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2CDC610A" w14:textId="77777777" w:rsidR="00380A3B" w:rsidRPr="004D3125" w:rsidRDefault="00380A3B" w:rsidP="00380A3B">
                        <w:pPr>
                          <w:pStyle w:val="Caption"/>
                          <w:spacing w:after="0"/>
                          <w:jc w:val="center"/>
                          <w:rPr>
                            <w:rFonts w:ascii="Arial" w:hAnsi="Arial" w:cs="Arial"/>
                            <w:b/>
                            <w:i w:val="0"/>
                            <w:color w:val="2C2C2C" w:themeColor="text1"/>
                          </w:rPr>
                        </w:pPr>
                        <w:bookmarkStart w:id="3" w:name="_Ref508368903"/>
                        <w:r w:rsidRPr="004D3125">
                          <w:rPr>
                            <w:rFonts w:ascii="Arial" w:hAnsi="Arial" w:cs="Arial"/>
                            <w:b/>
                            <w:i w:val="0"/>
                            <w:color w:val="2C2C2C" w:themeColor="text1"/>
                          </w:rPr>
                          <w:t xml:space="preserve">Figure </w:t>
                        </w:r>
                        <w:r w:rsidRPr="004D3125">
                          <w:rPr>
                            <w:rFonts w:ascii="Arial" w:hAnsi="Arial" w:cs="Arial"/>
                            <w:b/>
                            <w:i w:val="0"/>
                            <w:color w:val="2C2C2C" w:themeColor="text1"/>
                          </w:rPr>
                          <w:fldChar w:fldCharType="begin"/>
                        </w:r>
                        <w:r w:rsidRPr="004D3125">
                          <w:rPr>
                            <w:rFonts w:ascii="Arial" w:hAnsi="Arial" w:cs="Arial"/>
                            <w:b/>
                            <w:i w:val="0"/>
                            <w:color w:val="2C2C2C" w:themeColor="text1"/>
                          </w:rPr>
                          <w:instrText xml:space="preserve"> SEQ Figure \* ARABIC </w:instrText>
                        </w:r>
                        <w:r w:rsidRPr="004D3125">
                          <w:rPr>
                            <w:rFonts w:ascii="Arial" w:hAnsi="Arial" w:cs="Arial"/>
                            <w:b/>
                            <w:i w:val="0"/>
                            <w:color w:val="2C2C2C" w:themeColor="text1"/>
                          </w:rPr>
                          <w:fldChar w:fldCharType="separate"/>
                        </w:r>
                        <w:r w:rsidR="00B14503">
                          <w:rPr>
                            <w:rFonts w:ascii="Arial" w:hAnsi="Arial" w:cs="Arial"/>
                            <w:b/>
                            <w:i w:val="0"/>
                            <w:noProof/>
                            <w:color w:val="2C2C2C" w:themeColor="text1"/>
                          </w:rPr>
                          <w:t>2</w:t>
                        </w:r>
                        <w:r w:rsidRPr="004D3125">
                          <w:rPr>
                            <w:rFonts w:ascii="Arial" w:hAnsi="Arial" w:cs="Arial"/>
                            <w:b/>
                            <w:i w:val="0"/>
                            <w:color w:val="2C2C2C" w:themeColor="text1"/>
                          </w:rPr>
                          <w:fldChar w:fldCharType="end"/>
                        </w:r>
                        <w:bookmarkEnd w:id="3"/>
                        <w:r w:rsidRPr="004D3125">
                          <w:rPr>
                            <w:rFonts w:ascii="Arial" w:hAnsi="Arial" w:cs="Arial"/>
                            <w:b/>
                            <w:i w:val="0"/>
                            <w:color w:val="2C2C2C" w:themeColor="text1"/>
                          </w:rPr>
                          <w:t xml:space="preserve"> – </w:t>
                        </w:r>
                        <w:r>
                          <w:rPr>
                            <w:rFonts w:ascii="Arial" w:hAnsi="Arial" w:cs="Arial"/>
                            <w:b/>
                            <w:i w:val="0"/>
                            <w:color w:val="2C2C2C" w:themeColor="text1"/>
                          </w:rPr>
                          <w:t>Set of models</w:t>
                        </w:r>
                      </w:p>
                    </w:txbxContent>
                  </v:textbox>
                </v:shape>
                <w10:wrap type="square" anchorx="margin" anchory="margin"/>
              </v:group>
            </w:pict>
          </mc:Fallback>
        </mc:AlternateContent>
      </w:r>
      <w:r w:rsidR="00380A3B">
        <w:rPr>
          <w:sz w:val="20"/>
          <w:szCs w:val="20"/>
        </w:rPr>
        <w:t>After developing a</w:t>
      </w:r>
      <w:r w:rsidR="00380A3B" w:rsidRPr="00530FF6">
        <w:rPr>
          <w:sz w:val="20"/>
          <w:szCs w:val="20"/>
        </w:rPr>
        <w:t xml:space="preserve"> robust and comprehensive design methodology</w:t>
      </w:r>
      <w:r w:rsidR="00380A3B">
        <w:rPr>
          <w:sz w:val="20"/>
          <w:szCs w:val="20"/>
        </w:rPr>
        <w:t xml:space="preserve"> that</w:t>
      </w:r>
      <w:r w:rsidR="00380A3B" w:rsidRPr="00530FF6">
        <w:rPr>
          <w:sz w:val="20"/>
          <w:szCs w:val="20"/>
        </w:rPr>
        <w:t xml:space="preserve"> </w:t>
      </w:r>
      <w:r w:rsidR="00380A3B">
        <w:rPr>
          <w:sz w:val="20"/>
          <w:szCs w:val="20"/>
        </w:rPr>
        <w:t>included</w:t>
      </w:r>
      <w:r w:rsidR="00380A3B" w:rsidRPr="00530FF6">
        <w:rPr>
          <w:sz w:val="20"/>
          <w:szCs w:val="20"/>
        </w:rPr>
        <w:t xml:space="preserve"> numerical and physical hydraulic modeling</w:t>
      </w:r>
      <w:r w:rsidR="00380A3B">
        <w:rPr>
          <w:sz w:val="20"/>
          <w:szCs w:val="20"/>
        </w:rPr>
        <w:t xml:space="preserve"> (See </w:t>
      </w:r>
      <w:r w:rsidR="00380A3B" w:rsidRPr="00B70D72">
        <w:rPr>
          <w:sz w:val="20"/>
          <w:szCs w:val="20"/>
        </w:rPr>
        <w:t xml:space="preserve">scheme in </w:t>
      </w:r>
      <w:r w:rsidR="00380A3B">
        <w:fldChar w:fldCharType="begin"/>
      </w:r>
      <w:r w:rsidR="00380A3B">
        <w:instrText xml:space="preserve"> REF _Ref508368903 \h  \* MERGEFORMAT </w:instrText>
      </w:r>
      <w:r w:rsidR="00380A3B">
        <w:fldChar w:fldCharType="separate"/>
      </w:r>
      <w:r w:rsidR="00B14503" w:rsidRPr="00B14503">
        <w:rPr>
          <w:color w:val="2C2C2C" w:themeColor="text1"/>
          <w:sz w:val="20"/>
          <w:szCs w:val="20"/>
        </w:rPr>
        <w:t xml:space="preserve">Figure </w:t>
      </w:r>
      <w:r w:rsidR="00B14503" w:rsidRPr="00B14503">
        <w:rPr>
          <w:color w:val="2C2C2C" w:themeColor="text1"/>
          <w:sz w:val="20"/>
          <w:szCs w:val="20"/>
        </w:rPr>
        <w:t>2</w:t>
      </w:r>
      <w:r w:rsidR="00380A3B">
        <w:fldChar w:fldCharType="end"/>
      </w:r>
      <w:r w:rsidR="00380A3B" w:rsidRPr="00B70D72">
        <w:rPr>
          <w:sz w:val="20"/>
          <w:szCs w:val="20"/>
        </w:rPr>
        <w:t>)</w:t>
      </w:r>
      <w:r w:rsidR="00380A3B">
        <w:rPr>
          <w:sz w:val="20"/>
          <w:szCs w:val="20"/>
        </w:rPr>
        <w:t>, ACP approved the hydraulic final design of the F-E System in 2011. A 1:30 scale</w:t>
      </w:r>
      <w:r w:rsidR="00380A3B" w:rsidRPr="00E11D8E">
        <w:rPr>
          <w:sz w:val="20"/>
          <w:szCs w:val="20"/>
        </w:rPr>
        <w:t xml:space="preserve"> physical model </w:t>
      </w:r>
      <w:r w:rsidR="00380A3B">
        <w:rPr>
          <w:sz w:val="20"/>
          <w:szCs w:val="20"/>
        </w:rPr>
        <w:t>was</w:t>
      </w:r>
      <w:r w:rsidR="00380A3B" w:rsidRPr="00E11D8E">
        <w:rPr>
          <w:sz w:val="20"/>
          <w:szCs w:val="20"/>
        </w:rPr>
        <w:t xml:space="preserve"> </w:t>
      </w:r>
      <w:r w:rsidR="00380A3B">
        <w:rPr>
          <w:sz w:val="20"/>
          <w:szCs w:val="20"/>
        </w:rPr>
        <w:t>built by</w:t>
      </w:r>
      <w:r w:rsidR="00380A3B" w:rsidRPr="00E11D8E">
        <w:rPr>
          <w:sz w:val="20"/>
          <w:szCs w:val="20"/>
        </w:rPr>
        <w:t xml:space="preserve"> the Laboratory of the </w:t>
      </w:r>
      <w:proofErr w:type="spellStart"/>
      <w:r w:rsidR="00380A3B" w:rsidRPr="00EE6EA5">
        <w:rPr>
          <w:i/>
          <w:sz w:val="20"/>
          <w:szCs w:val="20"/>
        </w:rPr>
        <w:t>Compagnie</w:t>
      </w:r>
      <w:proofErr w:type="spellEnd"/>
      <w:r w:rsidR="00380A3B" w:rsidRPr="00EE6EA5">
        <w:rPr>
          <w:i/>
          <w:sz w:val="20"/>
          <w:szCs w:val="20"/>
        </w:rPr>
        <w:t xml:space="preserve"> </w:t>
      </w:r>
      <w:proofErr w:type="spellStart"/>
      <w:r w:rsidR="00380A3B" w:rsidRPr="00EE6EA5">
        <w:rPr>
          <w:i/>
          <w:sz w:val="20"/>
          <w:szCs w:val="20"/>
        </w:rPr>
        <w:t>Nationale</w:t>
      </w:r>
      <w:proofErr w:type="spellEnd"/>
      <w:r w:rsidR="00380A3B" w:rsidRPr="00EE6EA5">
        <w:rPr>
          <w:i/>
          <w:sz w:val="20"/>
          <w:szCs w:val="20"/>
        </w:rPr>
        <w:t xml:space="preserve"> du Rhône</w:t>
      </w:r>
      <w:r w:rsidR="00380A3B" w:rsidRPr="00E11D8E">
        <w:rPr>
          <w:sz w:val="20"/>
          <w:szCs w:val="20"/>
        </w:rPr>
        <w:t xml:space="preserve"> in Lyon while the numerical model studies</w:t>
      </w:r>
      <w:r w:rsidR="00380A3B">
        <w:rPr>
          <w:sz w:val="20"/>
          <w:szCs w:val="20"/>
        </w:rPr>
        <w:t xml:space="preserve"> </w:t>
      </w:r>
      <w:r w:rsidR="00380A3B" w:rsidRPr="00E11D8E">
        <w:rPr>
          <w:sz w:val="20"/>
          <w:szCs w:val="20"/>
        </w:rPr>
        <w:t>were performed</w:t>
      </w:r>
      <w:r w:rsidR="00380A3B">
        <w:rPr>
          <w:sz w:val="20"/>
          <w:szCs w:val="20"/>
        </w:rPr>
        <w:t xml:space="preserve"> by CICP’s team</w:t>
      </w:r>
      <w:r w:rsidR="00380A3B" w:rsidRPr="00E11D8E">
        <w:rPr>
          <w:sz w:val="20"/>
          <w:szCs w:val="20"/>
        </w:rPr>
        <w:t xml:space="preserve"> in </w:t>
      </w:r>
      <w:r w:rsidR="00380A3B" w:rsidRPr="00A912CF">
        <w:rPr>
          <w:sz w:val="20"/>
          <w:szCs w:val="20"/>
        </w:rPr>
        <w:t>Buenos Aires</w:t>
      </w:r>
      <w:r w:rsidR="00380A3B" w:rsidRPr="00E11D8E">
        <w:rPr>
          <w:sz w:val="20"/>
          <w:szCs w:val="20"/>
        </w:rPr>
        <w:t xml:space="preserve">. </w:t>
      </w:r>
      <w:r w:rsidR="00380A3B" w:rsidRPr="00605E32">
        <w:rPr>
          <w:sz w:val="20"/>
        </w:rPr>
        <w:t xml:space="preserve">The </w:t>
      </w:r>
      <w:r w:rsidR="00380A3B">
        <w:rPr>
          <w:sz w:val="20"/>
        </w:rPr>
        <w:t xml:space="preserve">set of numerical </w:t>
      </w:r>
      <w:r w:rsidR="00380A3B" w:rsidRPr="00605E32">
        <w:rPr>
          <w:sz w:val="20"/>
        </w:rPr>
        <w:t>model</w:t>
      </w:r>
      <w:r w:rsidR="00380A3B">
        <w:rPr>
          <w:sz w:val="20"/>
        </w:rPr>
        <w:t>s</w:t>
      </w:r>
      <w:r w:rsidR="00380A3B" w:rsidRPr="00605E32">
        <w:rPr>
          <w:sz w:val="20"/>
        </w:rPr>
        <w:t xml:space="preserve"> include</w:t>
      </w:r>
      <w:r w:rsidR="00380A3B">
        <w:rPr>
          <w:sz w:val="20"/>
        </w:rPr>
        <w:t>d</w:t>
      </w:r>
      <w:r w:rsidR="00380A3B" w:rsidRPr="00605E32">
        <w:rPr>
          <w:sz w:val="20"/>
        </w:rPr>
        <w:t xml:space="preserve"> a 1D (section averaged) </w:t>
      </w:r>
      <w:r w:rsidR="00380A3B">
        <w:rPr>
          <w:sz w:val="20"/>
        </w:rPr>
        <w:t xml:space="preserve">numerical </w:t>
      </w:r>
      <w:r w:rsidR="00380A3B" w:rsidRPr="00605E32">
        <w:rPr>
          <w:sz w:val="20"/>
        </w:rPr>
        <w:t xml:space="preserve">model of the </w:t>
      </w:r>
      <w:r w:rsidR="00380A3B">
        <w:rPr>
          <w:sz w:val="20"/>
        </w:rPr>
        <w:t>entire</w:t>
      </w:r>
      <w:r w:rsidR="00380A3B" w:rsidRPr="00605E32">
        <w:rPr>
          <w:sz w:val="20"/>
        </w:rPr>
        <w:t xml:space="preserve"> F</w:t>
      </w:r>
      <w:r w:rsidR="00380A3B">
        <w:rPr>
          <w:sz w:val="20"/>
        </w:rPr>
        <w:t>-</w:t>
      </w:r>
      <w:r w:rsidR="00380A3B" w:rsidRPr="00605E32">
        <w:rPr>
          <w:sz w:val="20"/>
        </w:rPr>
        <w:t xml:space="preserve">E system, a 2D (vertically integrated) </w:t>
      </w:r>
      <w:r w:rsidR="00380A3B">
        <w:rPr>
          <w:sz w:val="20"/>
        </w:rPr>
        <w:t>numerical</w:t>
      </w:r>
      <w:r w:rsidR="00380A3B" w:rsidRPr="00605E32">
        <w:rPr>
          <w:sz w:val="20"/>
        </w:rPr>
        <w:t xml:space="preserve"> model of the chambers, a 0D (volume integrated) </w:t>
      </w:r>
      <w:r w:rsidR="00380A3B">
        <w:rPr>
          <w:sz w:val="20"/>
        </w:rPr>
        <w:t>numerical</w:t>
      </w:r>
      <w:r w:rsidR="00380A3B" w:rsidRPr="00605E32">
        <w:rPr>
          <w:sz w:val="20"/>
        </w:rPr>
        <w:t xml:space="preserve"> model of the lock</w:t>
      </w:r>
      <w:r w:rsidR="00380A3B">
        <w:rPr>
          <w:sz w:val="20"/>
        </w:rPr>
        <w:t>s</w:t>
      </w:r>
      <w:r w:rsidR="00380A3B" w:rsidRPr="00605E32">
        <w:rPr>
          <w:sz w:val="20"/>
        </w:rPr>
        <w:t xml:space="preserve"> system and 3D </w:t>
      </w:r>
      <w:r w:rsidR="00380A3B">
        <w:rPr>
          <w:sz w:val="20"/>
        </w:rPr>
        <w:t>numerical</w:t>
      </w:r>
      <w:r w:rsidR="00380A3B" w:rsidRPr="00605E32">
        <w:rPr>
          <w:sz w:val="20"/>
        </w:rPr>
        <w:t xml:space="preserve"> models of the F</w:t>
      </w:r>
      <w:r w:rsidR="00380A3B">
        <w:rPr>
          <w:sz w:val="20"/>
        </w:rPr>
        <w:t>-</w:t>
      </w:r>
      <w:r w:rsidR="00380A3B" w:rsidRPr="00605E32">
        <w:rPr>
          <w:sz w:val="20"/>
        </w:rPr>
        <w:t>E system components.</w:t>
      </w:r>
      <w:r w:rsidR="00380A3B">
        <w:rPr>
          <w:sz w:val="20"/>
        </w:rPr>
        <w:t xml:space="preserve"> The process was initiated </w:t>
      </w:r>
      <w:r w:rsidR="00380A3B">
        <w:rPr>
          <w:sz w:val="20"/>
          <w:szCs w:val="20"/>
        </w:rPr>
        <w:t>with the de</w:t>
      </w:r>
      <w:r w:rsidR="00380A3B" w:rsidRPr="00E11D8E">
        <w:rPr>
          <w:sz w:val="20"/>
          <w:szCs w:val="20"/>
        </w:rPr>
        <w:t>fi</w:t>
      </w:r>
      <w:r w:rsidR="00380A3B">
        <w:rPr>
          <w:sz w:val="20"/>
          <w:szCs w:val="20"/>
        </w:rPr>
        <w:t xml:space="preserve">nition of the “Intermediate Design” using only numerical modeling. The final design was validated with the interaction of the numerical and physical model results. This approach </w:t>
      </w:r>
      <w:r w:rsidR="00380A3B" w:rsidRPr="00E11D8E">
        <w:rPr>
          <w:sz w:val="20"/>
          <w:szCs w:val="20"/>
        </w:rPr>
        <w:t>minimiz</w:t>
      </w:r>
      <w:r w:rsidR="00380A3B">
        <w:rPr>
          <w:sz w:val="20"/>
          <w:szCs w:val="20"/>
        </w:rPr>
        <w:t>ed</w:t>
      </w:r>
      <w:r w:rsidR="00380A3B" w:rsidRPr="00E11D8E">
        <w:rPr>
          <w:sz w:val="20"/>
          <w:szCs w:val="20"/>
        </w:rPr>
        <w:t xml:space="preserve"> the time </w:t>
      </w:r>
      <w:r w:rsidR="00380A3B">
        <w:rPr>
          <w:sz w:val="20"/>
          <w:szCs w:val="20"/>
        </w:rPr>
        <w:t xml:space="preserve">required </w:t>
      </w:r>
      <w:r w:rsidR="00380A3B" w:rsidRPr="00E11D8E">
        <w:rPr>
          <w:sz w:val="20"/>
          <w:szCs w:val="20"/>
        </w:rPr>
        <w:t>to accomplish the</w:t>
      </w:r>
      <w:r w:rsidR="00380A3B">
        <w:rPr>
          <w:sz w:val="20"/>
          <w:szCs w:val="20"/>
        </w:rPr>
        <w:t xml:space="preserve"> </w:t>
      </w:r>
      <w:r w:rsidR="00380A3B" w:rsidRPr="00E11D8E">
        <w:rPr>
          <w:sz w:val="20"/>
          <w:szCs w:val="20"/>
        </w:rPr>
        <w:t xml:space="preserve">validation of the </w:t>
      </w:r>
      <w:r w:rsidR="00380A3B">
        <w:rPr>
          <w:sz w:val="20"/>
          <w:szCs w:val="20"/>
        </w:rPr>
        <w:t>final design’s</w:t>
      </w:r>
      <w:r w:rsidR="00380A3B" w:rsidRPr="00E51273">
        <w:rPr>
          <w:sz w:val="20"/>
          <w:szCs w:val="20"/>
        </w:rPr>
        <w:t xml:space="preserve"> </w:t>
      </w:r>
      <w:r w:rsidR="00380A3B">
        <w:rPr>
          <w:sz w:val="20"/>
          <w:szCs w:val="20"/>
        </w:rPr>
        <w:t>hydraulic performance of the F-E System</w:t>
      </w:r>
      <w:r w:rsidR="00380A3B" w:rsidRPr="00E11D8E">
        <w:rPr>
          <w:sz w:val="20"/>
          <w:szCs w:val="20"/>
        </w:rPr>
        <w:t>.</w:t>
      </w:r>
    </w:p>
    <w:p w14:paraId="5C1972A9" w14:textId="77777777" w:rsidR="00380A3B" w:rsidRDefault="00380A3B" w:rsidP="00380A3B">
      <w:pPr>
        <w:pStyle w:val="BodyText"/>
        <w:spacing w:after="120"/>
        <w:jc w:val="both"/>
        <w:rPr>
          <w:sz w:val="20"/>
          <w:szCs w:val="20"/>
        </w:rPr>
      </w:pPr>
      <w:r>
        <w:rPr>
          <w:sz w:val="20"/>
          <w:szCs w:val="20"/>
        </w:rPr>
        <w:t xml:space="preserve">The results and understanding of the dynamics of the F-E system served as the basis for the development of the </w:t>
      </w:r>
      <w:r w:rsidRPr="00B07C3E">
        <w:rPr>
          <w:sz w:val="20"/>
          <w:szCs w:val="20"/>
        </w:rPr>
        <w:t>Lock Machinery Control</w:t>
      </w:r>
      <w:r>
        <w:rPr>
          <w:sz w:val="20"/>
          <w:szCs w:val="20"/>
        </w:rPr>
        <w:t xml:space="preserve"> </w:t>
      </w:r>
      <w:r w:rsidRPr="00B07C3E">
        <w:rPr>
          <w:sz w:val="20"/>
          <w:szCs w:val="20"/>
        </w:rPr>
        <w:t>System</w:t>
      </w:r>
      <w:r>
        <w:rPr>
          <w:sz w:val="20"/>
          <w:szCs w:val="20"/>
        </w:rPr>
        <w:t xml:space="preserve"> s</w:t>
      </w:r>
      <w:r w:rsidRPr="00B07C3E">
        <w:rPr>
          <w:sz w:val="20"/>
          <w:szCs w:val="20"/>
        </w:rPr>
        <w:t>oftware for lockage operations.</w:t>
      </w:r>
      <w:r>
        <w:rPr>
          <w:sz w:val="20"/>
          <w:szCs w:val="20"/>
        </w:rPr>
        <w:t xml:space="preserve"> A</w:t>
      </w:r>
      <w:r w:rsidRPr="00B07C3E">
        <w:rPr>
          <w:sz w:val="20"/>
          <w:szCs w:val="20"/>
        </w:rPr>
        <w:t>ll lock operations and equalization scenarios considering chamber</w:t>
      </w:r>
      <w:r>
        <w:rPr>
          <w:sz w:val="20"/>
          <w:szCs w:val="20"/>
        </w:rPr>
        <w:t xml:space="preserve"> </w:t>
      </w:r>
      <w:r w:rsidRPr="00B07C3E">
        <w:rPr>
          <w:sz w:val="20"/>
          <w:szCs w:val="20"/>
        </w:rPr>
        <w:t>configurations, use of gates, lockage sequences, turnaround, initial conditions and the use of</w:t>
      </w:r>
      <w:r>
        <w:rPr>
          <w:sz w:val="20"/>
          <w:szCs w:val="20"/>
        </w:rPr>
        <w:t xml:space="preserve"> </w:t>
      </w:r>
      <w:r w:rsidRPr="00B07C3E">
        <w:rPr>
          <w:sz w:val="20"/>
          <w:szCs w:val="20"/>
        </w:rPr>
        <w:t xml:space="preserve">valves under various </w:t>
      </w:r>
      <w:r>
        <w:rPr>
          <w:sz w:val="20"/>
          <w:szCs w:val="20"/>
        </w:rPr>
        <w:t xml:space="preserve">operating </w:t>
      </w:r>
      <w:r w:rsidRPr="00B07C3E">
        <w:rPr>
          <w:sz w:val="20"/>
          <w:szCs w:val="20"/>
        </w:rPr>
        <w:t>conditions including different maintenance or abnormal situations</w:t>
      </w:r>
      <w:r>
        <w:rPr>
          <w:sz w:val="20"/>
          <w:szCs w:val="20"/>
        </w:rPr>
        <w:t xml:space="preserve"> were developed, defined and documented using Functional Requirement Diagrams. The Functional Requirement Diagrams were coded and implemented by the control system integrator.</w:t>
      </w:r>
    </w:p>
    <w:p w14:paraId="49394C98" w14:textId="77777777" w:rsidR="00BF6A6B" w:rsidRPr="00B07C3E" w:rsidRDefault="00BF6A6B" w:rsidP="00380A3B">
      <w:pPr>
        <w:pStyle w:val="BodyText"/>
        <w:spacing w:after="120"/>
        <w:jc w:val="both"/>
        <w:rPr>
          <w:sz w:val="20"/>
          <w:szCs w:val="20"/>
        </w:rPr>
      </w:pPr>
    </w:p>
    <w:p w14:paraId="5CCB41F4" w14:textId="059D7E43" w:rsidR="00380A3B" w:rsidRPr="00380A3B" w:rsidRDefault="00380A3B" w:rsidP="00380A3B">
      <w:pPr>
        <w:numPr>
          <w:ilvl w:val="0"/>
          <w:numId w:val="6"/>
        </w:numPr>
        <w:spacing w:after="240" w:line="240" w:lineRule="auto"/>
        <w:ind w:left="284" w:hanging="284"/>
        <w:jc w:val="both"/>
        <w:rPr>
          <w:rFonts w:ascii="Arial" w:eastAsia="Calibri" w:hAnsi="Arial" w:cs="Arial"/>
          <w:sz w:val="24"/>
          <w:szCs w:val="24"/>
          <w:lang w:val="en-GB" w:eastAsia="nl-BE"/>
        </w:rPr>
      </w:pPr>
      <w:r>
        <w:rPr>
          <w:rFonts w:ascii="Arial" w:eastAsia="Calibri" w:hAnsi="Arial" w:cs="Arial"/>
          <w:b/>
          <w:bCs/>
          <w:sz w:val="24"/>
          <w:szCs w:val="24"/>
          <w:lang w:val="en-US" w:eastAsia="nl-BE"/>
        </w:rPr>
        <w:t>COMMISSIONING</w:t>
      </w:r>
    </w:p>
    <w:p w14:paraId="78E49504" w14:textId="77777777" w:rsidR="00380A3B" w:rsidRDefault="00380A3B" w:rsidP="00380A3B">
      <w:pPr>
        <w:pStyle w:val="BodyText"/>
        <w:spacing w:after="120"/>
        <w:jc w:val="both"/>
        <w:rPr>
          <w:sz w:val="20"/>
          <w:szCs w:val="20"/>
        </w:rPr>
      </w:pPr>
      <w:r>
        <w:rPr>
          <w:sz w:val="20"/>
          <w:szCs w:val="20"/>
        </w:rPr>
        <w:t>A</w:t>
      </w:r>
      <w:r w:rsidRPr="00410817">
        <w:rPr>
          <w:sz w:val="20"/>
          <w:szCs w:val="20"/>
        </w:rPr>
        <w:t xml:space="preserve"> prototype measurement plan was developed </w:t>
      </w:r>
      <w:r>
        <w:rPr>
          <w:sz w:val="20"/>
          <w:szCs w:val="20"/>
        </w:rPr>
        <w:t>a</w:t>
      </w:r>
      <w:r w:rsidRPr="00410817">
        <w:rPr>
          <w:sz w:val="20"/>
          <w:szCs w:val="20"/>
        </w:rPr>
        <w:t xml:space="preserve">s part of the commissioning </w:t>
      </w:r>
      <w:r>
        <w:rPr>
          <w:sz w:val="20"/>
          <w:szCs w:val="20"/>
        </w:rPr>
        <w:t xml:space="preserve">activities of the </w:t>
      </w:r>
      <w:r w:rsidRPr="00410817">
        <w:rPr>
          <w:sz w:val="20"/>
          <w:szCs w:val="20"/>
        </w:rPr>
        <w:t xml:space="preserve">new facilities in order to demonstrate compliance with </w:t>
      </w:r>
      <w:r>
        <w:rPr>
          <w:sz w:val="20"/>
          <w:szCs w:val="20"/>
        </w:rPr>
        <w:t xml:space="preserve">all of </w:t>
      </w:r>
      <w:r w:rsidRPr="00410817">
        <w:rPr>
          <w:sz w:val="20"/>
          <w:szCs w:val="20"/>
        </w:rPr>
        <w:t xml:space="preserve">the stringent Employer’s Requirements for system performance. The requirements included maximum allowable filling and emptying times, maximum allowable water surface slopes in the locks, maximum allowable flow velocities in the conduits, and </w:t>
      </w:r>
      <w:r>
        <w:rPr>
          <w:sz w:val="20"/>
          <w:szCs w:val="20"/>
        </w:rPr>
        <w:t xml:space="preserve">a </w:t>
      </w:r>
      <w:r w:rsidRPr="00410817">
        <w:rPr>
          <w:sz w:val="20"/>
          <w:szCs w:val="20"/>
        </w:rPr>
        <w:t xml:space="preserve">required </w:t>
      </w:r>
      <w:r>
        <w:rPr>
          <w:sz w:val="20"/>
          <w:szCs w:val="20"/>
        </w:rPr>
        <w:t xml:space="preserve">minimum </w:t>
      </w:r>
      <w:r w:rsidRPr="00410817">
        <w:rPr>
          <w:sz w:val="20"/>
          <w:szCs w:val="20"/>
        </w:rPr>
        <w:t>water saving</w:t>
      </w:r>
      <w:r>
        <w:rPr>
          <w:sz w:val="20"/>
          <w:szCs w:val="20"/>
        </w:rPr>
        <w:t xml:space="preserve"> rate</w:t>
      </w:r>
      <w:r w:rsidRPr="00410817">
        <w:rPr>
          <w:sz w:val="20"/>
          <w:szCs w:val="20"/>
        </w:rPr>
        <w:t>. Other limiting hydraulic parameters include</w:t>
      </w:r>
      <w:r>
        <w:rPr>
          <w:sz w:val="20"/>
          <w:szCs w:val="20"/>
        </w:rPr>
        <w:t>d</w:t>
      </w:r>
      <w:r w:rsidRPr="00410817">
        <w:rPr>
          <w:sz w:val="20"/>
          <w:szCs w:val="20"/>
        </w:rPr>
        <w:t xml:space="preserve"> no cavitation, no air entrapment, no water hammer, and </w:t>
      </w:r>
      <w:r>
        <w:rPr>
          <w:sz w:val="20"/>
          <w:szCs w:val="20"/>
        </w:rPr>
        <w:t>limited</w:t>
      </w:r>
      <w:r w:rsidRPr="00410817">
        <w:rPr>
          <w:sz w:val="20"/>
          <w:szCs w:val="20"/>
        </w:rPr>
        <w:t xml:space="preserve"> currents in the lock approach channels. </w:t>
      </w:r>
    </w:p>
    <w:p w14:paraId="7435B508" w14:textId="77777777" w:rsidR="00380A3B" w:rsidRDefault="00380A3B" w:rsidP="00380A3B">
      <w:pPr>
        <w:pStyle w:val="BodyText"/>
        <w:spacing w:after="120"/>
        <w:jc w:val="both"/>
        <w:rPr>
          <w:sz w:val="20"/>
          <w:szCs w:val="20"/>
        </w:rPr>
      </w:pPr>
      <w:r>
        <w:rPr>
          <w:sz w:val="20"/>
          <w:szCs w:val="20"/>
        </w:rPr>
        <w:t xml:space="preserve">To demonstrate the fulfillment of all the requirements, instruments to measure pressures, flows, water levels and surface velocities were installed at both sites, in addition to the permanent process measuring devises of the locks. </w:t>
      </w:r>
      <w:r>
        <w:fldChar w:fldCharType="begin"/>
      </w:r>
      <w:r>
        <w:instrText xml:space="preserve"> REF _Ref508368863 \h  \* MERGEFORMAT </w:instrText>
      </w:r>
      <w:r>
        <w:fldChar w:fldCharType="separate"/>
      </w:r>
      <w:r w:rsidR="00B14503" w:rsidRPr="00B14503">
        <w:rPr>
          <w:sz w:val="20"/>
          <w:szCs w:val="20"/>
        </w:rPr>
        <w:t xml:space="preserve">Figure </w:t>
      </w:r>
      <w:r w:rsidR="00B14503" w:rsidRPr="00B14503">
        <w:rPr>
          <w:sz w:val="20"/>
          <w:szCs w:val="20"/>
        </w:rPr>
        <w:t>3</w:t>
      </w:r>
      <w:r>
        <w:fldChar w:fldCharType="end"/>
      </w:r>
      <w:r>
        <w:rPr>
          <w:sz w:val="20"/>
          <w:szCs w:val="20"/>
        </w:rPr>
        <w:t xml:space="preserve"> </w:t>
      </w:r>
      <w:r w:rsidRPr="001337AB">
        <w:rPr>
          <w:sz w:val="20"/>
          <w:szCs w:val="20"/>
        </w:rPr>
        <w:t>presents</w:t>
      </w:r>
      <w:r>
        <w:rPr>
          <w:sz w:val="20"/>
          <w:szCs w:val="20"/>
        </w:rPr>
        <w:t xml:space="preserve"> a plan view of the type and position of the instruments.</w:t>
      </w:r>
    </w:p>
    <w:p w14:paraId="725E68D1" w14:textId="48F4340E" w:rsidR="00F0282D" w:rsidRPr="002172C6" w:rsidRDefault="004A3B5C" w:rsidP="002172C6">
      <w:pPr>
        <w:spacing w:after="0"/>
        <w:jc w:val="center"/>
        <w:rPr>
          <w:rFonts w:ascii="Arial" w:hAnsi="Arial" w:cs="Arial"/>
          <w:sz w:val="20"/>
          <w:szCs w:val="20"/>
        </w:rPr>
      </w:pPr>
      <w:r>
        <w:rPr>
          <w:noProof/>
        </w:rPr>
        <w:lastRenderedPageBreak/>
        <w:drawing>
          <wp:inline distT="0" distB="0" distL="0" distR="0" wp14:anchorId="5B7DE203" wp14:editId="075480A2">
            <wp:extent cx="5486400" cy="15703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570337"/>
                    </a:xfrm>
                    <a:prstGeom prst="rect">
                      <a:avLst/>
                    </a:prstGeom>
                    <a:noFill/>
                  </pic:spPr>
                </pic:pic>
              </a:graphicData>
            </a:graphic>
          </wp:inline>
        </w:drawing>
      </w:r>
    </w:p>
    <w:p w14:paraId="7B891D0D" w14:textId="77777777" w:rsidR="00380A3B" w:rsidRPr="004D3125" w:rsidRDefault="00380A3B" w:rsidP="00380A3B">
      <w:pPr>
        <w:pStyle w:val="Caption"/>
        <w:jc w:val="center"/>
        <w:rPr>
          <w:rFonts w:ascii="Arial" w:hAnsi="Arial" w:cs="Arial"/>
          <w:b/>
          <w:i w:val="0"/>
          <w:color w:val="2C2C2C" w:themeColor="text1"/>
        </w:rPr>
      </w:pPr>
      <w:bookmarkStart w:id="4" w:name="_Ref508368863"/>
      <w:r w:rsidRPr="004D3125">
        <w:rPr>
          <w:rFonts w:ascii="Arial" w:hAnsi="Arial" w:cs="Arial"/>
          <w:b/>
          <w:i w:val="0"/>
          <w:color w:val="2C2C2C" w:themeColor="text1"/>
        </w:rPr>
        <w:t xml:space="preserve">Figure </w:t>
      </w:r>
      <w:r w:rsidRPr="004D3125">
        <w:rPr>
          <w:rFonts w:ascii="Arial" w:hAnsi="Arial" w:cs="Arial"/>
          <w:b/>
          <w:i w:val="0"/>
          <w:color w:val="2C2C2C" w:themeColor="text1"/>
        </w:rPr>
        <w:fldChar w:fldCharType="begin"/>
      </w:r>
      <w:r w:rsidRPr="004D3125">
        <w:rPr>
          <w:rFonts w:ascii="Arial" w:hAnsi="Arial" w:cs="Arial"/>
          <w:b/>
          <w:i w:val="0"/>
          <w:color w:val="2C2C2C" w:themeColor="text1"/>
        </w:rPr>
        <w:instrText xml:space="preserve"> SEQ Figure \* ARABIC </w:instrText>
      </w:r>
      <w:r w:rsidRPr="004D3125">
        <w:rPr>
          <w:rFonts w:ascii="Arial" w:hAnsi="Arial" w:cs="Arial"/>
          <w:b/>
          <w:i w:val="0"/>
          <w:color w:val="2C2C2C" w:themeColor="text1"/>
        </w:rPr>
        <w:fldChar w:fldCharType="separate"/>
      </w:r>
      <w:r w:rsidR="00B14503">
        <w:rPr>
          <w:rFonts w:ascii="Arial" w:hAnsi="Arial" w:cs="Arial"/>
          <w:b/>
          <w:i w:val="0"/>
          <w:noProof/>
          <w:color w:val="2C2C2C" w:themeColor="text1"/>
        </w:rPr>
        <w:t>3</w:t>
      </w:r>
      <w:r w:rsidRPr="004D3125">
        <w:rPr>
          <w:rFonts w:ascii="Arial" w:hAnsi="Arial" w:cs="Arial"/>
          <w:b/>
          <w:i w:val="0"/>
          <w:color w:val="2C2C2C" w:themeColor="text1"/>
        </w:rPr>
        <w:fldChar w:fldCharType="end"/>
      </w:r>
      <w:bookmarkEnd w:id="4"/>
      <w:r w:rsidRPr="004D3125">
        <w:rPr>
          <w:rFonts w:ascii="Arial" w:hAnsi="Arial" w:cs="Arial"/>
          <w:b/>
          <w:i w:val="0"/>
          <w:color w:val="2C2C2C" w:themeColor="text1"/>
        </w:rPr>
        <w:t xml:space="preserve"> – Prototype measuring p</w:t>
      </w:r>
      <w:r>
        <w:rPr>
          <w:rFonts w:ascii="Arial" w:hAnsi="Arial" w:cs="Arial"/>
          <w:b/>
          <w:i w:val="0"/>
          <w:color w:val="2C2C2C" w:themeColor="text1"/>
        </w:rPr>
        <w:t>l</w:t>
      </w:r>
      <w:r w:rsidRPr="004D3125">
        <w:rPr>
          <w:rFonts w:ascii="Arial" w:hAnsi="Arial" w:cs="Arial"/>
          <w:b/>
          <w:i w:val="0"/>
          <w:color w:val="2C2C2C" w:themeColor="text1"/>
        </w:rPr>
        <w:t>an</w:t>
      </w:r>
    </w:p>
    <w:p w14:paraId="562C818B" w14:textId="77777777" w:rsidR="00380A3B" w:rsidRDefault="00380A3B" w:rsidP="00380A3B">
      <w:pPr>
        <w:pStyle w:val="BodyText"/>
        <w:spacing w:after="120"/>
        <w:jc w:val="both"/>
        <w:rPr>
          <w:sz w:val="20"/>
          <w:szCs w:val="20"/>
        </w:rPr>
      </w:pPr>
      <w:r>
        <w:rPr>
          <w:sz w:val="20"/>
          <w:szCs w:val="20"/>
        </w:rPr>
        <w:t>D</w:t>
      </w:r>
      <w:r w:rsidRPr="00FB3203">
        <w:rPr>
          <w:sz w:val="20"/>
          <w:szCs w:val="20"/>
        </w:rPr>
        <w:t xml:space="preserve">uring </w:t>
      </w:r>
      <w:r>
        <w:rPr>
          <w:sz w:val="20"/>
          <w:szCs w:val="20"/>
        </w:rPr>
        <w:t>S</w:t>
      </w:r>
      <w:r w:rsidRPr="00FB3203">
        <w:rPr>
          <w:sz w:val="20"/>
          <w:szCs w:val="20"/>
        </w:rPr>
        <w:t>tart-up and Performance Tests of the F-E System</w:t>
      </w:r>
      <w:r>
        <w:rPr>
          <w:sz w:val="20"/>
          <w:szCs w:val="20"/>
        </w:rPr>
        <w:t>, m</w:t>
      </w:r>
      <w:r w:rsidRPr="00FB3203">
        <w:rPr>
          <w:sz w:val="20"/>
          <w:szCs w:val="20"/>
        </w:rPr>
        <w:t>easurements were performed</w:t>
      </w:r>
      <w:r>
        <w:rPr>
          <w:sz w:val="20"/>
          <w:szCs w:val="20"/>
        </w:rPr>
        <w:t xml:space="preserve">. The initial tests were used to calibrate a simplified 1D model developed to reproduce the main variables of the F-E system. It was used to calculate the required valve operational schedules for all identified possible scenarios. With the collected data, the valve operations were defined, optimizing the operational times and fulfilling all the stringent Employer’s Requirements. The final Performance Tests were carried out at the end of May 2016 where all variables involved were measured and presented for validation of the F-E system performance. </w:t>
      </w:r>
    </w:p>
    <w:p w14:paraId="04729B39" w14:textId="77777777" w:rsidR="00380A3B" w:rsidRDefault="00380A3B" w:rsidP="00380A3B">
      <w:pPr>
        <w:pStyle w:val="BodyText"/>
        <w:spacing w:after="120"/>
        <w:jc w:val="both"/>
        <w:rPr>
          <w:sz w:val="20"/>
          <w:szCs w:val="20"/>
        </w:rPr>
      </w:pPr>
      <w:r>
        <w:rPr>
          <w:sz w:val="20"/>
          <w:szCs w:val="20"/>
        </w:rPr>
        <w:t>The commissioning process demonstrated that the performance of the system complied with the Employer’s Requirements (ER). The observed F-E times were faster than expected. V</w:t>
      </w:r>
      <w:r w:rsidRPr="00B42CBA">
        <w:rPr>
          <w:sz w:val="20"/>
          <w:szCs w:val="20"/>
        </w:rPr>
        <w:t>elocities in the system were as expected</w:t>
      </w:r>
      <w:r>
        <w:rPr>
          <w:sz w:val="20"/>
          <w:szCs w:val="20"/>
        </w:rPr>
        <w:t>, not exceeding 8 m/s. N</w:t>
      </w:r>
      <w:r w:rsidRPr="00B42CBA">
        <w:rPr>
          <w:sz w:val="20"/>
          <w:szCs w:val="20"/>
        </w:rPr>
        <w:t>o air entrapment was observed during operation</w:t>
      </w:r>
      <w:r>
        <w:rPr>
          <w:sz w:val="20"/>
          <w:szCs w:val="20"/>
        </w:rPr>
        <w:t xml:space="preserve"> at </w:t>
      </w:r>
      <w:r w:rsidRPr="00B42CBA">
        <w:rPr>
          <w:sz w:val="20"/>
          <w:szCs w:val="20"/>
        </w:rPr>
        <w:t xml:space="preserve">Culvert </w:t>
      </w:r>
      <w:r>
        <w:rPr>
          <w:sz w:val="20"/>
          <w:szCs w:val="20"/>
        </w:rPr>
        <w:t xml:space="preserve">and WSBs </w:t>
      </w:r>
      <w:r w:rsidRPr="00B42CBA">
        <w:rPr>
          <w:sz w:val="20"/>
          <w:szCs w:val="20"/>
        </w:rPr>
        <w:t>Intakes</w:t>
      </w:r>
      <w:r>
        <w:rPr>
          <w:sz w:val="20"/>
          <w:szCs w:val="20"/>
        </w:rPr>
        <w:t xml:space="preserve"> and the</w:t>
      </w:r>
      <w:r w:rsidRPr="00B42CBA">
        <w:rPr>
          <w:sz w:val="20"/>
          <w:szCs w:val="20"/>
        </w:rPr>
        <w:t xml:space="preserve"> design sill </w:t>
      </w:r>
      <w:bookmarkStart w:id="5" w:name="_GoBack"/>
      <w:bookmarkEnd w:id="5"/>
      <w:r w:rsidRPr="00B42CBA">
        <w:rPr>
          <w:sz w:val="20"/>
          <w:szCs w:val="20"/>
        </w:rPr>
        <w:t xml:space="preserve">elevations of the valves structures </w:t>
      </w:r>
      <w:r>
        <w:rPr>
          <w:sz w:val="20"/>
          <w:szCs w:val="20"/>
        </w:rPr>
        <w:t>were</w:t>
      </w:r>
      <w:r w:rsidRPr="00B42CBA">
        <w:rPr>
          <w:sz w:val="20"/>
          <w:szCs w:val="20"/>
        </w:rPr>
        <w:t xml:space="preserve"> appropriate</w:t>
      </w:r>
      <w:r>
        <w:rPr>
          <w:sz w:val="20"/>
          <w:szCs w:val="20"/>
        </w:rPr>
        <w:t xml:space="preserve">. In addition, expected </w:t>
      </w:r>
      <w:r w:rsidRPr="00B42CBA">
        <w:rPr>
          <w:sz w:val="20"/>
          <w:szCs w:val="20"/>
        </w:rPr>
        <w:t xml:space="preserve">approach channels </w:t>
      </w:r>
      <w:r>
        <w:rPr>
          <w:sz w:val="20"/>
          <w:szCs w:val="20"/>
        </w:rPr>
        <w:t>surface velocity were measured, the water saving rates were as expected and the m</w:t>
      </w:r>
      <w:r w:rsidRPr="00D56BEE">
        <w:rPr>
          <w:sz w:val="20"/>
          <w:szCs w:val="20"/>
        </w:rPr>
        <w:t>easured longitudinal water slopes met the employer’s requirements for different types of operations.</w:t>
      </w:r>
    </w:p>
    <w:p w14:paraId="3BB9987F" w14:textId="77777777" w:rsidR="00380A3B" w:rsidRDefault="00380A3B" w:rsidP="00380A3B">
      <w:pPr>
        <w:pStyle w:val="BodyText"/>
        <w:spacing w:after="120"/>
        <w:jc w:val="both"/>
        <w:rPr>
          <w:sz w:val="20"/>
          <w:szCs w:val="20"/>
        </w:rPr>
      </w:pPr>
      <w:r>
        <w:rPr>
          <w:sz w:val="20"/>
          <w:szCs w:val="20"/>
        </w:rPr>
        <w:t xml:space="preserve">The main finding related to the F-E system performance was related to F-E times. The locks performed with lower head losses, resulting in shorter operational times than the expected from the Design phase, even with the scale effects correction developed with the interaction of the physical and numerical models. </w:t>
      </w:r>
      <w:r w:rsidRPr="0057397E">
        <w:rPr>
          <w:sz w:val="20"/>
          <w:szCs w:val="20"/>
        </w:rPr>
        <w:t xml:space="preserve">During the tests, the observed </w:t>
      </w:r>
      <w:r>
        <w:rPr>
          <w:sz w:val="20"/>
          <w:szCs w:val="20"/>
        </w:rPr>
        <w:t xml:space="preserve">F-E </w:t>
      </w:r>
      <w:r w:rsidRPr="0057397E">
        <w:rPr>
          <w:sz w:val="20"/>
          <w:szCs w:val="20"/>
        </w:rPr>
        <w:t>times were approximately</w:t>
      </w:r>
      <w:r>
        <w:rPr>
          <w:sz w:val="20"/>
          <w:szCs w:val="20"/>
        </w:rPr>
        <w:t xml:space="preserve"> </w:t>
      </w:r>
      <w:r w:rsidRPr="0057397E">
        <w:rPr>
          <w:sz w:val="20"/>
          <w:szCs w:val="20"/>
        </w:rPr>
        <w:t xml:space="preserve">10% </w:t>
      </w:r>
      <w:r>
        <w:rPr>
          <w:sz w:val="20"/>
          <w:szCs w:val="20"/>
        </w:rPr>
        <w:t>to</w:t>
      </w:r>
      <w:r w:rsidRPr="0057397E">
        <w:rPr>
          <w:sz w:val="20"/>
          <w:szCs w:val="20"/>
        </w:rPr>
        <w:t xml:space="preserve"> 15% </w:t>
      </w:r>
      <w:r>
        <w:rPr>
          <w:sz w:val="20"/>
          <w:szCs w:val="20"/>
        </w:rPr>
        <w:t xml:space="preserve">shorter </w:t>
      </w:r>
      <w:r w:rsidRPr="0057397E">
        <w:rPr>
          <w:sz w:val="20"/>
          <w:szCs w:val="20"/>
        </w:rPr>
        <w:t xml:space="preserve">than </w:t>
      </w:r>
      <w:r>
        <w:rPr>
          <w:sz w:val="20"/>
          <w:szCs w:val="20"/>
        </w:rPr>
        <w:t xml:space="preserve">the </w:t>
      </w:r>
      <w:r w:rsidRPr="0057397E">
        <w:rPr>
          <w:sz w:val="20"/>
          <w:szCs w:val="20"/>
        </w:rPr>
        <w:t>observed during the 1:30 scale Physical Model studies</w:t>
      </w:r>
      <w:r>
        <w:rPr>
          <w:sz w:val="20"/>
          <w:szCs w:val="20"/>
        </w:rPr>
        <w:t>. In addition, they</w:t>
      </w:r>
      <w:r w:rsidRPr="0057397E">
        <w:rPr>
          <w:sz w:val="20"/>
          <w:szCs w:val="20"/>
        </w:rPr>
        <w:t xml:space="preserve"> were approximately 5% smaller than the expected after the scale effects correction using numerical modelling.</w:t>
      </w:r>
      <w:r>
        <w:rPr>
          <w:sz w:val="20"/>
          <w:szCs w:val="20"/>
        </w:rPr>
        <w:t xml:space="preserve"> </w:t>
      </w:r>
    </w:p>
    <w:p w14:paraId="5A1C2237" w14:textId="77777777" w:rsidR="00380A3B" w:rsidRPr="0057397E" w:rsidRDefault="00380A3B" w:rsidP="00380A3B">
      <w:pPr>
        <w:pStyle w:val="BodyText"/>
        <w:spacing w:after="120"/>
        <w:jc w:val="both"/>
        <w:rPr>
          <w:sz w:val="20"/>
          <w:szCs w:val="20"/>
        </w:rPr>
      </w:pPr>
      <w:r>
        <w:rPr>
          <w:sz w:val="20"/>
          <w:szCs w:val="20"/>
        </w:rPr>
        <w:t>The ER stated maximum allowable times for the F-E system operations, taking into account the addition of the hydraulics times of the involved operations in one transit as a function of the total lift between the Lake and the Ocean called</w:t>
      </w:r>
      <w:r w:rsidRPr="0057397E">
        <w:rPr>
          <w:sz w:val="20"/>
          <w:szCs w:val="20"/>
        </w:rPr>
        <w:t xml:space="preserve"> </w:t>
      </w:r>
      <w:r>
        <w:rPr>
          <w:sz w:val="20"/>
          <w:szCs w:val="20"/>
        </w:rPr>
        <w:t>“</w:t>
      </w:r>
      <w:r w:rsidRPr="0057397E">
        <w:rPr>
          <w:sz w:val="20"/>
          <w:szCs w:val="20"/>
        </w:rPr>
        <w:t>Not-to-Exceed Times</w:t>
      </w:r>
      <w:r>
        <w:rPr>
          <w:sz w:val="20"/>
          <w:szCs w:val="20"/>
        </w:rPr>
        <w:t>”</w:t>
      </w:r>
      <w:r w:rsidRPr="0057397E">
        <w:rPr>
          <w:sz w:val="20"/>
          <w:szCs w:val="20"/>
        </w:rPr>
        <w:t xml:space="preserve"> (NTETs).</w:t>
      </w:r>
      <w:r>
        <w:rPr>
          <w:sz w:val="20"/>
          <w:szCs w:val="20"/>
        </w:rPr>
        <w:t xml:space="preserve"> These times were defined in the ER for each site, for the two transit directions and with and without the use of WSBs. Penalties would have been applied for not meeting the specified values.</w:t>
      </w:r>
    </w:p>
    <w:p w14:paraId="04598F45" w14:textId="0CC11A73" w:rsidR="00380A3B" w:rsidRDefault="00380A3B" w:rsidP="00380A3B">
      <w:pPr>
        <w:pStyle w:val="BodyText"/>
        <w:spacing w:after="120"/>
        <w:jc w:val="both"/>
        <w:rPr>
          <w:sz w:val="20"/>
          <w:szCs w:val="20"/>
        </w:rPr>
      </w:pPr>
      <w:r>
        <w:t>T</w:t>
      </w:r>
      <w:r>
        <w:rPr>
          <w:sz w:val="20"/>
          <w:szCs w:val="20"/>
        </w:rPr>
        <w:t>wo of the eight</w:t>
      </w:r>
      <w:r w:rsidRPr="0057397E">
        <w:rPr>
          <w:sz w:val="20"/>
          <w:szCs w:val="20"/>
        </w:rPr>
        <w:t xml:space="preserve"> </w:t>
      </w:r>
      <w:r>
        <w:rPr>
          <w:sz w:val="20"/>
          <w:szCs w:val="20"/>
        </w:rPr>
        <w:t xml:space="preserve">contractual </w:t>
      </w:r>
      <w:r w:rsidRPr="0057397E">
        <w:rPr>
          <w:sz w:val="20"/>
          <w:szCs w:val="20"/>
        </w:rPr>
        <w:t xml:space="preserve">cases </w:t>
      </w:r>
      <w:r>
        <w:rPr>
          <w:sz w:val="20"/>
          <w:szCs w:val="20"/>
        </w:rPr>
        <w:t xml:space="preserve">that correspond to the NTETs for an </w:t>
      </w:r>
      <w:proofErr w:type="spellStart"/>
      <w:r>
        <w:rPr>
          <w:sz w:val="20"/>
          <w:szCs w:val="20"/>
        </w:rPr>
        <w:t>U</w:t>
      </w:r>
      <w:r w:rsidRPr="0057397E">
        <w:rPr>
          <w:sz w:val="20"/>
          <w:szCs w:val="20"/>
        </w:rPr>
        <w:t>plockage</w:t>
      </w:r>
      <w:proofErr w:type="spellEnd"/>
      <w:r w:rsidRPr="0057397E">
        <w:rPr>
          <w:sz w:val="20"/>
          <w:szCs w:val="20"/>
        </w:rPr>
        <w:t xml:space="preserve"> </w:t>
      </w:r>
      <w:r>
        <w:rPr>
          <w:sz w:val="20"/>
          <w:szCs w:val="20"/>
        </w:rPr>
        <w:t>in the</w:t>
      </w:r>
      <w:r w:rsidRPr="0057397E">
        <w:rPr>
          <w:sz w:val="20"/>
          <w:szCs w:val="20"/>
        </w:rPr>
        <w:t xml:space="preserve"> Pacific Locks</w:t>
      </w:r>
      <w:r>
        <w:rPr>
          <w:sz w:val="20"/>
          <w:szCs w:val="20"/>
        </w:rPr>
        <w:t xml:space="preserve"> </w:t>
      </w:r>
      <w:r w:rsidRPr="0057397E">
        <w:rPr>
          <w:sz w:val="20"/>
          <w:szCs w:val="20"/>
        </w:rPr>
        <w:t xml:space="preserve">with </w:t>
      </w:r>
      <w:r>
        <w:rPr>
          <w:sz w:val="20"/>
          <w:szCs w:val="20"/>
        </w:rPr>
        <w:t xml:space="preserve">the use of WSBs (Case 1) and without the use of WSBs (Case 5) are shown in </w:t>
      </w:r>
      <w:r w:rsidR="00B14503">
        <w:rPr>
          <w:sz w:val="20"/>
          <w:szCs w:val="20"/>
        </w:rPr>
        <w:fldChar w:fldCharType="begin"/>
      </w:r>
      <w:r w:rsidR="00B14503">
        <w:rPr>
          <w:sz w:val="20"/>
          <w:szCs w:val="20"/>
        </w:rPr>
        <w:instrText xml:space="preserve"> REF _Ref508360104 \h </w:instrText>
      </w:r>
      <w:r w:rsidR="00B14503">
        <w:rPr>
          <w:sz w:val="20"/>
          <w:szCs w:val="20"/>
        </w:rPr>
      </w:r>
      <w:r w:rsidR="00B14503">
        <w:rPr>
          <w:sz w:val="20"/>
          <w:szCs w:val="20"/>
        </w:rPr>
        <w:instrText xml:space="preserve"> \* MERGEFORMAT </w:instrText>
      </w:r>
      <w:r w:rsidR="00B14503">
        <w:rPr>
          <w:sz w:val="20"/>
          <w:szCs w:val="20"/>
        </w:rPr>
        <w:fldChar w:fldCharType="separate"/>
      </w:r>
      <w:r w:rsidR="00B14503" w:rsidRPr="00B14503">
        <w:rPr>
          <w:sz w:val="20"/>
          <w:szCs w:val="20"/>
        </w:rPr>
        <w:t xml:space="preserve">Figure </w:t>
      </w:r>
      <w:r w:rsidR="00B14503" w:rsidRPr="00B14503">
        <w:rPr>
          <w:sz w:val="20"/>
          <w:szCs w:val="20"/>
        </w:rPr>
        <w:t>4</w:t>
      </w:r>
      <w:r w:rsidR="00B14503">
        <w:rPr>
          <w:sz w:val="20"/>
          <w:szCs w:val="20"/>
        </w:rPr>
        <w:fldChar w:fldCharType="end"/>
      </w:r>
      <w:r>
        <w:rPr>
          <w:sz w:val="20"/>
          <w:szCs w:val="20"/>
        </w:rPr>
        <w:t>. The figures</w:t>
      </w:r>
      <w:r w:rsidRPr="0057397E">
        <w:rPr>
          <w:sz w:val="20"/>
          <w:szCs w:val="20"/>
        </w:rPr>
        <w:t xml:space="preserve"> </w:t>
      </w:r>
      <w:r>
        <w:rPr>
          <w:sz w:val="20"/>
          <w:szCs w:val="20"/>
        </w:rPr>
        <w:t xml:space="preserve">present the Employer’s Requirements </w:t>
      </w:r>
      <w:r w:rsidRPr="0057397E">
        <w:rPr>
          <w:sz w:val="20"/>
          <w:szCs w:val="20"/>
        </w:rPr>
        <w:t>NTET</w:t>
      </w:r>
      <w:r>
        <w:rPr>
          <w:sz w:val="20"/>
          <w:szCs w:val="20"/>
        </w:rPr>
        <w:t>s</w:t>
      </w:r>
      <w:r w:rsidRPr="0057397E">
        <w:rPr>
          <w:sz w:val="20"/>
          <w:szCs w:val="20"/>
        </w:rPr>
        <w:t xml:space="preserve">, the </w:t>
      </w:r>
      <w:r>
        <w:rPr>
          <w:sz w:val="20"/>
          <w:szCs w:val="20"/>
        </w:rPr>
        <w:t xml:space="preserve">times based on </w:t>
      </w:r>
      <w:r w:rsidRPr="0057397E">
        <w:rPr>
          <w:sz w:val="20"/>
          <w:szCs w:val="20"/>
        </w:rPr>
        <w:t xml:space="preserve">Physical model measurements, the expected </w:t>
      </w:r>
      <w:r>
        <w:rPr>
          <w:sz w:val="20"/>
          <w:szCs w:val="20"/>
        </w:rPr>
        <w:t>times</w:t>
      </w:r>
      <w:r w:rsidRPr="0057397E">
        <w:rPr>
          <w:sz w:val="20"/>
          <w:szCs w:val="20"/>
        </w:rPr>
        <w:t xml:space="preserve"> after scale effects corrections</w:t>
      </w:r>
      <w:r>
        <w:rPr>
          <w:sz w:val="20"/>
          <w:szCs w:val="20"/>
        </w:rPr>
        <w:t xml:space="preserve"> with numerical modelling</w:t>
      </w:r>
      <w:r w:rsidRPr="0057397E">
        <w:rPr>
          <w:sz w:val="20"/>
          <w:szCs w:val="20"/>
        </w:rPr>
        <w:t>, and the value</w:t>
      </w:r>
      <w:r>
        <w:rPr>
          <w:sz w:val="20"/>
          <w:szCs w:val="20"/>
        </w:rPr>
        <w:t xml:space="preserve"> measured during the Performance test on site. It is noticeable that the system performed slightly faster than the expected.</w:t>
      </w:r>
    </w:p>
    <w:p w14:paraId="1D1B7896" w14:textId="77777777" w:rsidR="00F0282D" w:rsidRDefault="00F0282D" w:rsidP="00F0282D">
      <w:pPr>
        <w:pStyle w:val="BodyText"/>
        <w:jc w:val="center"/>
        <w:rPr>
          <w:sz w:val="20"/>
          <w:szCs w:val="20"/>
        </w:rPr>
      </w:pPr>
      <w:r w:rsidRPr="00A5422B">
        <w:rPr>
          <w:noProof/>
          <w:lang w:eastAsia="en-US"/>
        </w:rPr>
        <w:drawing>
          <wp:inline distT="0" distB="0" distL="0" distR="0" wp14:anchorId="41EDDAA6" wp14:editId="791C0817">
            <wp:extent cx="2834640" cy="1556740"/>
            <wp:effectExtent l="0" t="0" r="381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4640" cy="1556740"/>
                    </a:xfrm>
                    <a:prstGeom prst="rect">
                      <a:avLst/>
                    </a:prstGeom>
                    <a:noFill/>
                    <a:ln>
                      <a:noFill/>
                    </a:ln>
                  </pic:spPr>
                </pic:pic>
              </a:graphicData>
            </a:graphic>
          </wp:inline>
        </w:drawing>
      </w:r>
      <w:r w:rsidRPr="00A5422B">
        <w:rPr>
          <w:noProof/>
          <w:lang w:eastAsia="en-US"/>
        </w:rPr>
        <w:drawing>
          <wp:inline distT="0" distB="0" distL="0" distR="0" wp14:anchorId="149F3E6B" wp14:editId="6963B1FB">
            <wp:extent cx="2834640" cy="1556740"/>
            <wp:effectExtent l="0" t="0" r="381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0" cy="1556740"/>
                    </a:xfrm>
                    <a:prstGeom prst="rect">
                      <a:avLst/>
                    </a:prstGeom>
                    <a:noFill/>
                    <a:ln>
                      <a:noFill/>
                    </a:ln>
                  </pic:spPr>
                </pic:pic>
              </a:graphicData>
            </a:graphic>
          </wp:inline>
        </w:drawing>
      </w:r>
    </w:p>
    <w:p w14:paraId="74EF584D" w14:textId="77777777" w:rsidR="00F0282D" w:rsidRDefault="00F0282D" w:rsidP="00380A3B">
      <w:pPr>
        <w:pStyle w:val="BodyText"/>
        <w:jc w:val="center"/>
        <w:rPr>
          <w:sz w:val="20"/>
          <w:szCs w:val="20"/>
        </w:rPr>
      </w:pPr>
    </w:p>
    <w:p w14:paraId="0515A48B" w14:textId="77777777" w:rsidR="00380A3B" w:rsidRPr="004D3125" w:rsidRDefault="00380A3B" w:rsidP="00380A3B">
      <w:pPr>
        <w:pStyle w:val="Caption"/>
        <w:jc w:val="center"/>
        <w:rPr>
          <w:rFonts w:ascii="Arial" w:hAnsi="Arial" w:cs="Arial"/>
          <w:b/>
          <w:i w:val="0"/>
          <w:color w:val="2C2C2C" w:themeColor="text1"/>
        </w:rPr>
      </w:pPr>
      <w:bookmarkStart w:id="6" w:name="_Ref508360104"/>
      <w:r w:rsidRPr="004D3125">
        <w:rPr>
          <w:rFonts w:ascii="Arial" w:hAnsi="Arial" w:cs="Arial"/>
          <w:b/>
          <w:i w:val="0"/>
          <w:color w:val="2C2C2C" w:themeColor="text1"/>
        </w:rPr>
        <w:t xml:space="preserve">Figure </w:t>
      </w:r>
      <w:r w:rsidRPr="004D3125">
        <w:rPr>
          <w:rFonts w:ascii="Arial" w:hAnsi="Arial" w:cs="Arial"/>
          <w:b/>
          <w:i w:val="0"/>
          <w:color w:val="2C2C2C" w:themeColor="text1"/>
        </w:rPr>
        <w:fldChar w:fldCharType="begin"/>
      </w:r>
      <w:r w:rsidRPr="004D3125">
        <w:rPr>
          <w:rFonts w:ascii="Arial" w:hAnsi="Arial" w:cs="Arial"/>
          <w:b/>
          <w:i w:val="0"/>
          <w:color w:val="2C2C2C" w:themeColor="text1"/>
        </w:rPr>
        <w:instrText xml:space="preserve"> SEQ Figure \* ARABIC </w:instrText>
      </w:r>
      <w:r w:rsidRPr="004D3125">
        <w:rPr>
          <w:rFonts w:ascii="Arial" w:hAnsi="Arial" w:cs="Arial"/>
          <w:b/>
          <w:i w:val="0"/>
          <w:color w:val="2C2C2C" w:themeColor="text1"/>
        </w:rPr>
        <w:fldChar w:fldCharType="separate"/>
      </w:r>
      <w:r w:rsidR="00B14503">
        <w:rPr>
          <w:rFonts w:ascii="Arial" w:hAnsi="Arial" w:cs="Arial"/>
          <w:b/>
          <w:i w:val="0"/>
          <w:noProof/>
          <w:color w:val="2C2C2C" w:themeColor="text1"/>
        </w:rPr>
        <w:t>4</w:t>
      </w:r>
      <w:r w:rsidRPr="004D3125">
        <w:rPr>
          <w:rFonts w:ascii="Arial" w:hAnsi="Arial" w:cs="Arial"/>
          <w:b/>
          <w:i w:val="0"/>
          <w:color w:val="2C2C2C" w:themeColor="text1"/>
        </w:rPr>
        <w:fldChar w:fldCharType="end"/>
      </w:r>
      <w:bookmarkEnd w:id="6"/>
      <w:r w:rsidRPr="004D3125">
        <w:rPr>
          <w:rFonts w:ascii="Arial" w:hAnsi="Arial" w:cs="Arial"/>
          <w:b/>
          <w:i w:val="0"/>
          <w:color w:val="2C2C2C" w:themeColor="text1"/>
        </w:rPr>
        <w:t xml:space="preserve"> – </w:t>
      </w:r>
      <w:r>
        <w:rPr>
          <w:rFonts w:ascii="Arial" w:hAnsi="Arial" w:cs="Arial"/>
          <w:b/>
          <w:i w:val="0"/>
          <w:color w:val="2C2C2C" w:themeColor="text1"/>
        </w:rPr>
        <w:t xml:space="preserve">Not-to-Exceed Times for </w:t>
      </w:r>
      <w:proofErr w:type="spellStart"/>
      <w:r w:rsidRPr="00957FB9">
        <w:rPr>
          <w:rFonts w:ascii="Arial" w:hAnsi="Arial" w:cs="Arial"/>
          <w:b/>
          <w:i w:val="0"/>
          <w:color w:val="2C2C2C" w:themeColor="text1"/>
        </w:rPr>
        <w:t>Uplockage</w:t>
      </w:r>
      <w:proofErr w:type="spellEnd"/>
      <w:r w:rsidRPr="00957FB9">
        <w:rPr>
          <w:rFonts w:ascii="Arial" w:hAnsi="Arial" w:cs="Arial"/>
          <w:b/>
          <w:i w:val="0"/>
          <w:color w:val="2C2C2C" w:themeColor="text1"/>
        </w:rPr>
        <w:t xml:space="preserve"> in the Pacific Locks with the use of WSBs (Case 1) and </w:t>
      </w:r>
      <w:proofErr w:type="gramStart"/>
      <w:r w:rsidRPr="00957FB9">
        <w:rPr>
          <w:rFonts w:ascii="Arial" w:hAnsi="Arial" w:cs="Arial"/>
          <w:b/>
          <w:i w:val="0"/>
          <w:color w:val="2C2C2C" w:themeColor="text1"/>
        </w:rPr>
        <w:t>without</w:t>
      </w:r>
      <w:proofErr w:type="gramEnd"/>
      <w:r w:rsidRPr="00957FB9">
        <w:rPr>
          <w:rFonts w:ascii="Arial" w:hAnsi="Arial" w:cs="Arial"/>
          <w:b/>
          <w:i w:val="0"/>
          <w:color w:val="2C2C2C" w:themeColor="text1"/>
        </w:rPr>
        <w:t xml:space="preserve"> the use of WSBs (Case 5)</w:t>
      </w:r>
    </w:p>
    <w:p w14:paraId="2A5618E7" w14:textId="77777777" w:rsidR="00380A3B" w:rsidRDefault="00380A3B" w:rsidP="00380A3B">
      <w:pPr>
        <w:pStyle w:val="BodyText"/>
        <w:spacing w:after="120"/>
        <w:jc w:val="both"/>
        <w:rPr>
          <w:sz w:val="20"/>
          <w:szCs w:val="20"/>
        </w:rPr>
      </w:pPr>
      <w:r>
        <w:rPr>
          <w:sz w:val="20"/>
          <w:szCs w:val="20"/>
        </w:rPr>
        <w:t>W</w:t>
      </w:r>
      <w:r w:rsidRPr="005E68F2">
        <w:rPr>
          <w:sz w:val="20"/>
          <w:szCs w:val="20"/>
        </w:rPr>
        <w:t>ater surface measurements were carri</w:t>
      </w:r>
      <w:r>
        <w:rPr>
          <w:sz w:val="20"/>
          <w:szCs w:val="20"/>
        </w:rPr>
        <w:t>ed out during Performance tests f</w:t>
      </w:r>
      <w:r w:rsidRPr="00AD619D">
        <w:rPr>
          <w:sz w:val="20"/>
          <w:szCs w:val="20"/>
        </w:rPr>
        <w:t>or the evaluation of the expected hawser forces</w:t>
      </w:r>
      <w:r>
        <w:rPr>
          <w:sz w:val="20"/>
          <w:szCs w:val="20"/>
        </w:rPr>
        <w:t>, using the six w</w:t>
      </w:r>
      <w:r w:rsidRPr="00FB3203">
        <w:rPr>
          <w:sz w:val="20"/>
          <w:szCs w:val="20"/>
        </w:rPr>
        <w:t xml:space="preserve">ater level sensors installed in </w:t>
      </w:r>
      <w:r>
        <w:rPr>
          <w:sz w:val="20"/>
          <w:szCs w:val="20"/>
        </w:rPr>
        <w:t xml:space="preserve">both locks complex as shown in </w:t>
      </w:r>
      <w:r w:rsidRPr="009C1E7D">
        <w:rPr>
          <w:sz w:val="20"/>
          <w:szCs w:val="20"/>
        </w:rPr>
        <w:fldChar w:fldCharType="begin"/>
      </w:r>
      <w:r w:rsidRPr="009C1E7D">
        <w:rPr>
          <w:sz w:val="20"/>
          <w:szCs w:val="20"/>
        </w:rPr>
        <w:instrText xml:space="preserve"> REF _Ref508373906 \h  \* MERGEFORMAT </w:instrText>
      </w:r>
      <w:r w:rsidRPr="009C1E7D">
        <w:rPr>
          <w:sz w:val="20"/>
          <w:szCs w:val="20"/>
        </w:rPr>
      </w:r>
      <w:r w:rsidRPr="009C1E7D">
        <w:rPr>
          <w:sz w:val="20"/>
          <w:szCs w:val="20"/>
        </w:rPr>
        <w:fldChar w:fldCharType="separate"/>
      </w:r>
      <w:r w:rsidR="00B14503" w:rsidRPr="00B14503">
        <w:rPr>
          <w:color w:val="2C2C2C" w:themeColor="text1"/>
          <w:sz w:val="20"/>
          <w:szCs w:val="20"/>
        </w:rPr>
        <w:t xml:space="preserve">Figure </w:t>
      </w:r>
      <w:r w:rsidR="00B14503" w:rsidRPr="00B14503">
        <w:rPr>
          <w:noProof/>
          <w:color w:val="2C2C2C" w:themeColor="text1"/>
          <w:sz w:val="20"/>
          <w:szCs w:val="20"/>
        </w:rPr>
        <w:t>5</w:t>
      </w:r>
      <w:r w:rsidRPr="009C1E7D">
        <w:rPr>
          <w:sz w:val="20"/>
          <w:szCs w:val="20"/>
        </w:rPr>
        <w:fldChar w:fldCharType="end"/>
      </w:r>
      <w:r w:rsidRPr="009C1E7D">
        <w:rPr>
          <w:sz w:val="20"/>
          <w:szCs w:val="20"/>
        </w:rPr>
        <w:t>. Me</w:t>
      </w:r>
      <w:r w:rsidRPr="005E68F2">
        <w:rPr>
          <w:sz w:val="20"/>
          <w:szCs w:val="20"/>
        </w:rPr>
        <w:t>asured longitudinal water slopes met the employer’s requirements for different types of operations</w:t>
      </w:r>
      <w:r>
        <w:rPr>
          <w:sz w:val="20"/>
          <w:szCs w:val="20"/>
        </w:rPr>
        <w:t xml:space="preserve"> fulfilling m</w:t>
      </w:r>
      <w:r w:rsidRPr="00FB3203">
        <w:rPr>
          <w:sz w:val="20"/>
          <w:szCs w:val="20"/>
        </w:rPr>
        <w:t xml:space="preserve">aximum allowable longitudinal slopes </w:t>
      </w:r>
      <w:r>
        <w:rPr>
          <w:sz w:val="20"/>
          <w:szCs w:val="20"/>
        </w:rPr>
        <w:t>of</w:t>
      </w:r>
      <w:r w:rsidRPr="00FB3203">
        <w:rPr>
          <w:sz w:val="20"/>
          <w:szCs w:val="20"/>
        </w:rPr>
        <w:t xml:space="preserve"> 0.14 </w:t>
      </w:r>
      <w:r>
        <w:rPr>
          <w:sz w:val="20"/>
          <w:szCs w:val="20"/>
        </w:rPr>
        <w:t>o/</w:t>
      </w:r>
      <w:proofErr w:type="spellStart"/>
      <w:r>
        <w:rPr>
          <w:sz w:val="20"/>
          <w:szCs w:val="20"/>
        </w:rPr>
        <w:t>oo</w:t>
      </w:r>
      <w:proofErr w:type="spellEnd"/>
      <w:r w:rsidRPr="005E68F2">
        <w:rPr>
          <w:sz w:val="20"/>
          <w:szCs w:val="20"/>
        </w:rPr>
        <w:t xml:space="preserve">. </w:t>
      </w:r>
    </w:p>
    <w:p w14:paraId="4406166E" w14:textId="4219B44B" w:rsidR="00380A3B" w:rsidRDefault="00F0282D" w:rsidP="002172C6">
      <w:pPr>
        <w:pStyle w:val="BodyText"/>
        <w:jc w:val="center"/>
        <w:rPr>
          <w:sz w:val="20"/>
          <w:szCs w:val="20"/>
        </w:rPr>
      </w:pPr>
      <w:r w:rsidRPr="009C1E7D">
        <w:rPr>
          <w:noProof/>
          <w:lang w:eastAsia="en-US"/>
        </w:rPr>
        <w:drawing>
          <wp:inline distT="0" distB="0" distL="0" distR="0" wp14:anchorId="3DDAB1BA" wp14:editId="4933987F">
            <wp:extent cx="2476795" cy="228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795" cy="2286000"/>
                    </a:xfrm>
                    <a:prstGeom prst="rect">
                      <a:avLst/>
                    </a:prstGeom>
                    <a:noFill/>
                    <a:ln>
                      <a:noFill/>
                    </a:ln>
                  </pic:spPr>
                </pic:pic>
              </a:graphicData>
            </a:graphic>
          </wp:inline>
        </w:drawing>
      </w:r>
      <w:r w:rsidR="00380A3B">
        <w:rPr>
          <w:sz w:val="20"/>
          <w:szCs w:val="20"/>
        </w:rPr>
        <w:tab/>
      </w:r>
      <w:r w:rsidRPr="009C1E7D">
        <w:rPr>
          <w:noProof/>
          <w:lang w:eastAsia="en-US"/>
        </w:rPr>
        <w:drawing>
          <wp:inline distT="0" distB="0" distL="0" distR="0" wp14:anchorId="6F2688DF" wp14:editId="782C4555">
            <wp:extent cx="1672370" cy="22860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2370" cy="2286000"/>
                    </a:xfrm>
                    <a:prstGeom prst="rect">
                      <a:avLst/>
                    </a:prstGeom>
                    <a:noFill/>
                    <a:ln>
                      <a:noFill/>
                    </a:ln>
                  </pic:spPr>
                </pic:pic>
              </a:graphicData>
            </a:graphic>
          </wp:inline>
        </w:drawing>
      </w:r>
    </w:p>
    <w:p w14:paraId="389762DC" w14:textId="77777777" w:rsidR="00380A3B" w:rsidRPr="004D3125" w:rsidRDefault="00380A3B" w:rsidP="00380A3B">
      <w:pPr>
        <w:pStyle w:val="Caption"/>
        <w:jc w:val="center"/>
        <w:rPr>
          <w:rFonts w:ascii="Arial" w:hAnsi="Arial" w:cs="Arial"/>
          <w:b/>
          <w:i w:val="0"/>
          <w:color w:val="2C2C2C" w:themeColor="text1"/>
        </w:rPr>
      </w:pPr>
      <w:bookmarkStart w:id="7" w:name="_Ref508373906"/>
      <w:bookmarkStart w:id="8" w:name="_Ref508373903"/>
      <w:r w:rsidRPr="004D3125">
        <w:rPr>
          <w:rFonts w:ascii="Arial" w:hAnsi="Arial" w:cs="Arial"/>
          <w:b/>
          <w:i w:val="0"/>
          <w:color w:val="2C2C2C" w:themeColor="text1"/>
        </w:rPr>
        <w:t xml:space="preserve">Figure </w:t>
      </w:r>
      <w:r w:rsidRPr="004D3125">
        <w:rPr>
          <w:rFonts w:ascii="Arial" w:hAnsi="Arial" w:cs="Arial"/>
          <w:b/>
          <w:i w:val="0"/>
          <w:color w:val="2C2C2C" w:themeColor="text1"/>
        </w:rPr>
        <w:fldChar w:fldCharType="begin"/>
      </w:r>
      <w:r w:rsidRPr="004D3125">
        <w:rPr>
          <w:rFonts w:ascii="Arial" w:hAnsi="Arial" w:cs="Arial"/>
          <w:b/>
          <w:i w:val="0"/>
          <w:color w:val="2C2C2C" w:themeColor="text1"/>
        </w:rPr>
        <w:instrText xml:space="preserve"> SEQ Figure \* ARABIC </w:instrText>
      </w:r>
      <w:r w:rsidRPr="004D3125">
        <w:rPr>
          <w:rFonts w:ascii="Arial" w:hAnsi="Arial" w:cs="Arial"/>
          <w:b/>
          <w:i w:val="0"/>
          <w:color w:val="2C2C2C" w:themeColor="text1"/>
        </w:rPr>
        <w:fldChar w:fldCharType="separate"/>
      </w:r>
      <w:r w:rsidR="00B14503">
        <w:rPr>
          <w:rFonts w:ascii="Arial" w:hAnsi="Arial" w:cs="Arial"/>
          <w:b/>
          <w:i w:val="0"/>
          <w:noProof/>
          <w:color w:val="2C2C2C" w:themeColor="text1"/>
        </w:rPr>
        <w:t>5</w:t>
      </w:r>
      <w:r w:rsidRPr="004D3125">
        <w:rPr>
          <w:rFonts w:ascii="Arial" w:hAnsi="Arial" w:cs="Arial"/>
          <w:b/>
          <w:i w:val="0"/>
          <w:color w:val="2C2C2C" w:themeColor="text1"/>
        </w:rPr>
        <w:fldChar w:fldCharType="end"/>
      </w:r>
      <w:bookmarkEnd w:id="7"/>
      <w:r w:rsidRPr="004D3125">
        <w:rPr>
          <w:rFonts w:ascii="Arial" w:hAnsi="Arial" w:cs="Arial"/>
          <w:b/>
          <w:i w:val="0"/>
          <w:color w:val="2C2C2C" w:themeColor="text1"/>
        </w:rPr>
        <w:t xml:space="preserve"> – </w:t>
      </w:r>
      <w:r>
        <w:rPr>
          <w:rFonts w:ascii="Arial" w:hAnsi="Arial" w:cs="Arial"/>
          <w:b/>
          <w:i w:val="0"/>
          <w:color w:val="2C2C2C" w:themeColor="text1"/>
        </w:rPr>
        <w:t>Water level measurement devises for water slopes</w:t>
      </w:r>
      <w:bookmarkEnd w:id="8"/>
    </w:p>
    <w:p w14:paraId="22B87727" w14:textId="77777777" w:rsidR="00380A3B" w:rsidRDefault="00380A3B" w:rsidP="00380A3B">
      <w:pPr>
        <w:pStyle w:val="BodyText"/>
        <w:spacing w:after="120"/>
        <w:jc w:val="both"/>
        <w:rPr>
          <w:sz w:val="20"/>
          <w:szCs w:val="20"/>
        </w:rPr>
      </w:pPr>
      <w:r w:rsidRPr="005E68F2">
        <w:rPr>
          <w:sz w:val="20"/>
          <w:szCs w:val="20"/>
        </w:rPr>
        <w:t xml:space="preserve">The measurements </w:t>
      </w:r>
      <w:r>
        <w:rPr>
          <w:sz w:val="20"/>
          <w:szCs w:val="20"/>
        </w:rPr>
        <w:t xml:space="preserve">were difficult to perform because they </w:t>
      </w:r>
      <w:r w:rsidRPr="005E68F2">
        <w:rPr>
          <w:sz w:val="20"/>
          <w:szCs w:val="20"/>
        </w:rPr>
        <w:t>were affected by</w:t>
      </w:r>
      <w:r>
        <w:rPr>
          <w:sz w:val="20"/>
          <w:szCs w:val="20"/>
        </w:rPr>
        <w:t xml:space="preserve"> uncontrollable</w:t>
      </w:r>
      <w:r w:rsidRPr="005E68F2">
        <w:rPr>
          <w:sz w:val="20"/>
          <w:szCs w:val="20"/>
        </w:rPr>
        <w:t xml:space="preserve"> environmental factors and chamber conditions </w:t>
      </w:r>
      <w:r>
        <w:rPr>
          <w:sz w:val="20"/>
          <w:szCs w:val="20"/>
        </w:rPr>
        <w:t>created by different</w:t>
      </w:r>
      <w:r w:rsidRPr="005E68F2">
        <w:rPr>
          <w:sz w:val="20"/>
          <w:szCs w:val="20"/>
        </w:rPr>
        <w:t xml:space="preserve"> salinity content, residual oscillations and density currents </w:t>
      </w:r>
      <w:r>
        <w:rPr>
          <w:sz w:val="20"/>
          <w:szCs w:val="20"/>
        </w:rPr>
        <w:t>from recent</w:t>
      </w:r>
      <w:r w:rsidRPr="005E68F2">
        <w:rPr>
          <w:sz w:val="20"/>
          <w:szCs w:val="20"/>
        </w:rPr>
        <w:t xml:space="preserve"> rolling gates operations. </w:t>
      </w:r>
      <w:r>
        <w:rPr>
          <w:sz w:val="20"/>
          <w:szCs w:val="20"/>
        </w:rPr>
        <w:t>Due to high uncertainty in the measurements, the transversal slopes results were inconclusive.</w:t>
      </w:r>
    </w:p>
    <w:p w14:paraId="19BFD5DB" w14:textId="77777777" w:rsidR="00380A3B" w:rsidRPr="005E68F2" w:rsidRDefault="00380A3B" w:rsidP="00380A3B">
      <w:pPr>
        <w:pStyle w:val="BodyText"/>
        <w:spacing w:after="120"/>
        <w:jc w:val="both"/>
        <w:rPr>
          <w:sz w:val="20"/>
          <w:szCs w:val="20"/>
        </w:rPr>
      </w:pPr>
      <w:r>
        <w:rPr>
          <w:sz w:val="20"/>
          <w:szCs w:val="20"/>
        </w:rPr>
        <w:t xml:space="preserve">In all cases, </w:t>
      </w:r>
      <w:r w:rsidRPr="005E68F2">
        <w:rPr>
          <w:sz w:val="20"/>
          <w:szCs w:val="20"/>
        </w:rPr>
        <w:t xml:space="preserve">the order of magnitude of the </w:t>
      </w:r>
      <w:r w:rsidRPr="00803684">
        <w:rPr>
          <w:sz w:val="20"/>
          <w:szCs w:val="20"/>
        </w:rPr>
        <w:t>maximum observed longitudinal slopes was as expected by previous numerical and physical model results</w:t>
      </w:r>
      <w:r w:rsidRPr="009B2A7E">
        <w:rPr>
          <w:sz w:val="20"/>
          <w:szCs w:val="20"/>
        </w:rPr>
        <w:t>. However, the pattern of the water surface slope oscillations was not</w:t>
      </w:r>
      <w:r>
        <w:rPr>
          <w:sz w:val="20"/>
          <w:szCs w:val="20"/>
        </w:rPr>
        <w:t xml:space="preserve"> </w:t>
      </w:r>
      <w:r w:rsidRPr="009B2A7E">
        <w:rPr>
          <w:sz w:val="20"/>
          <w:szCs w:val="20"/>
        </w:rPr>
        <w:t xml:space="preserve">in complete coincidence. </w:t>
      </w:r>
      <w:r w:rsidRPr="00EF13F9">
        <w:rPr>
          <w:sz w:val="20"/>
          <w:szCs w:val="20"/>
        </w:rPr>
        <w:t>The differences</w:t>
      </w:r>
      <w:r w:rsidRPr="00803684">
        <w:rPr>
          <w:sz w:val="20"/>
          <w:szCs w:val="20"/>
        </w:rPr>
        <w:t xml:space="preserve"> in salinity between the </w:t>
      </w:r>
      <w:r w:rsidRPr="00EF13F9">
        <w:rPr>
          <w:sz w:val="20"/>
          <w:szCs w:val="20"/>
        </w:rPr>
        <w:t>inflow</w:t>
      </w:r>
      <w:r w:rsidRPr="00803684">
        <w:rPr>
          <w:sz w:val="20"/>
          <w:szCs w:val="20"/>
        </w:rPr>
        <w:t xml:space="preserve"> and </w:t>
      </w:r>
      <w:r w:rsidRPr="009B2A7E">
        <w:rPr>
          <w:sz w:val="20"/>
          <w:szCs w:val="20"/>
        </w:rPr>
        <w:t>chamber water</w:t>
      </w:r>
      <w:r w:rsidRPr="00EF13F9">
        <w:rPr>
          <w:sz w:val="20"/>
          <w:szCs w:val="20"/>
        </w:rPr>
        <w:t xml:space="preserve"> resulted in</w:t>
      </w:r>
      <w:r w:rsidRPr="00803684">
        <w:rPr>
          <w:sz w:val="20"/>
          <w:szCs w:val="20"/>
        </w:rPr>
        <w:t xml:space="preserve"> surface slope</w:t>
      </w:r>
      <w:r w:rsidRPr="00EF13F9">
        <w:rPr>
          <w:sz w:val="20"/>
          <w:szCs w:val="20"/>
        </w:rPr>
        <w:t xml:space="preserve">s that did </w:t>
      </w:r>
      <w:r w:rsidRPr="00803684">
        <w:rPr>
          <w:sz w:val="20"/>
          <w:szCs w:val="20"/>
        </w:rPr>
        <w:t xml:space="preserve">not </w:t>
      </w:r>
      <w:r w:rsidRPr="00EF13F9">
        <w:rPr>
          <w:sz w:val="20"/>
          <w:szCs w:val="20"/>
        </w:rPr>
        <w:t xml:space="preserve">accurately </w:t>
      </w:r>
      <w:r w:rsidRPr="00803684">
        <w:rPr>
          <w:sz w:val="20"/>
          <w:szCs w:val="20"/>
        </w:rPr>
        <w:t xml:space="preserve">represent </w:t>
      </w:r>
      <w:r w:rsidRPr="009B2A7E">
        <w:rPr>
          <w:sz w:val="20"/>
          <w:szCs w:val="20"/>
        </w:rPr>
        <w:t xml:space="preserve">the </w:t>
      </w:r>
      <w:r w:rsidRPr="00EF13F9">
        <w:rPr>
          <w:sz w:val="20"/>
          <w:szCs w:val="20"/>
        </w:rPr>
        <w:t xml:space="preserve">difference in </w:t>
      </w:r>
      <w:r w:rsidRPr="00803684">
        <w:rPr>
          <w:sz w:val="20"/>
          <w:szCs w:val="20"/>
        </w:rPr>
        <w:t xml:space="preserve">hydrostatic forces </w:t>
      </w:r>
      <w:r w:rsidRPr="009B2A7E">
        <w:rPr>
          <w:sz w:val="20"/>
          <w:szCs w:val="20"/>
        </w:rPr>
        <w:t>between the two ends of the chamber. The</w:t>
      </w:r>
      <w:r w:rsidRPr="00EF13F9">
        <w:rPr>
          <w:sz w:val="20"/>
          <w:szCs w:val="20"/>
        </w:rPr>
        <w:t xml:space="preserve"> actual </w:t>
      </w:r>
      <w:r w:rsidRPr="009B2A7E">
        <w:rPr>
          <w:sz w:val="20"/>
          <w:szCs w:val="20"/>
        </w:rPr>
        <w:t xml:space="preserve">water surface </w:t>
      </w:r>
      <w:r w:rsidRPr="00EF13F9">
        <w:rPr>
          <w:sz w:val="20"/>
          <w:szCs w:val="20"/>
        </w:rPr>
        <w:t xml:space="preserve">slopes patterns in the lock chambers </w:t>
      </w:r>
      <w:r>
        <w:rPr>
          <w:sz w:val="20"/>
          <w:szCs w:val="20"/>
        </w:rPr>
        <w:t>were</w:t>
      </w:r>
      <w:r w:rsidRPr="00EF13F9">
        <w:rPr>
          <w:sz w:val="20"/>
          <w:szCs w:val="20"/>
        </w:rPr>
        <w:t xml:space="preserve"> </w:t>
      </w:r>
      <w:r w:rsidRPr="00803684">
        <w:rPr>
          <w:sz w:val="20"/>
          <w:szCs w:val="20"/>
        </w:rPr>
        <w:t xml:space="preserve">different </w:t>
      </w:r>
      <w:r w:rsidRPr="00EF13F9">
        <w:rPr>
          <w:sz w:val="20"/>
          <w:szCs w:val="20"/>
        </w:rPr>
        <w:t xml:space="preserve">than the </w:t>
      </w:r>
      <w:r w:rsidRPr="00803684">
        <w:rPr>
          <w:sz w:val="20"/>
          <w:szCs w:val="20"/>
        </w:rPr>
        <w:t>Physical model</w:t>
      </w:r>
      <w:r w:rsidRPr="00EF13F9">
        <w:rPr>
          <w:sz w:val="20"/>
          <w:szCs w:val="20"/>
        </w:rPr>
        <w:t xml:space="preserve"> test</w:t>
      </w:r>
      <w:r>
        <w:rPr>
          <w:sz w:val="20"/>
          <w:szCs w:val="20"/>
        </w:rPr>
        <w:t>s</w:t>
      </w:r>
      <w:r w:rsidRPr="00803684">
        <w:rPr>
          <w:sz w:val="20"/>
          <w:szCs w:val="20"/>
        </w:rPr>
        <w:t xml:space="preserve"> that </w:t>
      </w:r>
      <w:r>
        <w:rPr>
          <w:sz w:val="20"/>
          <w:szCs w:val="20"/>
        </w:rPr>
        <w:t>were</w:t>
      </w:r>
      <w:r w:rsidRPr="00EF13F9">
        <w:rPr>
          <w:sz w:val="20"/>
          <w:szCs w:val="20"/>
        </w:rPr>
        <w:t xml:space="preserve"> performed using only </w:t>
      </w:r>
      <w:r w:rsidRPr="00803684">
        <w:rPr>
          <w:sz w:val="20"/>
          <w:szCs w:val="20"/>
        </w:rPr>
        <w:t>fresh water.</w:t>
      </w:r>
      <w:r w:rsidRPr="005E68F2">
        <w:rPr>
          <w:sz w:val="20"/>
          <w:szCs w:val="20"/>
        </w:rPr>
        <w:t xml:space="preserve"> </w:t>
      </w:r>
    </w:p>
    <w:p w14:paraId="6F7BFF5C" w14:textId="77777777" w:rsidR="00380A3B" w:rsidRDefault="00380A3B" w:rsidP="00380A3B">
      <w:pPr>
        <w:pStyle w:val="BodyText"/>
        <w:spacing w:after="120"/>
        <w:jc w:val="both"/>
        <w:rPr>
          <w:sz w:val="20"/>
          <w:szCs w:val="20"/>
        </w:rPr>
      </w:pPr>
      <w:r w:rsidRPr="00B70D72">
        <w:rPr>
          <w:sz w:val="20"/>
          <w:szCs w:val="20"/>
        </w:rPr>
        <w:t>As an example</w:t>
      </w:r>
      <w:r>
        <w:rPr>
          <w:sz w:val="20"/>
          <w:szCs w:val="20"/>
        </w:rPr>
        <w:t xml:space="preserve"> of the longitudinal slopes</w:t>
      </w:r>
      <w:r w:rsidRPr="00B70D72">
        <w:rPr>
          <w:sz w:val="20"/>
          <w:szCs w:val="20"/>
        </w:rPr>
        <w:t xml:space="preserve">, </w:t>
      </w:r>
      <w:r>
        <w:fldChar w:fldCharType="begin"/>
      </w:r>
      <w:r>
        <w:instrText xml:space="preserve"> REF _Ref508368953 \h  \* MERGEFORMAT </w:instrText>
      </w:r>
      <w:r>
        <w:fldChar w:fldCharType="separate"/>
      </w:r>
      <w:r w:rsidR="00B14503" w:rsidRPr="00B14503">
        <w:rPr>
          <w:color w:val="2C2C2C" w:themeColor="text1"/>
          <w:sz w:val="20"/>
          <w:szCs w:val="20"/>
        </w:rPr>
        <w:t>Figure 6</w:t>
      </w:r>
      <w:r>
        <w:fldChar w:fldCharType="end"/>
      </w:r>
      <w:r w:rsidRPr="00B70D72">
        <w:rPr>
          <w:sz w:val="20"/>
          <w:szCs w:val="20"/>
        </w:rPr>
        <w:t xml:space="preserve"> presents the</w:t>
      </w:r>
      <w:r>
        <w:rPr>
          <w:sz w:val="20"/>
          <w:szCs w:val="20"/>
        </w:rPr>
        <w:t xml:space="preserve"> longitudinal water surface slope measured in the Pacific Locks during an emptying operation of the chamber in comparison to a similar test carried out in the physical model during the design process. In this particular test, because site conditions related to previous operations, the salinity content of the Lower Chamber was reduced and </w:t>
      </w:r>
      <w:r w:rsidRPr="005E68F2">
        <w:rPr>
          <w:sz w:val="20"/>
          <w:szCs w:val="20"/>
        </w:rPr>
        <w:t>the dynamics of the water surface slopes</w:t>
      </w:r>
      <w:r>
        <w:rPr>
          <w:sz w:val="20"/>
          <w:szCs w:val="20"/>
        </w:rPr>
        <w:t xml:space="preserve"> tend to be similar to those observed in the Physical Model studies.</w:t>
      </w:r>
    </w:p>
    <w:p w14:paraId="273AEDEC" w14:textId="22C8A1D8" w:rsidR="00F0282D" w:rsidRDefault="00F0282D" w:rsidP="00380A3B">
      <w:pPr>
        <w:pStyle w:val="BodyText"/>
        <w:jc w:val="center"/>
        <w:rPr>
          <w:sz w:val="20"/>
          <w:szCs w:val="20"/>
        </w:rPr>
      </w:pPr>
      <w:r>
        <w:rPr>
          <w:noProof/>
          <w:sz w:val="20"/>
          <w:szCs w:val="20"/>
          <w:lang w:eastAsia="en-US"/>
        </w:rPr>
        <w:lastRenderedPageBreak/>
        <w:drawing>
          <wp:inline distT="0" distB="0" distL="0" distR="0" wp14:anchorId="05F5A667" wp14:editId="3BFD631C">
            <wp:extent cx="3960000" cy="1855462"/>
            <wp:effectExtent l="0" t="0" r="254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pic:cNvPicPr>
                      <a:picLocks noChangeAspect="1"/>
                    </pic:cNvPicPr>
                  </pic:nvPicPr>
                  <pic:blipFill rotWithShape="1">
                    <a:blip r:embed="rId17" cstate="print">
                      <a:extLst>
                        <a:ext uri="{28A0092B-C50C-407E-A947-70E740481C1C}">
                          <a14:useLocalDpi xmlns:a14="http://schemas.microsoft.com/office/drawing/2010/main" val="0"/>
                        </a:ext>
                      </a:extLst>
                    </a:blip>
                    <a:srcRect l="947" t="1055" r="24473" b="37699"/>
                    <a:stretch/>
                  </pic:blipFill>
                  <pic:spPr bwMode="auto">
                    <a:xfrm>
                      <a:off x="0" y="0"/>
                      <a:ext cx="3960000" cy="1855462"/>
                    </a:xfrm>
                    <a:prstGeom prst="rect">
                      <a:avLst/>
                    </a:prstGeom>
                    <a:noFill/>
                    <a:ln>
                      <a:noFill/>
                    </a:ln>
                    <a:extLst>
                      <a:ext uri="{53640926-AAD7-44D8-BBD7-CCE9431645EC}">
                        <a14:shadowObscured xmlns:a14="http://schemas.microsoft.com/office/drawing/2010/main"/>
                      </a:ext>
                    </a:extLst>
                  </pic:spPr>
                </pic:pic>
              </a:graphicData>
            </a:graphic>
          </wp:inline>
        </w:drawing>
      </w:r>
    </w:p>
    <w:p w14:paraId="3D9F9DFC" w14:textId="77777777" w:rsidR="00380A3B" w:rsidRPr="004D3125" w:rsidRDefault="00380A3B" w:rsidP="00380A3B">
      <w:pPr>
        <w:pStyle w:val="Caption"/>
        <w:jc w:val="center"/>
        <w:rPr>
          <w:rFonts w:ascii="Arial" w:hAnsi="Arial" w:cs="Arial"/>
          <w:b/>
          <w:i w:val="0"/>
          <w:color w:val="2C2C2C" w:themeColor="text1"/>
        </w:rPr>
      </w:pPr>
      <w:bookmarkStart w:id="9" w:name="_Ref508368953"/>
      <w:r w:rsidRPr="004D3125">
        <w:rPr>
          <w:rFonts w:ascii="Arial" w:hAnsi="Arial" w:cs="Arial"/>
          <w:b/>
          <w:i w:val="0"/>
          <w:color w:val="2C2C2C" w:themeColor="text1"/>
        </w:rPr>
        <w:t xml:space="preserve">Figure </w:t>
      </w:r>
      <w:r w:rsidRPr="004D3125">
        <w:rPr>
          <w:rFonts w:ascii="Arial" w:hAnsi="Arial" w:cs="Arial"/>
          <w:b/>
          <w:i w:val="0"/>
          <w:color w:val="2C2C2C" w:themeColor="text1"/>
        </w:rPr>
        <w:fldChar w:fldCharType="begin"/>
      </w:r>
      <w:r w:rsidRPr="004D3125">
        <w:rPr>
          <w:rFonts w:ascii="Arial" w:hAnsi="Arial" w:cs="Arial"/>
          <w:b/>
          <w:i w:val="0"/>
          <w:color w:val="2C2C2C" w:themeColor="text1"/>
        </w:rPr>
        <w:instrText xml:space="preserve"> SEQ Figure \* ARABIC </w:instrText>
      </w:r>
      <w:r w:rsidRPr="004D3125">
        <w:rPr>
          <w:rFonts w:ascii="Arial" w:hAnsi="Arial" w:cs="Arial"/>
          <w:b/>
          <w:i w:val="0"/>
          <w:color w:val="2C2C2C" w:themeColor="text1"/>
        </w:rPr>
        <w:fldChar w:fldCharType="separate"/>
      </w:r>
      <w:r w:rsidR="00B14503">
        <w:rPr>
          <w:rFonts w:ascii="Arial" w:hAnsi="Arial" w:cs="Arial"/>
          <w:b/>
          <w:i w:val="0"/>
          <w:noProof/>
          <w:color w:val="2C2C2C" w:themeColor="text1"/>
        </w:rPr>
        <w:t>6</w:t>
      </w:r>
      <w:r w:rsidRPr="004D3125">
        <w:rPr>
          <w:rFonts w:ascii="Arial" w:hAnsi="Arial" w:cs="Arial"/>
          <w:b/>
          <w:i w:val="0"/>
          <w:color w:val="2C2C2C" w:themeColor="text1"/>
        </w:rPr>
        <w:fldChar w:fldCharType="end"/>
      </w:r>
      <w:bookmarkEnd w:id="9"/>
      <w:r w:rsidRPr="004D3125">
        <w:rPr>
          <w:rFonts w:ascii="Arial" w:hAnsi="Arial" w:cs="Arial"/>
          <w:b/>
          <w:i w:val="0"/>
          <w:color w:val="2C2C2C" w:themeColor="text1"/>
        </w:rPr>
        <w:t xml:space="preserve"> – </w:t>
      </w:r>
      <w:r>
        <w:rPr>
          <w:rFonts w:ascii="Arial" w:hAnsi="Arial" w:cs="Arial"/>
          <w:b/>
          <w:i w:val="0"/>
          <w:color w:val="2C2C2C" w:themeColor="text1"/>
        </w:rPr>
        <w:t>Compared s</w:t>
      </w:r>
      <w:r w:rsidRPr="004D3125">
        <w:rPr>
          <w:rFonts w:ascii="Arial" w:hAnsi="Arial" w:cs="Arial"/>
          <w:b/>
          <w:i w:val="0"/>
          <w:color w:val="2C2C2C" w:themeColor="text1"/>
        </w:rPr>
        <w:t>lopes measurements</w:t>
      </w:r>
      <w:r>
        <w:rPr>
          <w:rFonts w:ascii="Arial" w:hAnsi="Arial" w:cs="Arial"/>
          <w:b/>
          <w:i w:val="0"/>
          <w:color w:val="2C2C2C" w:themeColor="text1"/>
        </w:rPr>
        <w:t xml:space="preserve"> – Lower Chamber Emptying</w:t>
      </w:r>
    </w:p>
    <w:p w14:paraId="2F7CA651" w14:textId="77777777" w:rsidR="00380A3B" w:rsidRDefault="00380A3B" w:rsidP="00380A3B">
      <w:pPr>
        <w:pStyle w:val="BodyText"/>
        <w:spacing w:after="120"/>
        <w:jc w:val="both"/>
        <w:rPr>
          <w:sz w:val="20"/>
          <w:szCs w:val="20"/>
        </w:rPr>
      </w:pPr>
      <w:r>
        <w:rPr>
          <w:sz w:val="20"/>
          <w:szCs w:val="20"/>
        </w:rPr>
        <w:t xml:space="preserve">Water slopes measurements results were presented to ACP prior to the start of the navigational tests of a </w:t>
      </w:r>
      <w:proofErr w:type="spellStart"/>
      <w:r>
        <w:rPr>
          <w:sz w:val="20"/>
          <w:szCs w:val="20"/>
        </w:rPr>
        <w:t>Neopanamax</w:t>
      </w:r>
      <w:proofErr w:type="spellEnd"/>
      <w:r>
        <w:rPr>
          <w:sz w:val="20"/>
          <w:szCs w:val="20"/>
        </w:rPr>
        <w:t xml:space="preserve"> vessel in the Atlantic Locks June 9, 2016. </w:t>
      </w:r>
    </w:p>
    <w:p w14:paraId="5C052CC5" w14:textId="4FEDCDFB" w:rsidR="00380A3B" w:rsidRDefault="00380A3B" w:rsidP="00380A3B">
      <w:pPr>
        <w:pStyle w:val="BodyText"/>
        <w:spacing w:after="120"/>
        <w:jc w:val="both"/>
        <w:rPr>
          <w:sz w:val="20"/>
          <w:szCs w:val="20"/>
        </w:rPr>
      </w:pPr>
      <w:r>
        <w:rPr>
          <w:sz w:val="20"/>
          <w:szCs w:val="20"/>
        </w:rPr>
        <w:t>In conclusion, t</w:t>
      </w:r>
      <w:r w:rsidRPr="005E68F2">
        <w:rPr>
          <w:sz w:val="20"/>
          <w:szCs w:val="20"/>
        </w:rPr>
        <w:t xml:space="preserve">he </w:t>
      </w:r>
      <w:r w:rsidR="00BF6A6B">
        <w:rPr>
          <w:sz w:val="20"/>
          <w:szCs w:val="20"/>
        </w:rPr>
        <w:t>overall results</w:t>
      </w:r>
      <w:r>
        <w:rPr>
          <w:sz w:val="20"/>
          <w:szCs w:val="20"/>
        </w:rPr>
        <w:t xml:space="preserve"> </w:t>
      </w:r>
      <w:r w:rsidRPr="005E68F2">
        <w:rPr>
          <w:sz w:val="20"/>
          <w:szCs w:val="20"/>
        </w:rPr>
        <w:t>validate</w:t>
      </w:r>
      <w:r>
        <w:rPr>
          <w:sz w:val="20"/>
          <w:szCs w:val="20"/>
        </w:rPr>
        <w:t>d</w:t>
      </w:r>
      <w:r w:rsidRPr="005E68F2">
        <w:rPr>
          <w:sz w:val="20"/>
          <w:szCs w:val="20"/>
        </w:rPr>
        <w:t xml:space="preserve"> the design</w:t>
      </w:r>
      <w:r>
        <w:rPr>
          <w:sz w:val="20"/>
          <w:szCs w:val="20"/>
        </w:rPr>
        <w:t xml:space="preserve"> process</w:t>
      </w:r>
      <w:r w:rsidRPr="005E68F2">
        <w:rPr>
          <w:sz w:val="20"/>
          <w:szCs w:val="20"/>
        </w:rPr>
        <w:t xml:space="preserve"> </w:t>
      </w:r>
      <w:r>
        <w:rPr>
          <w:sz w:val="20"/>
          <w:szCs w:val="20"/>
        </w:rPr>
        <w:t>and performance values for the safe operation of the locks. C</w:t>
      </w:r>
      <w:r w:rsidRPr="00410817">
        <w:rPr>
          <w:sz w:val="20"/>
          <w:szCs w:val="20"/>
        </w:rPr>
        <w:t xml:space="preserve">ommercial operations </w:t>
      </w:r>
      <w:r>
        <w:rPr>
          <w:sz w:val="20"/>
          <w:szCs w:val="20"/>
        </w:rPr>
        <w:t xml:space="preserve">of the new locks started June 26, 2016. To date, more than three-thousand </w:t>
      </w:r>
      <w:proofErr w:type="spellStart"/>
      <w:r>
        <w:rPr>
          <w:sz w:val="20"/>
          <w:szCs w:val="20"/>
        </w:rPr>
        <w:t>Neopanamax</w:t>
      </w:r>
      <w:proofErr w:type="spellEnd"/>
      <w:r>
        <w:rPr>
          <w:sz w:val="20"/>
          <w:szCs w:val="20"/>
        </w:rPr>
        <w:t xml:space="preserve"> transits have been completed in the new locks.</w:t>
      </w:r>
    </w:p>
    <w:bookmarkEnd w:id="0"/>
    <w:sectPr w:rsidR="00380A3B" w:rsidSect="009E495D">
      <w:headerReference w:type="default" r:id="rId18"/>
      <w:footerReference w:type="default" r:id="rId19"/>
      <w:pgSz w:w="12240" w:h="15840"/>
      <w:pgMar w:top="1440" w:right="1440" w:bottom="1440" w:left="1843"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1D8990" w14:textId="77777777" w:rsidR="007A15A4" w:rsidRDefault="007A15A4" w:rsidP="0085131C">
      <w:pPr>
        <w:spacing w:after="0" w:line="240" w:lineRule="auto"/>
      </w:pPr>
      <w:r>
        <w:separator/>
      </w:r>
    </w:p>
  </w:endnote>
  <w:endnote w:type="continuationSeparator" w:id="0">
    <w:p w14:paraId="046083C8" w14:textId="77777777" w:rsidR="007A15A4" w:rsidRDefault="007A15A4" w:rsidP="0085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888526"/>
      <w:docPartObj>
        <w:docPartGallery w:val="Page Numbers (Bottom of Page)"/>
        <w:docPartUnique/>
      </w:docPartObj>
    </w:sdtPr>
    <w:sdtEndPr>
      <w:rPr>
        <w:noProof/>
      </w:rPr>
    </w:sdtEndPr>
    <w:sdtContent>
      <w:p w14:paraId="155B126E" w14:textId="3177D46C" w:rsidR="0021177E" w:rsidRDefault="0021177E">
        <w:pPr>
          <w:pStyle w:val="Footer"/>
          <w:jc w:val="center"/>
        </w:pPr>
        <w:r>
          <w:fldChar w:fldCharType="begin"/>
        </w:r>
        <w:r>
          <w:instrText xml:space="preserve"> PAGE   \* MERGEFORMAT </w:instrText>
        </w:r>
        <w:r>
          <w:fldChar w:fldCharType="separate"/>
        </w:r>
        <w:r w:rsidR="004A3B5C">
          <w:rPr>
            <w:noProof/>
          </w:rPr>
          <w:t>5</w:t>
        </w:r>
        <w:r>
          <w:rPr>
            <w:noProof/>
          </w:rPr>
          <w:fldChar w:fldCharType="end"/>
        </w:r>
      </w:p>
    </w:sdtContent>
  </w:sdt>
  <w:p w14:paraId="74B39EA7" w14:textId="77777777" w:rsidR="0021177E" w:rsidRDefault="002117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829C8" w14:textId="77777777" w:rsidR="007A15A4" w:rsidRDefault="007A15A4" w:rsidP="0085131C">
      <w:pPr>
        <w:spacing w:after="0" w:line="240" w:lineRule="auto"/>
      </w:pPr>
      <w:r>
        <w:separator/>
      </w:r>
    </w:p>
  </w:footnote>
  <w:footnote w:type="continuationSeparator" w:id="0">
    <w:p w14:paraId="36DF256D" w14:textId="77777777" w:rsidR="007A15A4" w:rsidRDefault="007A15A4" w:rsidP="0085131C">
      <w:pPr>
        <w:spacing w:after="0" w:line="240" w:lineRule="auto"/>
      </w:pPr>
      <w:r>
        <w:continuationSeparator/>
      </w:r>
    </w:p>
  </w:footnote>
  <w:footnote w:id="1">
    <w:p w14:paraId="38B9DEAD" w14:textId="77777777" w:rsidR="00BF6A6B" w:rsidRPr="00A70B56" w:rsidRDefault="00BF6A6B" w:rsidP="00BF6A6B">
      <w:pPr>
        <w:pStyle w:val="FootnoteText"/>
        <w:rPr>
          <w:sz w:val="18"/>
          <w:lang w:val="en-US"/>
        </w:rPr>
      </w:pPr>
      <w:r w:rsidRPr="00A70B56">
        <w:rPr>
          <w:rStyle w:val="FootnoteReference"/>
          <w:sz w:val="18"/>
        </w:rPr>
        <w:footnoteRef/>
      </w:r>
      <w:r w:rsidRPr="00A70B56">
        <w:rPr>
          <w:sz w:val="18"/>
          <w:lang w:val="en-US"/>
        </w:rPr>
        <w:t xml:space="preserve"> </w:t>
      </w:r>
      <w:proofErr w:type="spellStart"/>
      <w:r w:rsidRPr="00A70B56">
        <w:rPr>
          <w:sz w:val="18"/>
          <w:lang w:val="en-US"/>
        </w:rPr>
        <w:t>Stantec</w:t>
      </w:r>
      <w:proofErr w:type="spellEnd"/>
      <w:r w:rsidRPr="00A70B56">
        <w:rPr>
          <w:sz w:val="18"/>
          <w:lang w:val="en-US"/>
        </w:rPr>
        <w:t xml:space="preserve">, Global Hydraulic Practice Lead, </w:t>
      </w:r>
      <w:r>
        <w:rPr>
          <w:i/>
          <w:sz w:val="18"/>
          <w:lang w:val="en-US"/>
        </w:rPr>
        <w:t>nicolas.badano@stantec</w:t>
      </w:r>
      <w:r w:rsidRPr="00961019">
        <w:rPr>
          <w:i/>
          <w:sz w:val="18"/>
          <w:lang w:val="en-US"/>
        </w:rPr>
        <w:t>.com</w:t>
      </w:r>
      <w:r w:rsidRPr="00A70B56">
        <w:rPr>
          <w:sz w:val="18"/>
          <w:lang w:val="en-US"/>
        </w:rPr>
        <w:t xml:space="preserve"> </w:t>
      </w:r>
    </w:p>
  </w:footnote>
  <w:footnote w:id="2">
    <w:p w14:paraId="50B6E7ED" w14:textId="77777777" w:rsidR="00BF6A6B" w:rsidRPr="00A70B56" w:rsidRDefault="00BF6A6B" w:rsidP="00BF6A6B">
      <w:pPr>
        <w:pStyle w:val="FootnoteText"/>
        <w:rPr>
          <w:sz w:val="18"/>
          <w:lang w:val="en-US"/>
        </w:rPr>
      </w:pPr>
      <w:r w:rsidRPr="00A70B56">
        <w:rPr>
          <w:rStyle w:val="FootnoteReference"/>
          <w:sz w:val="18"/>
        </w:rPr>
        <w:footnoteRef/>
      </w:r>
      <w:r w:rsidRPr="00A70B56">
        <w:rPr>
          <w:sz w:val="18"/>
          <w:lang w:val="en-US"/>
        </w:rPr>
        <w:t xml:space="preserve"> </w:t>
      </w:r>
      <w:proofErr w:type="spellStart"/>
      <w:r w:rsidRPr="00A70B56">
        <w:rPr>
          <w:sz w:val="18"/>
          <w:lang w:val="en-US"/>
        </w:rPr>
        <w:t>Stantec</w:t>
      </w:r>
      <w:proofErr w:type="spellEnd"/>
      <w:r w:rsidRPr="00A70B56">
        <w:rPr>
          <w:sz w:val="18"/>
          <w:lang w:val="en-US"/>
        </w:rPr>
        <w:t xml:space="preserve">, </w:t>
      </w:r>
      <w:r>
        <w:rPr>
          <w:sz w:val="18"/>
          <w:lang w:val="en-US"/>
        </w:rPr>
        <w:t>Hydraulic</w:t>
      </w:r>
      <w:r w:rsidRPr="00A70B56">
        <w:rPr>
          <w:sz w:val="18"/>
          <w:lang w:val="en-US"/>
        </w:rPr>
        <w:t xml:space="preserve"> Engineer</w:t>
      </w:r>
    </w:p>
  </w:footnote>
  <w:footnote w:id="3">
    <w:p w14:paraId="5BF3D60E" w14:textId="77777777" w:rsidR="00BF6A6B" w:rsidRPr="007D12FA" w:rsidRDefault="00BF6A6B" w:rsidP="00BF6A6B">
      <w:pPr>
        <w:pStyle w:val="FootnoteText"/>
        <w:rPr>
          <w:lang w:val="en-US"/>
        </w:rPr>
      </w:pPr>
      <w:r w:rsidRPr="00A70B56">
        <w:rPr>
          <w:rStyle w:val="FootnoteReference"/>
          <w:sz w:val="18"/>
        </w:rPr>
        <w:footnoteRef/>
      </w:r>
      <w:r w:rsidRPr="00A70B56">
        <w:rPr>
          <w:sz w:val="18"/>
          <w:lang w:val="en-US"/>
        </w:rPr>
        <w:t xml:space="preserve"> GUPC, Chief Engineer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F1B6" w14:textId="27097D04" w:rsidR="00F4784B" w:rsidRPr="003A571A" w:rsidRDefault="003A571A" w:rsidP="003A571A">
    <w:pPr>
      <w:pStyle w:val="Header"/>
      <w:tabs>
        <w:tab w:val="clear" w:pos="4419"/>
        <w:tab w:val="clear" w:pos="8838"/>
        <w:tab w:val="left" w:pos="5955"/>
      </w:tabs>
      <w:jc w:val="center"/>
      <w:rPr>
        <w:rFonts w:ascii="Arial" w:hAnsi="Arial" w:cs="Arial"/>
        <w:b/>
        <w:sz w:val="18"/>
        <w:szCs w:val="18"/>
        <w:lang w:val="en-US"/>
      </w:rPr>
    </w:pPr>
    <w:r w:rsidRPr="003A571A">
      <w:rPr>
        <w:rFonts w:ascii="Arial" w:hAnsi="Arial" w:cs="Arial"/>
        <w:b/>
        <w:sz w:val="18"/>
        <w:szCs w:val="18"/>
        <w:lang w:val="en-US"/>
      </w:rPr>
      <w:t>PIANC-World Congress Panama City, Panama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A0D83"/>
    <w:multiLevelType w:val="hybridMultilevel"/>
    <w:tmpl w:val="2B024C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8FC5143"/>
    <w:multiLevelType w:val="hybridMultilevel"/>
    <w:tmpl w:val="EEE67D1E"/>
    <w:lvl w:ilvl="0" w:tplc="48DED4B2">
      <w:start w:val="1"/>
      <w:numFmt w:val="decimal"/>
      <w:lvlText w:val="%1."/>
      <w:lvlJc w:val="left"/>
      <w:pPr>
        <w:tabs>
          <w:tab w:val="num" w:pos="705"/>
        </w:tabs>
        <w:ind w:left="705" w:hanging="705"/>
      </w:pPr>
    </w:lvl>
    <w:lvl w:ilvl="1" w:tplc="563A6D78">
      <w:numFmt w:val="none"/>
      <w:lvlText w:val=""/>
      <w:lvlJc w:val="left"/>
      <w:pPr>
        <w:tabs>
          <w:tab w:val="num" w:pos="360"/>
        </w:tabs>
        <w:ind w:left="0" w:firstLine="0"/>
      </w:pPr>
    </w:lvl>
    <w:lvl w:ilvl="2" w:tplc="EE14117E">
      <w:numFmt w:val="none"/>
      <w:lvlText w:val=""/>
      <w:lvlJc w:val="left"/>
      <w:pPr>
        <w:tabs>
          <w:tab w:val="num" w:pos="360"/>
        </w:tabs>
        <w:ind w:left="0" w:firstLine="0"/>
      </w:pPr>
    </w:lvl>
    <w:lvl w:ilvl="3" w:tplc="5A90A5D2">
      <w:numFmt w:val="none"/>
      <w:lvlText w:val=""/>
      <w:lvlJc w:val="left"/>
      <w:pPr>
        <w:tabs>
          <w:tab w:val="num" w:pos="360"/>
        </w:tabs>
        <w:ind w:left="0" w:firstLine="0"/>
      </w:pPr>
    </w:lvl>
    <w:lvl w:ilvl="4" w:tplc="DE2A9E4E">
      <w:numFmt w:val="none"/>
      <w:lvlText w:val=""/>
      <w:lvlJc w:val="left"/>
      <w:pPr>
        <w:tabs>
          <w:tab w:val="num" w:pos="360"/>
        </w:tabs>
        <w:ind w:left="0" w:firstLine="0"/>
      </w:pPr>
    </w:lvl>
    <w:lvl w:ilvl="5" w:tplc="8AF08CE6">
      <w:numFmt w:val="none"/>
      <w:lvlText w:val=""/>
      <w:lvlJc w:val="left"/>
      <w:pPr>
        <w:tabs>
          <w:tab w:val="num" w:pos="360"/>
        </w:tabs>
        <w:ind w:left="0" w:firstLine="0"/>
      </w:pPr>
    </w:lvl>
    <w:lvl w:ilvl="6" w:tplc="EAA45A24">
      <w:numFmt w:val="none"/>
      <w:lvlText w:val=""/>
      <w:lvlJc w:val="left"/>
      <w:pPr>
        <w:tabs>
          <w:tab w:val="num" w:pos="360"/>
        </w:tabs>
        <w:ind w:left="0" w:firstLine="0"/>
      </w:pPr>
    </w:lvl>
    <w:lvl w:ilvl="7" w:tplc="7F36D756">
      <w:numFmt w:val="none"/>
      <w:lvlText w:val=""/>
      <w:lvlJc w:val="left"/>
      <w:pPr>
        <w:tabs>
          <w:tab w:val="num" w:pos="360"/>
        </w:tabs>
        <w:ind w:left="0" w:firstLine="0"/>
      </w:pPr>
    </w:lvl>
    <w:lvl w:ilvl="8" w:tplc="A9BE6C38">
      <w:numFmt w:val="none"/>
      <w:lvlText w:val=""/>
      <w:lvlJc w:val="left"/>
      <w:pPr>
        <w:tabs>
          <w:tab w:val="num" w:pos="360"/>
        </w:tabs>
        <w:ind w:left="0" w:firstLine="0"/>
      </w:pPr>
    </w:lvl>
  </w:abstractNum>
  <w:abstractNum w:abstractNumId="2" w15:restartNumberingAfterBreak="0">
    <w:nsid w:val="19306996"/>
    <w:multiLevelType w:val="hybridMultilevel"/>
    <w:tmpl w:val="A374226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2D473414"/>
    <w:multiLevelType w:val="hybridMultilevel"/>
    <w:tmpl w:val="3A58CCD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2F767A1A"/>
    <w:multiLevelType w:val="hybridMultilevel"/>
    <w:tmpl w:val="2D50B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746CAC"/>
    <w:multiLevelType w:val="hybridMultilevel"/>
    <w:tmpl w:val="4CE2E72A"/>
    <w:lvl w:ilvl="0" w:tplc="180A0001">
      <w:start w:val="1"/>
      <w:numFmt w:val="bullet"/>
      <w:lvlText w:val=""/>
      <w:lvlJc w:val="left"/>
      <w:pPr>
        <w:ind w:left="1068" w:hanging="360"/>
      </w:pPr>
      <w:rPr>
        <w:rFonts w:ascii="Symbol" w:hAnsi="Symbol" w:hint="default"/>
      </w:rPr>
    </w:lvl>
    <w:lvl w:ilvl="1" w:tplc="180A0003">
      <w:start w:val="1"/>
      <w:numFmt w:val="bullet"/>
      <w:lvlText w:val="o"/>
      <w:lvlJc w:val="left"/>
      <w:pPr>
        <w:ind w:left="1788" w:hanging="360"/>
      </w:pPr>
      <w:rPr>
        <w:rFonts w:ascii="Courier New" w:hAnsi="Courier New" w:cs="Courier New" w:hint="default"/>
      </w:rPr>
    </w:lvl>
    <w:lvl w:ilvl="2" w:tplc="180A0005">
      <w:start w:val="1"/>
      <w:numFmt w:val="bullet"/>
      <w:lvlText w:val=""/>
      <w:lvlJc w:val="left"/>
      <w:pPr>
        <w:ind w:left="2508" w:hanging="360"/>
      </w:pPr>
      <w:rPr>
        <w:rFonts w:ascii="Wingdings" w:hAnsi="Wingdings" w:hint="default"/>
      </w:rPr>
    </w:lvl>
    <w:lvl w:ilvl="3" w:tplc="180A0001">
      <w:start w:val="1"/>
      <w:numFmt w:val="bullet"/>
      <w:lvlText w:val=""/>
      <w:lvlJc w:val="left"/>
      <w:pPr>
        <w:ind w:left="3228" w:hanging="360"/>
      </w:pPr>
      <w:rPr>
        <w:rFonts w:ascii="Symbol" w:hAnsi="Symbol" w:hint="default"/>
      </w:rPr>
    </w:lvl>
    <w:lvl w:ilvl="4" w:tplc="180A0003">
      <w:start w:val="1"/>
      <w:numFmt w:val="bullet"/>
      <w:lvlText w:val="o"/>
      <w:lvlJc w:val="left"/>
      <w:pPr>
        <w:ind w:left="3948" w:hanging="360"/>
      </w:pPr>
      <w:rPr>
        <w:rFonts w:ascii="Courier New" w:hAnsi="Courier New" w:cs="Courier New" w:hint="default"/>
      </w:rPr>
    </w:lvl>
    <w:lvl w:ilvl="5" w:tplc="180A0005">
      <w:start w:val="1"/>
      <w:numFmt w:val="bullet"/>
      <w:lvlText w:val=""/>
      <w:lvlJc w:val="left"/>
      <w:pPr>
        <w:ind w:left="4668" w:hanging="360"/>
      </w:pPr>
      <w:rPr>
        <w:rFonts w:ascii="Wingdings" w:hAnsi="Wingdings" w:hint="default"/>
      </w:rPr>
    </w:lvl>
    <w:lvl w:ilvl="6" w:tplc="180A0001">
      <w:start w:val="1"/>
      <w:numFmt w:val="bullet"/>
      <w:lvlText w:val=""/>
      <w:lvlJc w:val="left"/>
      <w:pPr>
        <w:ind w:left="5388" w:hanging="360"/>
      </w:pPr>
      <w:rPr>
        <w:rFonts w:ascii="Symbol" w:hAnsi="Symbol" w:hint="default"/>
      </w:rPr>
    </w:lvl>
    <w:lvl w:ilvl="7" w:tplc="180A0003">
      <w:start w:val="1"/>
      <w:numFmt w:val="bullet"/>
      <w:lvlText w:val="o"/>
      <w:lvlJc w:val="left"/>
      <w:pPr>
        <w:ind w:left="6108" w:hanging="360"/>
      </w:pPr>
      <w:rPr>
        <w:rFonts w:ascii="Courier New" w:hAnsi="Courier New" w:cs="Courier New" w:hint="default"/>
      </w:rPr>
    </w:lvl>
    <w:lvl w:ilvl="8" w:tplc="180A0005">
      <w:start w:val="1"/>
      <w:numFmt w:val="bullet"/>
      <w:lvlText w:val=""/>
      <w:lvlJc w:val="left"/>
      <w:pPr>
        <w:ind w:left="6828" w:hanging="360"/>
      </w:pPr>
      <w:rPr>
        <w:rFonts w:ascii="Wingdings" w:hAnsi="Wingdings" w:hint="default"/>
      </w:rPr>
    </w:lvl>
  </w:abstractNum>
  <w:abstractNum w:abstractNumId="6" w15:restartNumberingAfterBreak="0">
    <w:nsid w:val="66C01C74"/>
    <w:multiLevelType w:val="hybridMultilevel"/>
    <w:tmpl w:val="740EA6A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3"/>
  </w:num>
  <w:num w:numId="5">
    <w:abstractNumId w:val="0"/>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F12"/>
    <w:rsid w:val="00012257"/>
    <w:rsid w:val="0001415D"/>
    <w:rsid w:val="00023203"/>
    <w:rsid w:val="000249E9"/>
    <w:rsid w:val="000422B7"/>
    <w:rsid w:val="0004552F"/>
    <w:rsid w:val="00045E29"/>
    <w:rsid w:val="0009752F"/>
    <w:rsid w:val="000C6AAF"/>
    <w:rsid w:val="000D1665"/>
    <w:rsid w:val="000E211C"/>
    <w:rsid w:val="000F2910"/>
    <w:rsid w:val="001076C3"/>
    <w:rsid w:val="00152BB5"/>
    <w:rsid w:val="001A0710"/>
    <w:rsid w:val="001A31A9"/>
    <w:rsid w:val="001B5E75"/>
    <w:rsid w:val="001E0ED7"/>
    <w:rsid w:val="001F37A0"/>
    <w:rsid w:val="00202A23"/>
    <w:rsid w:val="0021177E"/>
    <w:rsid w:val="00211B55"/>
    <w:rsid w:val="002172C6"/>
    <w:rsid w:val="00222B1A"/>
    <w:rsid w:val="00224F57"/>
    <w:rsid w:val="00241FD2"/>
    <w:rsid w:val="00242E5A"/>
    <w:rsid w:val="00253A72"/>
    <w:rsid w:val="00255E8E"/>
    <w:rsid w:val="00256E68"/>
    <w:rsid w:val="0026141D"/>
    <w:rsid w:val="00266ECA"/>
    <w:rsid w:val="00294406"/>
    <w:rsid w:val="00296AFA"/>
    <w:rsid w:val="002A3307"/>
    <w:rsid w:val="002A39DC"/>
    <w:rsid w:val="002A5B97"/>
    <w:rsid w:val="002C272D"/>
    <w:rsid w:val="002C4A64"/>
    <w:rsid w:val="002F1A87"/>
    <w:rsid w:val="002F752D"/>
    <w:rsid w:val="00301E5F"/>
    <w:rsid w:val="00311D5A"/>
    <w:rsid w:val="003326CE"/>
    <w:rsid w:val="0036712E"/>
    <w:rsid w:val="00367597"/>
    <w:rsid w:val="00370774"/>
    <w:rsid w:val="00380A3B"/>
    <w:rsid w:val="00391A6F"/>
    <w:rsid w:val="003A1D48"/>
    <w:rsid w:val="003A571A"/>
    <w:rsid w:val="003B4561"/>
    <w:rsid w:val="003B4A1D"/>
    <w:rsid w:val="003B7E8A"/>
    <w:rsid w:val="003E636C"/>
    <w:rsid w:val="003F4CD9"/>
    <w:rsid w:val="00406D99"/>
    <w:rsid w:val="004362ED"/>
    <w:rsid w:val="0043706A"/>
    <w:rsid w:val="00455D8E"/>
    <w:rsid w:val="004574E1"/>
    <w:rsid w:val="0047039C"/>
    <w:rsid w:val="00471263"/>
    <w:rsid w:val="00477CB7"/>
    <w:rsid w:val="004823AC"/>
    <w:rsid w:val="004834BA"/>
    <w:rsid w:val="004919FF"/>
    <w:rsid w:val="004A3B5C"/>
    <w:rsid w:val="004C0439"/>
    <w:rsid w:val="004C3EA9"/>
    <w:rsid w:val="004C6733"/>
    <w:rsid w:val="004D4401"/>
    <w:rsid w:val="004F23B6"/>
    <w:rsid w:val="00500980"/>
    <w:rsid w:val="00515837"/>
    <w:rsid w:val="00531673"/>
    <w:rsid w:val="00560198"/>
    <w:rsid w:val="005B6480"/>
    <w:rsid w:val="005D1FAA"/>
    <w:rsid w:val="005D6C4B"/>
    <w:rsid w:val="005E05DE"/>
    <w:rsid w:val="0062092D"/>
    <w:rsid w:val="00625DF4"/>
    <w:rsid w:val="00626184"/>
    <w:rsid w:val="00635E01"/>
    <w:rsid w:val="006377E0"/>
    <w:rsid w:val="00640765"/>
    <w:rsid w:val="00647EAC"/>
    <w:rsid w:val="00650E2E"/>
    <w:rsid w:val="00666603"/>
    <w:rsid w:val="00685628"/>
    <w:rsid w:val="006D0DBB"/>
    <w:rsid w:val="006E7A30"/>
    <w:rsid w:val="006F0AAB"/>
    <w:rsid w:val="00702128"/>
    <w:rsid w:val="00720E32"/>
    <w:rsid w:val="00720EDD"/>
    <w:rsid w:val="0072365A"/>
    <w:rsid w:val="00732706"/>
    <w:rsid w:val="007416E2"/>
    <w:rsid w:val="0076149E"/>
    <w:rsid w:val="00773FE1"/>
    <w:rsid w:val="00791B0F"/>
    <w:rsid w:val="007A15A4"/>
    <w:rsid w:val="007C3D30"/>
    <w:rsid w:val="007F22C6"/>
    <w:rsid w:val="007F4E06"/>
    <w:rsid w:val="008125DE"/>
    <w:rsid w:val="0085131C"/>
    <w:rsid w:val="00863F79"/>
    <w:rsid w:val="008741B6"/>
    <w:rsid w:val="0089135C"/>
    <w:rsid w:val="00892D41"/>
    <w:rsid w:val="008A16E4"/>
    <w:rsid w:val="008A53C0"/>
    <w:rsid w:val="008B2ADA"/>
    <w:rsid w:val="008D05A0"/>
    <w:rsid w:val="008F31CD"/>
    <w:rsid w:val="00932483"/>
    <w:rsid w:val="0097524D"/>
    <w:rsid w:val="009828BB"/>
    <w:rsid w:val="009A7BF0"/>
    <w:rsid w:val="009B453B"/>
    <w:rsid w:val="009C719F"/>
    <w:rsid w:val="009E495D"/>
    <w:rsid w:val="00A073E7"/>
    <w:rsid w:val="00A23C03"/>
    <w:rsid w:val="00A57910"/>
    <w:rsid w:val="00A859C8"/>
    <w:rsid w:val="00A96DDC"/>
    <w:rsid w:val="00AA18CA"/>
    <w:rsid w:val="00AA3C31"/>
    <w:rsid w:val="00AA60A6"/>
    <w:rsid w:val="00AB0CA9"/>
    <w:rsid w:val="00AD3BEB"/>
    <w:rsid w:val="00AD3F97"/>
    <w:rsid w:val="00AD619C"/>
    <w:rsid w:val="00B1185D"/>
    <w:rsid w:val="00B14503"/>
    <w:rsid w:val="00B1545D"/>
    <w:rsid w:val="00B21D04"/>
    <w:rsid w:val="00B23E14"/>
    <w:rsid w:val="00B855EA"/>
    <w:rsid w:val="00B87BFB"/>
    <w:rsid w:val="00BA69D0"/>
    <w:rsid w:val="00BB15AF"/>
    <w:rsid w:val="00BD026E"/>
    <w:rsid w:val="00BE4069"/>
    <w:rsid w:val="00BF1DDE"/>
    <w:rsid w:val="00BF6A6B"/>
    <w:rsid w:val="00C11EDA"/>
    <w:rsid w:val="00C23276"/>
    <w:rsid w:val="00C36B87"/>
    <w:rsid w:val="00C55FBC"/>
    <w:rsid w:val="00C618E0"/>
    <w:rsid w:val="00CA0447"/>
    <w:rsid w:val="00CB6C6E"/>
    <w:rsid w:val="00CD074E"/>
    <w:rsid w:val="00CD32D8"/>
    <w:rsid w:val="00CF093B"/>
    <w:rsid w:val="00CF2EBC"/>
    <w:rsid w:val="00D16876"/>
    <w:rsid w:val="00D20FE3"/>
    <w:rsid w:val="00D24670"/>
    <w:rsid w:val="00D27485"/>
    <w:rsid w:val="00D6124B"/>
    <w:rsid w:val="00D66642"/>
    <w:rsid w:val="00D707C2"/>
    <w:rsid w:val="00D82FF0"/>
    <w:rsid w:val="00D966AE"/>
    <w:rsid w:val="00D96FEE"/>
    <w:rsid w:val="00DE1313"/>
    <w:rsid w:val="00E426E9"/>
    <w:rsid w:val="00E43B96"/>
    <w:rsid w:val="00E60055"/>
    <w:rsid w:val="00E66241"/>
    <w:rsid w:val="00E80DAF"/>
    <w:rsid w:val="00E816C4"/>
    <w:rsid w:val="00EA7C7C"/>
    <w:rsid w:val="00EB6863"/>
    <w:rsid w:val="00EC7A29"/>
    <w:rsid w:val="00ED5265"/>
    <w:rsid w:val="00EE21CF"/>
    <w:rsid w:val="00EE2CF8"/>
    <w:rsid w:val="00F0282D"/>
    <w:rsid w:val="00F04569"/>
    <w:rsid w:val="00F06249"/>
    <w:rsid w:val="00F22650"/>
    <w:rsid w:val="00F40B7B"/>
    <w:rsid w:val="00F40E3D"/>
    <w:rsid w:val="00F41543"/>
    <w:rsid w:val="00F45548"/>
    <w:rsid w:val="00F4784B"/>
    <w:rsid w:val="00F51BFA"/>
    <w:rsid w:val="00F53843"/>
    <w:rsid w:val="00F53CEB"/>
    <w:rsid w:val="00F547AE"/>
    <w:rsid w:val="00F7759A"/>
    <w:rsid w:val="00F82F12"/>
    <w:rsid w:val="00F938AE"/>
    <w:rsid w:val="00FA33B0"/>
    <w:rsid w:val="00FB6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8418BE"/>
  <w15:docId w15:val="{066DDC56-55E5-43DF-B272-F00022DE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3F97"/>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next w:val="Normal"/>
    <w:link w:val="Heading2Char"/>
    <w:uiPriority w:val="9"/>
    <w:unhideWhenUsed/>
    <w:qFormat/>
    <w:rsid w:val="003F4CD9"/>
    <w:pPr>
      <w:keepNext/>
      <w:keepLines/>
      <w:spacing w:before="40" w:after="0"/>
      <w:outlineLvl w:val="1"/>
    </w:pPr>
    <w:rPr>
      <w:rFonts w:asciiTheme="majorHAnsi" w:eastAsiaTheme="majorEastAsia" w:hAnsiTheme="majorHAnsi" w:cstheme="majorBidi"/>
      <w:color w:val="BF8F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F97"/>
    <w:rPr>
      <w:rFonts w:asciiTheme="majorHAnsi" w:eastAsiaTheme="majorEastAsia" w:hAnsiTheme="majorHAnsi" w:cstheme="majorBidi"/>
      <w:color w:val="BF8F00" w:themeColor="accent1" w:themeShade="BF"/>
      <w:sz w:val="32"/>
      <w:szCs w:val="32"/>
    </w:rPr>
  </w:style>
  <w:style w:type="paragraph" w:styleId="NormalWeb">
    <w:name w:val="Normal (Web)"/>
    <w:basedOn w:val="Normal"/>
    <w:uiPriority w:val="99"/>
    <w:semiHidden/>
    <w:unhideWhenUsed/>
    <w:rsid w:val="00B23E14"/>
    <w:pPr>
      <w:spacing w:before="100" w:beforeAutospacing="1" w:after="100" w:afterAutospacing="1" w:line="240" w:lineRule="auto"/>
    </w:pPr>
    <w:rPr>
      <w:rFonts w:ascii="Times New Roman" w:eastAsiaTheme="minorEastAsia" w:hAnsi="Times New Roman" w:cs="Times New Roman"/>
      <w:sz w:val="24"/>
      <w:szCs w:val="24"/>
      <w:lang w:eastAsia="es-US"/>
    </w:rPr>
  </w:style>
  <w:style w:type="paragraph" w:styleId="ListParagraph">
    <w:name w:val="List Paragraph"/>
    <w:basedOn w:val="Normal"/>
    <w:uiPriority w:val="34"/>
    <w:qFormat/>
    <w:rsid w:val="00B23E14"/>
    <w:pPr>
      <w:spacing w:after="0" w:line="240" w:lineRule="auto"/>
      <w:ind w:left="720"/>
      <w:contextualSpacing/>
    </w:pPr>
    <w:rPr>
      <w:rFonts w:ascii="Times New Roman" w:eastAsiaTheme="minorEastAsia" w:hAnsi="Times New Roman" w:cs="Times New Roman"/>
      <w:sz w:val="24"/>
      <w:szCs w:val="24"/>
      <w:lang w:eastAsia="es-US"/>
    </w:rPr>
  </w:style>
  <w:style w:type="paragraph" w:styleId="NoSpacing">
    <w:name w:val="No Spacing"/>
    <w:link w:val="NoSpacingChar"/>
    <w:uiPriority w:val="1"/>
    <w:qFormat/>
    <w:rsid w:val="000249E9"/>
    <w:pPr>
      <w:spacing w:after="0" w:line="240" w:lineRule="auto"/>
    </w:pPr>
  </w:style>
  <w:style w:type="character" w:styleId="Hyperlink">
    <w:name w:val="Hyperlink"/>
    <w:basedOn w:val="DefaultParagraphFont"/>
    <w:uiPriority w:val="99"/>
    <w:unhideWhenUsed/>
    <w:rsid w:val="00F22650"/>
    <w:rPr>
      <w:color w:val="005DBA" w:themeColor="hyperlink"/>
      <w:u w:val="single"/>
    </w:rPr>
  </w:style>
  <w:style w:type="table" w:styleId="TableGrid">
    <w:name w:val="Table Grid"/>
    <w:basedOn w:val="TableNormal"/>
    <w:uiPriority w:val="39"/>
    <w:rsid w:val="00D707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F4CD9"/>
    <w:rPr>
      <w:rFonts w:asciiTheme="majorHAnsi" w:eastAsiaTheme="majorEastAsia" w:hAnsiTheme="majorHAnsi" w:cstheme="majorBidi"/>
      <w:color w:val="BF8F00" w:themeColor="accent1" w:themeShade="BF"/>
      <w:sz w:val="26"/>
      <w:szCs w:val="26"/>
    </w:rPr>
  </w:style>
  <w:style w:type="paragraph" w:styleId="Header">
    <w:name w:val="header"/>
    <w:basedOn w:val="Normal"/>
    <w:link w:val="HeaderChar"/>
    <w:uiPriority w:val="99"/>
    <w:unhideWhenUsed/>
    <w:rsid w:val="0085131C"/>
    <w:pPr>
      <w:tabs>
        <w:tab w:val="center" w:pos="4419"/>
        <w:tab w:val="right" w:pos="8838"/>
      </w:tabs>
      <w:spacing w:after="0" w:line="240" w:lineRule="auto"/>
    </w:pPr>
  </w:style>
  <w:style w:type="character" w:customStyle="1" w:styleId="HeaderChar">
    <w:name w:val="Header Char"/>
    <w:basedOn w:val="DefaultParagraphFont"/>
    <w:link w:val="Header"/>
    <w:uiPriority w:val="99"/>
    <w:rsid w:val="0085131C"/>
  </w:style>
  <w:style w:type="paragraph" w:styleId="Footer">
    <w:name w:val="footer"/>
    <w:basedOn w:val="Normal"/>
    <w:link w:val="FooterChar"/>
    <w:uiPriority w:val="99"/>
    <w:unhideWhenUsed/>
    <w:rsid w:val="0085131C"/>
    <w:pPr>
      <w:tabs>
        <w:tab w:val="center" w:pos="4419"/>
        <w:tab w:val="right" w:pos="8838"/>
      </w:tabs>
      <w:spacing w:after="0" w:line="240" w:lineRule="auto"/>
    </w:pPr>
  </w:style>
  <w:style w:type="character" w:customStyle="1" w:styleId="FooterChar">
    <w:name w:val="Footer Char"/>
    <w:basedOn w:val="DefaultParagraphFont"/>
    <w:link w:val="Footer"/>
    <w:uiPriority w:val="99"/>
    <w:rsid w:val="0085131C"/>
  </w:style>
  <w:style w:type="paragraph" w:customStyle="1" w:styleId="Default">
    <w:name w:val="Default"/>
    <w:rsid w:val="0062092D"/>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253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A72"/>
    <w:rPr>
      <w:rFonts w:ascii="Segoe UI" w:hAnsi="Segoe UI" w:cs="Segoe UI"/>
      <w:sz w:val="18"/>
      <w:szCs w:val="18"/>
    </w:rPr>
  </w:style>
  <w:style w:type="character" w:customStyle="1" w:styleId="NoSpacingChar">
    <w:name w:val="No Spacing Char"/>
    <w:basedOn w:val="DefaultParagraphFont"/>
    <w:link w:val="NoSpacing"/>
    <w:uiPriority w:val="1"/>
    <w:rsid w:val="009B453B"/>
  </w:style>
  <w:style w:type="character" w:styleId="Strong">
    <w:name w:val="Strong"/>
    <w:basedOn w:val="DefaultParagraphFont"/>
    <w:uiPriority w:val="22"/>
    <w:qFormat/>
    <w:rsid w:val="00BD026E"/>
    <w:rPr>
      <w:b/>
      <w:bCs/>
    </w:rPr>
  </w:style>
  <w:style w:type="character" w:customStyle="1" w:styleId="shorttext">
    <w:name w:val="short_text"/>
    <w:basedOn w:val="DefaultParagraphFont"/>
    <w:rsid w:val="0004552F"/>
  </w:style>
  <w:style w:type="paragraph" w:styleId="Title">
    <w:name w:val="Title"/>
    <w:basedOn w:val="Normal"/>
    <w:link w:val="TitleChar"/>
    <w:uiPriority w:val="99"/>
    <w:qFormat/>
    <w:rsid w:val="004C6733"/>
    <w:pPr>
      <w:spacing w:after="0" w:line="240" w:lineRule="auto"/>
      <w:jc w:val="center"/>
    </w:pPr>
    <w:rPr>
      <w:rFonts w:ascii="Arial" w:hAnsi="Arial" w:cs="Arial"/>
      <w:b/>
      <w:bCs/>
      <w:lang w:val="en-US" w:eastAsia="nl-BE"/>
    </w:rPr>
  </w:style>
  <w:style w:type="character" w:customStyle="1" w:styleId="TitleChar">
    <w:name w:val="Title Char"/>
    <w:basedOn w:val="DefaultParagraphFont"/>
    <w:link w:val="Title"/>
    <w:uiPriority w:val="99"/>
    <w:rsid w:val="004C6733"/>
    <w:rPr>
      <w:rFonts w:ascii="Arial" w:hAnsi="Arial" w:cs="Arial"/>
      <w:b/>
      <w:bCs/>
      <w:lang w:val="en-US" w:eastAsia="nl-BE"/>
    </w:rPr>
  </w:style>
  <w:style w:type="paragraph" w:styleId="BodyText">
    <w:name w:val="Body Text"/>
    <w:basedOn w:val="Normal"/>
    <w:link w:val="BodyTextChar"/>
    <w:uiPriority w:val="99"/>
    <w:unhideWhenUsed/>
    <w:rsid w:val="004C6733"/>
    <w:pPr>
      <w:spacing w:after="0" w:line="240" w:lineRule="auto"/>
    </w:pPr>
    <w:rPr>
      <w:rFonts w:ascii="Arial" w:hAnsi="Arial" w:cs="Arial"/>
      <w:lang w:val="en-US" w:eastAsia="nl-BE"/>
    </w:rPr>
  </w:style>
  <w:style w:type="character" w:customStyle="1" w:styleId="BodyTextChar">
    <w:name w:val="Body Text Char"/>
    <w:basedOn w:val="DefaultParagraphFont"/>
    <w:link w:val="BodyText"/>
    <w:uiPriority w:val="99"/>
    <w:rsid w:val="004C6733"/>
    <w:rPr>
      <w:rFonts w:ascii="Arial" w:hAnsi="Arial" w:cs="Arial"/>
      <w:lang w:val="en-US" w:eastAsia="nl-BE"/>
    </w:rPr>
  </w:style>
  <w:style w:type="paragraph" w:styleId="Caption">
    <w:name w:val="caption"/>
    <w:basedOn w:val="Normal"/>
    <w:next w:val="Normal"/>
    <w:uiPriority w:val="35"/>
    <w:unhideWhenUsed/>
    <w:qFormat/>
    <w:rsid w:val="00380A3B"/>
    <w:pPr>
      <w:spacing w:after="200" w:line="240" w:lineRule="auto"/>
    </w:pPr>
    <w:rPr>
      <w:rFonts w:ascii="Times New Roman" w:hAnsi="Times New Roman" w:cs="Times New Roman"/>
      <w:i/>
      <w:iCs/>
      <w:color w:val="099BDD" w:themeColor="text2"/>
      <w:sz w:val="18"/>
      <w:szCs w:val="18"/>
      <w:lang w:val="en-US" w:eastAsia="nl-BE"/>
    </w:rPr>
  </w:style>
  <w:style w:type="paragraph" w:styleId="FootnoteText">
    <w:name w:val="footnote text"/>
    <w:basedOn w:val="Normal"/>
    <w:link w:val="FootnoteTextChar"/>
    <w:uiPriority w:val="99"/>
    <w:semiHidden/>
    <w:unhideWhenUsed/>
    <w:rsid w:val="00BF6A6B"/>
    <w:pPr>
      <w:spacing w:after="0" w:line="240" w:lineRule="auto"/>
      <w:jc w:val="both"/>
    </w:pPr>
    <w:rPr>
      <w:rFonts w:ascii="Arial" w:hAnsi="Arial"/>
      <w:sz w:val="20"/>
      <w:szCs w:val="20"/>
      <w:lang w:val="es-AR"/>
    </w:rPr>
  </w:style>
  <w:style w:type="character" w:customStyle="1" w:styleId="FootnoteTextChar">
    <w:name w:val="Footnote Text Char"/>
    <w:basedOn w:val="DefaultParagraphFont"/>
    <w:link w:val="FootnoteText"/>
    <w:uiPriority w:val="99"/>
    <w:semiHidden/>
    <w:rsid w:val="00BF6A6B"/>
    <w:rPr>
      <w:rFonts w:ascii="Arial" w:hAnsi="Arial"/>
      <w:sz w:val="20"/>
      <w:szCs w:val="20"/>
      <w:lang w:val="es-AR"/>
    </w:rPr>
  </w:style>
  <w:style w:type="character" w:styleId="FootnoteReference">
    <w:name w:val="footnote reference"/>
    <w:basedOn w:val="DefaultParagraphFont"/>
    <w:uiPriority w:val="99"/>
    <w:semiHidden/>
    <w:unhideWhenUsed/>
    <w:rsid w:val="00BF6A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5217">
      <w:bodyDiv w:val="1"/>
      <w:marLeft w:val="0"/>
      <w:marRight w:val="0"/>
      <w:marTop w:val="0"/>
      <w:marBottom w:val="0"/>
      <w:divBdr>
        <w:top w:val="none" w:sz="0" w:space="0" w:color="auto"/>
        <w:left w:val="none" w:sz="0" w:space="0" w:color="auto"/>
        <w:bottom w:val="none" w:sz="0" w:space="0" w:color="auto"/>
        <w:right w:val="none" w:sz="0" w:space="0" w:color="auto"/>
      </w:divBdr>
      <w:divsChild>
        <w:div w:id="1226795355">
          <w:marLeft w:val="1973"/>
          <w:marRight w:val="0"/>
          <w:marTop w:val="100"/>
          <w:marBottom w:val="0"/>
          <w:divBdr>
            <w:top w:val="none" w:sz="0" w:space="0" w:color="auto"/>
            <w:left w:val="none" w:sz="0" w:space="0" w:color="auto"/>
            <w:bottom w:val="none" w:sz="0" w:space="0" w:color="auto"/>
            <w:right w:val="none" w:sz="0" w:space="0" w:color="auto"/>
          </w:divBdr>
        </w:div>
      </w:divsChild>
    </w:div>
    <w:div w:id="60301422">
      <w:bodyDiv w:val="1"/>
      <w:marLeft w:val="0"/>
      <w:marRight w:val="0"/>
      <w:marTop w:val="0"/>
      <w:marBottom w:val="0"/>
      <w:divBdr>
        <w:top w:val="none" w:sz="0" w:space="0" w:color="auto"/>
        <w:left w:val="none" w:sz="0" w:space="0" w:color="auto"/>
        <w:bottom w:val="none" w:sz="0" w:space="0" w:color="auto"/>
        <w:right w:val="none" w:sz="0" w:space="0" w:color="auto"/>
      </w:divBdr>
      <w:divsChild>
        <w:div w:id="770204158">
          <w:marLeft w:val="360"/>
          <w:marRight w:val="0"/>
          <w:marTop w:val="200"/>
          <w:marBottom w:val="0"/>
          <w:divBdr>
            <w:top w:val="none" w:sz="0" w:space="0" w:color="auto"/>
            <w:left w:val="none" w:sz="0" w:space="0" w:color="auto"/>
            <w:bottom w:val="none" w:sz="0" w:space="0" w:color="auto"/>
            <w:right w:val="none" w:sz="0" w:space="0" w:color="auto"/>
          </w:divBdr>
        </w:div>
      </w:divsChild>
    </w:div>
    <w:div w:id="74330243">
      <w:bodyDiv w:val="1"/>
      <w:marLeft w:val="0"/>
      <w:marRight w:val="0"/>
      <w:marTop w:val="0"/>
      <w:marBottom w:val="0"/>
      <w:divBdr>
        <w:top w:val="none" w:sz="0" w:space="0" w:color="auto"/>
        <w:left w:val="none" w:sz="0" w:space="0" w:color="auto"/>
        <w:bottom w:val="none" w:sz="0" w:space="0" w:color="auto"/>
        <w:right w:val="none" w:sz="0" w:space="0" w:color="auto"/>
      </w:divBdr>
      <w:divsChild>
        <w:div w:id="419061079">
          <w:marLeft w:val="360"/>
          <w:marRight w:val="0"/>
          <w:marTop w:val="200"/>
          <w:marBottom w:val="0"/>
          <w:divBdr>
            <w:top w:val="none" w:sz="0" w:space="0" w:color="auto"/>
            <w:left w:val="none" w:sz="0" w:space="0" w:color="auto"/>
            <w:bottom w:val="none" w:sz="0" w:space="0" w:color="auto"/>
            <w:right w:val="none" w:sz="0" w:space="0" w:color="auto"/>
          </w:divBdr>
        </w:div>
      </w:divsChild>
    </w:div>
    <w:div w:id="168446902">
      <w:bodyDiv w:val="1"/>
      <w:marLeft w:val="0"/>
      <w:marRight w:val="0"/>
      <w:marTop w:val="0"/>
      <w:marBottom w:val="0"/>
      <w:divBdr>
        <w:top w:val="none" w:sz="0" w:space="0" w:color="auto"/>
        <w:left w:val="none" w:sz="0" w:space="0" w:color="auto"/>
        <w:bottom w:val="none" w:sz="0" w:space="0" w:color="auto"/>
        <w:right w:val="none" w:sz="0" w:space="0" w:color="auto"/>
      </w:divBdr>
    </w:div>
    <w:div w:id="237717765">
      <w:bodyDiv w:val="1"/>
      <w:marLeft w:val="0"/>
      <w:marRight w:val="0"/>
      <w:marTop w:val="0"/>
      <w:marBottom w:val="0"/>
      <w:divBdr>
        <w:top w:val="none" w:sz="0" w:space="0" w:color="auto"/>
        <w:left w:val="none" w:sz="0" w:space="0" w:color="auto"/>
        <w:bottom w:val="none" w:sz="0" w:space="0" w:color="auto"/>
        <w:right w:val="none" w:sz="0" w:space="0" w:color="auto"/>
      </w:divBdr>
      <w:divsChild>
        <w:div w:id="498928744">
          <w:marLeft w:val="360"/>
          <w:marRight w:val="0"/>
          <w:marTop w:val="200"/>
          <w:marBottom w:val="0"/>
          <w:divBdr>
            <w:top w:val="none" w:sz="0" w:space="0" w:color="auto"/>
            <w:left w:val="none" w:sz="0" w:space="0" w:color="auto"/>
            <w:bottom w:val="none" w:sz="0" w:space="0" w:color="auto"/>
            <w:right w:val="none" w:sz="0" w:space="0" w:color="auto"/>
          </w:divBdr>
        </w:div>
      </w:divsChild>
    </w:div>
    <w:div w:id="253974669">
      <w:bodyDiv w:val="1"/>
      <w:marLeft w:val="0"/>
      <w:marRight w:val="0"/>
      <w:marTop w:val="0"/>
      <w:marBottom w:val="0"/>
      <w:divBdr>
        <w:top w:val="none" w:sz="0" w:space="0" w:color="auto"/>
        <w:left w:val="none" w:sz="0" w:space="0" w:color="auto"/>
        <w:bottom w:val="none" w:sz="0" w:space="0" w:color="auto"/>
        <w:right w:val="none" w:sz="0" w:space="0" w:color="auto"/>
      </w:divBdr>
      <w:divsChild>
        <w:div w:id="987444245">
          <w:marLeft w:val="1973"/>
          <w:marRight w:val="0"/>
          <w:marTop w:val="100"/>
          <w:marBottom w:val="0"/>
          <w:divBdr>
            <w:top w:val="none" w:sz="0" w:space="0" w:color="auto"/>
            <w:left w:val="none" w:sz="0" w:space="0" w:color="auto"/>
            <w:bottom w:val="none" w:sz="0" w:space="0" w:color="auto"/>
            <w:right w:val="none" w:sz="0" w:space="0" w:color="auto"/>
          </w:divBdr>
        </w:div>
      </w:divsChild>
    </w:div>
    <w:div w:id="350885843">
      <w:bodyDiv w:val="1"/>
      <w:marLeft w:val="0"/>
      <w:marRight w:val="0"/>
      <w:marTop w:val="0"/>
      <w:marBottom w:val="0"/>
      <w:divBdr>
        <w:top w:val="none" w:sz="0" w:space="0" w:color="auto"/>
        <w:left w:val="none" w:sz="0" w:space="0" w:color="auto"/>
        <w:bottom w:val="none" w:sz="0" w:space="0" w:color="auto"/>
        <w:right w:val="none" w:sz="0" w:space="0" w:color="auto"/>
      </w:divBdr>
      <w:divsChild>
        <w:div w:id="1833446997">
          <w:marLeft w:val="360"/>
          <w:marRight w:val="0"/>
          <w:marTop w:val="200"/>
          <w:marBottom w:val="0"/>
          <w:divBdr>
            <w:top w:val="none" w:sz="0" w:space="0" w:color="auto"/>
            <w:left w:val="none" w:sz="0" w:space="0" w:color="auto"/>
            <w:bottom w:val="none" w:sz="0" w:space="0" w:color="auto"/>
            <w:right w:val="none" w:sz="0" w:space="0" w:color="auto"/>
          </w:divBdr>
        </w:div>
      </w:divsChild>
    </w:div>
    <w:div w:id="371006477">
      <w:bodyDiv w:val="1"/>
      <w:marLeft w:val="0"/>
      <w:marRight w:val="0"/>
      <w:marTop w:val="0"/>
      <w:marBottom w:val="0"/>
      <w:divBdr>
        <w:top w:val="none" w:sz="0" w:space="0" w:color="auto"/>
        <w:left w:val="none" w:sz="0" w:space="0" w:color="auto"/>
        <w:bottom w:val="none" w:sz="0" w:space="0" w:color="auto"/>
        <w:right w:val="none" w:sz="0" w:space="0" w:color="auto"/>
      </w:divBdr>
      <w:divsChild>
        <w:div w:id="1589851727">
          <w:marLeft w:val="360"/>
          <w:marRight w:val="0"/>
          <w:marTop w:val="200"/>
          <w:marBottom w:val="0"/>
          <w:divBdr>
            <w:top w:val="none" w:sz="0" w:space="0" w:color="auto"/>
            <w:left w:val="none" w:sz="0" w:space="0" w:color="auto"/>
            <w:bottom w:val="none" w:sz="0" w:space="0" w:color="auto"/>
            <w:right w:val="none" w:sz="0" w:space="0" w:color="auto"/>
          </w:divBdr>
        </w:div>
      </w:divsChild>
    </w:div>
    <w:div w:id="481166388">
      <w:bodyDiv w:val="1"/>
      <w:marLeft w:val="0"/>
      <w:marRight w:val="0"/>
      <w:marTop w:val="0"/>
      <w:marBottom w:val="0"/>
      <w:divBdr>
        <w:top w:val="none" w:sz="0" w:space="0" w:color="auto"/>
        <w:left w:val="none" w:sz="0" w:space="0" w:color="auto"/>
        <w:bottom w:val="none" w:sz="0" w:space="0" w:color="auto"/>
        <w:right w:val="none" w:sz="0" w:space="0" w:color="auto"/>
      </w:divBdr>
      <w:divsChild>
        <w:div w:id="1390568145">
          <w:marLeft w:val="360"/>
          <w:marRight w:val="0"/>
          <w:marTop w:val="200"/>
          <w:marBottom w:val="0"/>
          <w:divBdr>
            <w:top w:val="none" w:sz="0" w:space="0" w:color="auto"/>
            <w:left w:val="none" w:sz="0" w:space="0" w:color="auto"/>
            <w:bottom w:val="none" w:sz="0" w:space="0" w:color="auto"/>
            <w:right w:val="none" w:sz="0" w:space="0" w:color="auto"/>
          </w:divBdr>
        </w:div>
      </w:divsChild>
    </w:div>
    <w:div w:id="493641152">
      <w:bodyDiv w:val="1"/>
      <w:marLeft w:val="0"/>
      <w:marRight w:val="0"/>
      <w:marTop w:val="0"/>
      <w:marBottom w:val="0"/>
      <w:divBdr>
        <w:top w:val="none" w:sz="0" w:space="0" w:color="auto"/>
        <w:left w:val="none" w:sz="0" w:space="0" w:color="auto"/>
        <w:bottom w:val="none" w:sz="0" w:space="0" w:color="auto"/>
        <w:right w:val="none" w:sz="0" w:space="0" w:color="auto"/>
      </w:divBdr>
    </w:div>
    <w:div w:id="565184778">
      <w:bodyDiv w:val="1"/>
      <w:marLeft w:val="0"/>
      <w:marRight w:val="0"/>
      <w:marTop w:val="0"/>
      <w:marBottom w:val="0"/>
      <w:divBdr>
        <w:top w:val="none" w:sz="0" w:space="0" w:color="auto"/>
        <w:left w:val="none" w:sz="0" w:space="0" w:color="auto"/>
        <w:bottom w:val="none" w:sz="0" w:space="0" w:color="auto"/>
        <w:right w:val="none" w:sz="0" w:space="0" w:color="auto"/>
      </w:divBdr>
    </w:div>
    <w:div w:id="807864737">
      <w:bodyDiv w:val="1"/>
      <w:marLeft w:val="0"/>
      <w:marRight w:val="0"/>
      <w:marTop w:val="0"/>
      <w:marBottom w:val="0"/>
      <w:divBdr>
        <w:top w:val="none" w:sz="0" w:space="0" w:color="auto"/>
        <w:left w:val="none" w:sz="0" w:space="0" w:color="auto"/>
        <w:bottom w:val="none" w:sz="0" w:space="0" w:color="auto"/>
        <w:right w:val="none" w:sz="0" w:space="0" w:color="auto"/>
      </w:divBdr>
    </w:div>
    <w:div w:id="853375996">
      <w:bodyDiv w:val="1"/>
      <w:marLeft w:val="0"/>
      <w:marRight w:val="0"/>
      <w:marTop w:val="0"/>
      <w:marBottom w:val="0"/>
      <w:divBdr>
        <w:top w:val="none" w:sz="0" w:space="0" w:color="auto"/>
        <w:left w:val="none" w:sz="0" w:space="0" w:color="auto"/>
        <w:bottom w:val="none" w:sz="0" w:space="0" w:color="auto"/>
        <w:right w:val="none" w:sz="0" w:space="0" w:color="auto"/>
      </w:divBdr>
      <w:divsChild>
        <w:div w:id="1647592200">
          <w:marLeft w:val="360"/>
          <w:marRight w:val="0"/>
          <w:marTop w:val="200"/>
          <w:marBottom w:val="0"/>
          <w:divBdr>
            <w:top w:val="none" w:sz="0" w:space="0" w:color="auto"/>
            <w:left w:val="none" w:sz="0" w:space="0" w:color="auto"/>
            <w:bottom w:val="none" w:sz="0" w:space="0" w:color="auto"/>
            <w:right w:val="none" w:sz="0" w:space="0" w:color="auto"/>
          </w:divBdr>
        </w:div>
      </w:divsChild>
    </w:div>
    <w:div w:id="910306895">
      <w:bodyDiv w:val="1"/>
      <w:marLeft w:val="0"/>
      <w:marRight w:val="0"/>
      <w:marTop w:val="0"/>
      <w:marBottom w:val="0"/>
      <w:divBdr>
        <w:top w:val="none" w:sz="0" w:space="0" w:color="auto"/>
        <w:left w:val="none" w:sz="0" w:space="0" w:color="auto"/>
        <w:bottom w:val="none" w:sz="0" w:space="0" w:color="auto"/>
        <w:right w:val="none" w:sz="0" w:space="0" w:color="auto"/>
      </w:divBdr>
    </w:div>
    <w:div w:id="1033119249">
      <w:bodyDiv w:val="1"/>
      <w:marLeft w:val="0"/>
      <w:marRight w:val="0"/>
      <w:marTop w:val="0"/>
      <w:marBottom w:val="0"/>
      <w:divBdr>
        <w:top w:val="none" w:sz="0" w:space="0" w:color="auto"/>
        <w:left w:val="none" w:sz="0" w:space="0" w:color="auto"/>
        <w:bottom w:val="none" w:sz="0" w:space="0" w:color="auto"/>
        <w:right w:val="none" w:sz="0" w:space="0" w:color="auto"/>
      </w:divBdr>
    </w:div>
    <w:div w:id="1252472598">
      <w:bodyDiv w:val="1"/>
      <w:marLeft w:val="0"/>
      <w:marRight w:val="0"/>
      <w:marTop w:val="0"/>
      <w:marBottom w:val="0"/>
      <w:divBdr>
        <w:top w:val="none" w:sz="0" w:space="0" w:color="auto"/>
        <w:left w:val="none" w:sz="0" w:space="0" w:color="auto"/>
        <w:bottom w:val="none" w:sz="0" w:space="0" w:color="auto"/>
        <w:right w:val="none" w:sz="0" w:space="0" w:color="auto"/>
      </w:divBdr>
      <w:divsChild>
        <w:div w:id="1371608945">
          <w:marLeft w:val="1973"/>
          <w:marRight w:val="0"/>
          <w:marTop w:val="100"/>
          <w:marBottom w:val="0"/>
          <w:divBdr>
            <w:top w:val="none" w:sz="0" w:space="0" w:color="auto"/>
            <w:left w:val="none" w:sz="0" w:space="0" w:color="auto"/>
            <w:bottom w:val="none" w:sz="0" w:space="0" w:color="auto"/>
            <w:right w:val="none" w:sz="0" w:space="0" w:color="auto"/>
          </w:divBdr>
        </w:div>
      </w:divsChild>
    </w:div>
    <w:div w:id="1332948348">
      <w:bodyDiv w:val="1"/>
      <w:marLeft w:val="0"/>
      <w:marRight w:val="0"/>
      <w:marTop w:val="0"/>
      <w:marBottom w:val="0"/>
      <w:divBdr>
        <w:top w:val="none" w:sz="0" w:space="0" w:color="auto"/>
        <w:left w:val="none" w:sz="0" w:space="0" w:color="auto"/>
        <w:bottom w:val="none" w:sz="0" w:space="0" w:color="auto"/>
        <w:right w:val="none" w:sz="0" w:space="0" w:color="auto"/>
      </w:divBdr>
    </w:div>
    <w:div w:id="1396049203">
      <w:bodyDiv w:val="1"/>
      <w:marLeft w:val="0"/>
      <w:marRight w:val="0"/>
      <w:marTop w:val="0"/>
      <w:marBottom w:val="0"/>
      <w:divBdr>
        <w:top w:val="none" w:sz="0" w:space="0" w:color="auto"/>
        <w:left w:val="none" w:sz="0" w:space="0" w:color="auto"/>
        <w:bottom w:val="none" w:sz="0" w:space="0" w:color="auto"/>
        <w:right w:val="none" w:sz="0" w:space="0" w:color="auto"/>
      </w:divBdr>
      <w:divsChild>
        <w:div w:id="1927182737">
          <w:marLeft w:val="360"/>
          <w:marRight w:val="0"/>
          <w:marTop w:val="200"/>
          <w:marBottom w:val="0"/>
          <w:divBdr>
            <w:top w:val="none" w:sz="0" w:space="0" w:color="auto"/>
            <w:left w:val="none" w:sz="0" w:space="0" w:color="auto"/>
            <w:bottom w:val="none" w:sz="0" w:space="0" w:color="auto"/>
            <w:right w:val="none" w:sz="0" w:space="0" w:color="auto"/>
          </w:divBdr>
        </w:div>
      </w:divsChild>
    </w:div>
    <w:div w:id="1830949680">
      <w:bodyDiv w:val="1"/>
      <w:marLeft w:val="0"/>
      <w:marRight w:val="0"/>
      <w:marTop w:val="0"/>
      <w:marBottom w:val="0"/>
      <w:divBdr>
        <w:top w:val="none" w:sz="0" w:space="0" w:color="auto"/>
        <w:left w:val="none" w:sz="0" w:space="0" w:color="auto"/>
        <w:bottom w:val="none" w:sz="0" w:space="0" w:color="auto"/>
        <w:right w:val="none" w:sz="0" w:space="0" w:color="auto"/>
      </w:divBdr>
    </w:div>
    <w:div w:id="1868830777">
      <w:bodyDiv w:val="1"/>
      <w:marLeft w:val="0"/>
      <w:marRight w:val="0"/>
      <w:marTop w:val="0"/>
      <w:marBottom w:val="0"/>
      <w:divBdr>
        <w:top w:val="none" w:sz="0" w:space="0" w:color="auto"/>
        <w:left w:val="none" w:sz="0" w:space="0" w:color="auto"/>
        <w:bottom w:val="none" w:sz="0" w:space="0" w:color="auto"/>
        <w:right w:val="none" w:sz="0" w:space="0" w:color="auto"/>
      </w:divBdr>
    </w:div>
    <w:div w:id="1881361631">
      <w:bodyDiv w:val="1"/>
      <w:marLeft w:val="0"/>
      <w:marRight w:val="0"/>
      <w:marTop w:val="0"/>
      <w:marBottom w:val="0"/>
      <w:divBdr>
        <w:top w:val="none" w:sz="0" w:space="0" w:color="auto"/>
        <w:left w:val="none" w:sz="0" w:space="0" w:color="auto"/>
        <w:bottom w:val="none" w:sz="0" w:space="0" w:color="auto"/>
        <w:right w:val="none" w:sz="0" w:space="0" w:color="auto"/>
      </w:divBdr>
      <w:divsChild>
        <w:div w:id="1199931174">
          <w:marLeft w:val="360"/>
          <w:marRight w:val="0"/>
          <w:marTop w:val="200"/>
          <w:marBottom w:val="0"/>
          <w:divBdr>
            <w:top w:val="none" w:sz="0" w:space="0" w:color="auto"/>
            <w:left w:val="none" w:sz="0" w:space="0" w:color="auto"/>
            <w:bottom w:val="none" w:sz="0" w:space="0" w:color="auto"/>
            <w:right w:val="none" w:sz="0" w:space="0" w:color="auto"/>
          </w:divBdr>
        </w:div>
      </w:divsChild>
    </w:div>
    <w:div w:id="2064018985">
      <w:bodyDiv w:val="1"/>
      <w:marLeft w:val="0"/>
      <w:marRight w:val="0"/>
      <w:marTop w:val="0"/>
      <w:marBottom w:val="0"/>
      <w:divBdr>
        <w:top w:val="none" w:sz="0" w:space="0" w:color="auto"/>
        <w:left w:val="none" w:sz="0" w:space="0" w:color="auto"/>
        <w:bottom w:val="none" w:sz="0" w:space="0" w:color="auto"/>
        <w:right w:val="none" w:sz="0" w:space="0" w:color="auto"/>
      </w:divBdr>
      <w:divsChild>
        <w:div w:id="620722194">
          <w:marLeft w:val="1973"/>
          <w:marRight w:val="0"/>
          <w:marTop w:val="100"/>
          <w:marBottom w:val="0"/>
          <w:divBdr>
            <w:top w:val="none" w:sz="0" w:space="0" w:color="auto"/>
            <w:left w:val="none" w:sz="0" w:space="0" w:color="auto"/>
            <w:bottom w:val="none" w:sz="0" w:space="0" w:color="auto"/>
            <w:right w:val="none" w:sz="0" w:space="0" w:color="auto"/>
          </w:divBdr>
        </w:div>
      </w:divsChild>
    </w:div>
    <w:div w:id="208537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PANAMA, REPUBLIC OF PANAMA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C6A0A8-47F8-4CAB-B0AF-B9ED803B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Design and Commissioning of the Filling and Emptying System for the Panama Canal Third Set of Locks</vt:lpstr>
    </vt:vector>
  </TitlesOfParts>
  <Company>PANAMA CANAL,</Company>
  <LinksUpToDate>false</LinksUpToDate>
  <CharactersWithSpaces>10974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Commissioning of the Filling and Emptying System for the Panama Canal Third Set of Locks</dc:title>
  <dc:subject/>
  <dc:creator>Badano, Nicolas;Re Fernando;Rafael Perez</dc:creator>
  <cp:keywords>PIANC International Congress</cp:keywords>
  <dc:description/>
  <cp:lastModifiedBy>Re, Fernando</cp:lastModifiedBy>
  <cp:revision>11</cp:revision>
  <cp:lastPrinted>2018-02-28T17:41:00Z</cp:lastPrinted>
  <dcterms:created xsi:type="dcterms:W3CDTF">2018-03-28T17:52:00Z</dcterms:created>
  <dcterms:modified xsi:type="dcterms:W3CDTF">2018-03-28T18:27:00Z</dcterms:modified>
</cp:coreProperties>
</file>