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75A5D" w14:textId="77777777" w:rsidR="00746931" w:rsidRDefault="00746931" w:rsidP="00640765">
      <w:pPr>
        <w:pStyle w:val="Title"/>
        <w:rPr>
          <w:sz w:val="20"/>
          <w:szCs w:val="20"/>
          <w:lang w:val="en-GB"/>
        </w:rPr>
      </w:pPr>
      <w:bookmarkStart w:id="0" w:name="_MailOriginal"/>
    </w:p>
    <w:p w14:paraId="12D25198" w14:textId="77777777" w:rsidR="00746931" w:rsidRDefault="00746931" w:rsidP="00640765">
      <w:pPr>
        <w:pStyle w:val="Title"/>
        <w:rPr>
          <w:sz w:val="20"/>
          <w:szCs w:val="20"/>
          <w:lang w:val="en-GB"/>
        </w:rPr>
      </w:pPr>
    </w:p>
    <w:p w14:paraId="5341CC0F" w14:textId="63C6A521" w:rsidR="00640765" w:rsidRPr="00387CD9" w:rsidRDefault="00EF25C6" w:rsidP="00640765">
      <w:pPr>
        <w:pStyle w:val="Title"/>
        <w:rPr>
          <w:sz w:val="28"/>
          <w:szCs w:val="28"/>
          <w:lang w:val="en-GB"/>
        </w:rPr>
      </w:pPr>
      <w:r>
        <w:rPr>
          <w:sz w:val="28"/>
          <w:szCs w:val="28"/>
          <w:lang w:val="en-GB"/>
        </w:rPr>
        <w:t>MIT</w:t>
      </w:r>
      <w:r w:rsidR="003051E1">
        <w:rPr>
          <w:sz w:val="28"/>
          <w:szCs w:val="28"/>
          <w:lang w:val="en-GB"/>
        </w:rPr>
        <w:t>R</w:t>
      </w:r>
      <w:r>
        <w:rPr>
          <w:sz w:val="28"/>
          <w:szCs w:val="28"/>
          <w:lang w:val="en-GB"/>
        </w:rPr>
        <w:t>E</w:t>
      </w:r>
      <w:r w:rsidR="003051E1">
        <w:rPr>
          <w:sz w:val="28"/>
          <w:szCs w:val="28"/>
          <w:lang w:val="en-GB"/>
        </w:rPr>
        <w:t xml:space="preserve"> GATES: </w:t>
      </w:r>
      <w:r w:rsidR="00090208">
        <w:rPr>
          <w:sz w:val="28"/>
          <w:szCs w:val="28"/>
          <w:lang w:val="en-GB"/>
        </w:rPr>
        <w:t>MAINTENANCE</w:t>
      </w:r>
      <w:r w:rsidR="00A23463">
        <w:rPr>
          <w:sz w:val="28"/>
          <w:szCs w:val="28"/>
          <w:lang w:val="en-GB"/>
        </w:rPr>
        <w:t xml:space="preserve"> – PIANC WG 1</w:t>
      </w:r>
      <w:r w:rsidR="003051E1">
        <w:rPr>
          <w:sz w:val="28"/>
          <w:szCs w:val="28"/>
          <w:lang w:val="en-GB"/>
        </w:rPr>
        <w:t>54</w:t>
      </w:r>
    </w:p>
    <w:p w14:paraId="1E3E3A03" w14:textId="77777777" w:rsidR="00640765" w:rsidRPr="00AF7A0B" w:rsidRDefault="00640765" w:rsidP="00640765">
      <w:pPr>
        <w:autoSpaceDE w:val="0"/>
        <w:autoSpaceDN w:val="0"/>
        <w:adjustRightInd w:val="0"/>
        <w:jc w:val="center"/>
        <w:rPr>
          <w:rFonts w:ascii="Arial" w:hAnsi="Arial" w:cs="Arial"/>
          <w:b/>
          <w:bCs/>
          <w:sz w:val="20"/>
          <w:szCs w:val="20"/>
          <w:lang w:val="en-GB"/>
        </w:rPr>
      </w:pPr>
      <w:r w:rsidRPr="00AF7A0B">
        <w:rPr>
          <w:rFonts w:ascii="Arial" w:hAnsi="Arial" w:cs="Arial"/>
          <w:b/>
          <w:bCs/>
          <w:sz w:val="20"/>
          <w:szCs w:val="20"/>
          <w:lang w:val="en-GB"/>
        </w:rPr>
        <w:t>by</w:t>
      </w:r>
    </w:p>
    <w:p w14:paraId="266730A7" w14:textId="137182CA" w:rsidR="00746931" w:rsidRPr="00E85D50" w:rsidRDefault="00090208" w:rsidP="00746931">
      <w:pPr>
        <w:spacing w:after="0" w:line="240" w:lineRule="auto"/>
        <w:jc w:val="center"/>
        <w:rPr>
          <w:rFonts w:ascii="Arial" w:hAnsi="Arial" w:cs="Arial"/>
          <w:b/>
          <w:i/>
          <w:iCs/>
          <w:sz w:val="20"/>
          <w:szCs w:val="20"/>
          <w:lang w:val="en-GB"/>
        </w:rPr>
      </w:pPr>
      <w:r>
        <w:rPr>
          <w:rFonts w:ascii="Arial" w:hAnsi="Arial" w:cs="Arial"/>
          <w:b/>
          <w:i/>
          <w:iCs/>
          <w:sz w:val="20"/>
          <w:szCs w:val="20"/>
          <w:lang w:val="en-GB"/>
        </w:rPr>
        <w:t>Eric Johnson</w:t>
      </w:r>
      <w:r w:rsidR="00AF7A0B">
        <w:rPr>
          <w:rStyle w:val="FootnoteReference"/>
          <w:rFonts w:ascii="Arial" w:hAnsi="Arial" w:cs="Arial"/>
          <w:b/>
          <w:i/>
          <w:iCs/>
          <w:sz w:val="20"/>
          <w:szCs w:val="20"/>
          <w:lang w:val="de-DE"/>
        </w:rPr>
        <w:footnoteReference w:id="1"/>
      </w:r>
      <w:r w:rsidR="00A77DF9" w:rsidRPr="00AF7A0B">
        <w:rPr>
          <w:rFonts w:ascii="Arial" w:hAnsi="Arial" w:cs="Arial"/>
          <w:b/>
          <w:i/>
          <w:iCs/>
          <w:sz w:val="20"/>
          <w:szCs w:val="20"/>
          <w:lang w:val="en-GB"/>
        </w:rPr>
        <w:t xml:space="preserve"> </w:t>
      </w:r>
    </w:p>
    <w:p w14:paraId="4B2DE96F" w14:textId="127BBAE7" w:rsidR="00640765" w:rsidRPr="00AF7A0B" w:rsidRDefault="00640765" w:rsidP="00640765">
      <w:pPr>
        <w:spacing w:after="0" w:line="240" w:lineRule="auto"/>
        <w:rPr>
          <w:rFonts w:ascii="Arial" w:eastAsia="Calibri" w:hAnsi="Arial" w:cs="Arial"/>
          <w:b/>
          <w:bCs/>
          <w:lang w:val="en-GB" w:eastAsia="nl-BE"/>
        </w:rPr>
      </w:pPr>
    </w:p>
    <w:p w14:paraId="4A116A32" w14:textId="77777777" w:rsidR="00640765" w:rsidRPr="00AF7A0B" w:rsidRDefault="00640765" w:rsidP="00640765">
      <w:pPr>
        <w:spacing w:after="0" w:line="240" w:lineRule="auto"/>
        <w:jc w:val="both"/>
        <w:rPr>
          <w:rFonts w:ascii="Times New Roman" w:eastAsia="Calibri" w:hAnsi="Times New Roman" w:cs="Times New Roman"/>
          <w:sz w:val="20"/>
          <w:szCs w:val="20"/>
          <w:lang w:val="en-GB" w:eastAsia="nl-BE"/>
        </w:rPr>
      </w:pPr>
      <w:r w:rsidRPr="00AF7A0B">
        <w:rPr>
          <w:rFonts w:ascii="Arial" w:eastAsia="Calibri" w:hAnsi="Arial" w:cs="Arial"/>
          <w:sz w:val="20"/>
          <w:szCs w:val="20"/>
          <w:lang w:val="en-GB" w:eastAsia="nl-BE"/>
        </w:rPr>
        <w:t> </w:t>
      </w:r>
    </w:p>
    <w:p w14:paraId="1923D74F" w14:textId="77777777" w:rsidR="00640765" w:rsidRPr="00387CD9" w:rsidRDefault="00640765" w:rsidP="00A77DF9">
      <w:pPr>
        <w:numPr>
          <w:ilvl w:val="0"/>
          <w:numId w:val="6"/>
        </w:numPr>
        <w:spacing w:after="240" w:line="240" w:lineRule="auto"/>
        <w:jc w:val="both"/>
        <w:rPr>
          <w:rFonts w:ascii="Arial" w:eastAsia="Calibri" w:hAnsi="Arial" w:cs="Arial"/>
          <w:b/>
          <w:bCs/>
          <w:sz w:val="24"/>
          <w:szCs w:val="24"/>
          <w:lang w:val="en-US" w:eastAsia="nl-BE"/>
        </w:rPr>
      </w:pPr>
      <w:r w:rsidRPr="00387CD9">
        <w:rPr>
          <w:rFonts w:ascii="Arial" w:eastAsia="Calibri" w:hAnsi="Arial" w:cs="Arial"/>
          <w:b/>
          <w:bCs/>
          <w:sz w:val="24"/>
          <w:szCs w:val="24"/>
          <w:lang w:val="en-US" w:eastAsia="nl-BE"/>
        </w:rPr>
        <w:t>INTRODUCTION</w:t>
      </w:r>
    </w:p>
    <w:p w14:paraId="14131653" w14:textId="0B2170F1" w:rsidR="003051E1" w:rsidRDefault="003051E1" w:rsidP="003051E1">
      <w:pPr>
        <w:spacing w:after="0" w:line="240" w:lineRule="auto"/>
        <w:jc w:val="both"/>
        <w:rPr>
          <w:rFonts w:ascii="Arial" w:eastAsia="Calibri" w:hAnsi="Arial" w:cs="Arial"/>
          <w:sz w:val="20"/>
          <w:szCs w:val="20"/>
          <w:lang w:val="en-US" w:eastAsia="nl-BE"/>
        </w:rPr>
      </w:pPr>
      <w:r w:rsidRPr="003051E1">
        <w:rPr>
          <w:rFonts w:ascii="Arial" w:eastAsia="Calibri" w:hAnsi="Arial" w:cs="Arial"/>
          <w:sz w:val="20"/>
          <w:szCs w:val="20"/>
          <w:lang w:val="en-US" w:eastAsia="nl-BE"/>
        </w:rPr>
        <w:t xml:space="preserve">Mitre gates are by far the most common navigation lock gate type in the world.  </w:t>
      </w:r>
      <w:r w:rsidR="00090208">
        <w:rPr>
          <w:rFonts w:ascii="Arial" w:eastAsia="Calibri" w:hAnsi="Arial" w:cs="Arial"/>
          <w:sz w:val="20"/>
          <w:szCs w:val="20"/>
          <w:lang w:val="en-US" w:eastAsia="nl-BE"/>
        </w:rPr>
        <w:t xml:space="preserve">Over their lifetime, mitre gates require maintenance for repairs and to extend the lifetime.  Care taken in the gate design and maintenance strategies </w:t>
      </w:r>
      <w:r w:rsidR="00E63FF1">
        <w:rPr>
          <w:rFonts w:ascii="Arial" w:eastAsia="Calibri" w:hAnsi="Arial" w:cs="Arial"/>
          <w:sz w:val="20"/>
          <w:szCs w:val="20"/>
          <w:lang w:val="en-US" w:eastAsia="nl-BE"/>
        </w:rPr>
        <w:t xml:space="preserve">can result in gates that require less maintenance and can be repaired with less outage time.  </w:t>
      </w:r>
      <w:r w:rsidR="00B139E5">
        <w:rPr>
          <w:rFonts w:ascii="Arial" w:eastAsia="Calibri" w:hAnsi="Arial" w:cs="Arial"/>
          <w:sz w:val="20"/>
          <w:szCs w:val="20"/>
          <w:lang w:val="en-US" w:eastAsia="nl-BE"/>
        </w:rPr>
        <w:t>T</w:t>
      </w:r>
      <w:r w:rsidR="00B139E5" w:rsidRPr="00B139E5">
        <w:rPr>
          <w:rFonts w:ascii="Arial" w:eastAsia="Calibri" w:hAnsi="Arial" w:cs="Arial"/>
          <w:sz w:val="20"/>
          <w:szCs w:val="20"/>
          <w:lang w:val="en-US" w:eastAsia="nl-BE"/>
        </w:rPr>
        <w:t>he recently published PIANC WG Report No. 154 covers international mitre gate design and summarize</w:t>
      </w:r>
      <w:r w:rsidR="00B139E5">
        <w:rPr>
          <w:rFonts w:ascii="Arial" w:eastAsia="Calibri" w:hAnsi="Arial" w:cs="Arial"/>
          <w:sz w:val="20"/>
          <w:szCs w:val="20"/>
          <w:lang w:val="en-US" w:eastAsia="nl-BE"/>
        </w:rPr>
        <w:t>s</w:t>
      </w:r>
      <w:r w:rsidR="00B139E5" w:rsidRPr="00B139E5">
        <w:rPr>
          <w:rFonts w:ascii="Arial" w:eastAsia="Calibri" w:hAnsi="Arial" w:cs="Arial"/>
          <w:sz w:val="20"/>
          <w:szCs w:val="20"/>
          <w:lang w:val="en-US" w:eastAsia="nl-BE"/>
        </w:rPr>
        <w:t xml:space="preserve"> the current state-of-the-practice and best practices in mitre gate </w:t>
      </w:r>
      <w:r w:rsidR="00090208">
        <w:rPr>
          <w:rFonts w:ascii="Arial" w:eastAsia="Calibri" w:hAnsi="Arial" w:cs="Arial"/>
          <w:sz w:val="20"/>
          <w:szCs w:val="20"/>
          <w:lang w:val="en-US" w:eastAsia="nl-BE"/>
        </w:rPr>
        <w:t>maintenance</w:t>
      </w:r>
      <w:r w:rsidR="00B139E5" w:rsidRPr="00B139E5">
        <w:rPr>
          <w:rFonts w:ascii="Arial" w:eastAsia="Calibri" w:hAnsi="Arial" w:cs="Arial"/>
          <w:sz w:val="20"/>
          <w:szCs w:val="20"/>
          <w:lang w:val="en-US" w:eastAsia="nl-BE"/>
        </w:rPr>
        <w:t>.</w:t>
      </w:r>
    </w:p>
    <w:p w14:paraId="7926E5A5" w14:textId="77777777" w:rsidR="00B139E5" w:rsidRPr="00933D8D" w:rsidRDefault="00B139E5" w:rsidP="00933D8D">
      <w:pPr>
        <w:spacing w:after="0" w:line="240" w:lineRule="auto"/>
        <w:contextualSpacing/>
        <w:rPr>
          <w:rFonts w:ascii="Arial" w:hAnsi="Arial" w:cs="Arial"/>
          <w:sz w:val="20"/>
          <w:szCs w:val="20"/>
          <w:lang w:val="en-US" w:eastAsia="nl-BE"/>
        </w:rPr>
      </w:pPr>
    </w:p>
    <w:p w14:paraId="27B6B6A8" w14:textId="33A5376E" w:rsidR="00090208" w:rsidRDefault="00090208" w:rsidP="00090208">
      <w:pPr>
        <w:numPr>
          <w:ilvl w:val="0"/>
          <w:numId w:val="6"/>
        </w:numPr>
        <w:spacing w:after="240" w:line="240" w:lineRule="auto"/>
        <w:jc w:val="both"/>
        <w:rPr>
          <w:rFonts w:ascii="Arial" w:eastAsia="Calibri" w:hAnsi="Arial" w:cs="Arial"/>
          <w:b/>
          <w:bCs/>
          <w:sz w:val="24"/>
          <w:szCs w:val="24"/>
          <w:lang w:val="en-US" w:eastAsia="nl-BE"/>
        </w:rPr>
      </w:pPr>
      <w:r>
        <w:rPr>
          <w:rFonts w:ascii="Arial" w:eastAsia="Calibri" w:hAnsi="Arial" w:cs="Arial"/>
          <w:b/>
          <w:bCs/>
          <w:sz w:val="24"/>
          <w:szCs w:val="24"/>
          <w:lang w:val="en-US" w:eastAsia="nl-BE"/>
        </w:rPr>
        <w:t>MAINTENANCE</w:t>
      </w:r>
    </w:p>
    <w:p w14:paraId="24C3976A" w14:textId="23392F7E" w:rsidR="00E63FF1" w:rsidRDefault="00E63FF1" w:rsidP="00E63FF1">
      <w:pPr>
        <w:jc w:val="both"/>
        <w:rPr>
          <w:rFonts w:ascii="Arial" w:eastAsia="Calibri" w:hAnsi="Arial" w:cs="Arial"/>
          <w:bCs/>
          <w:sz w:val="20"/>
          <w:szCs w:val="20"/>
          <w:lang w:val="en-US" w:eastAsia="nl-BE"/>
        </w:rPr>
      </w:pPr>
      <w:r>
        <w:rPr>
          <w:rFonts w:ascii="Arial" w:eastAsia="Calibri" w:hAnsi="Arial" w:cs="Arial"/>
          <w:bCs/>
          <w:sz w:val="20"/>
          <w:szCs w:val="20"/>
          <w:lang w:val="en-US" w:eastAsia="nl-BE"/>
        </w:rPr>
        <w:t>Before the mitre gate is put into service, it is important that is designed with ease of maintenance in mind.  This includes allowing easy accessibility for inspection and repainting, easy replacement of components sus</w:t>
      </w:r>
      <w:r w:rsidR="008D030E">
        <w:rPr>
          <w:rFonts w:ascii="Arial" w:eastAsia="Calibri" w:hAnsi="Arial" w:cs="Arial"/>
          <w:bCs/>
          <w:sz w:val="20"/>
          <w:szCs w:val="20"/>
          <w:lang w:val="en-US" w:eastAsia="nl-BE"/>
        </w:rPr>
        <w:t>ceptible to wear and damage,</w:t>
      </w:r>
      <w:r>
        <w:rPr>
          <w:rFonts w:ascii="Arial" w:eastAsia="Calibri" w:hAnsi="Arial" w:cs="Arial"/>
          <w:bCs/>
          <w:sz w:val="20"/>
          <w:szCs w:val="20"/>
          <w:lang w:val="en-US" w:eastAsia="nl-BE"/>
        </w:rPr>
        <w:t xml:space="preserve"> easy handling by maintenance personal during lifting or jacking</w:t>
      </w:r>
      <w:r w:rsidR="008D030E">
        <w:rPr>
          <w:rFonts w:ascii="Arial" w:eastAsia="Calibri" w:hAnsi="Arial" w:cs="Arial"/>
          <w:bCs/>
          <w:sz w:val="20"/>
          <w:szCs w:val="20"/>
          <w:lang w:val="en-US" w:eastAsia="nl-BE"/>
        </w:rPr>
        <w:t xml:space="preserve">, and </w:t>
      </w:r>
      <w:r w:rsidR="008D030E" w:rsidRPr="008D030E">
        <w:rPr>
          <w:rFonts w:ascii="Arial" w:eastAsia="Calibri" w:hAnsi="Arial" w:cs="Arial"/>
          <w:bCs/>
          <w:sz w:val="20"/>
          <w:szCs w:val="20"/>
          <w:lang w:val="en-US" w:eastAsia="nl-BE"/>
        </w:rPr>
        <w:t>standardising replacement parts.  Standardisation of river system mitre gate design helps to reduce part inventory, improves consistency in repair and replacement methods and reduces overall maintenance costs.</w:t>
      </w:r>
      <w:r>
        <w:rPr>
          <w:rFonts w:ascii="Arial" w:eastAsia="Calibri" w:hAnsi="Arial" w:cs="Arial"/>
          <w:bCs/>
          <w:sz w:val="20"/>
          <w:szCs w:val="20"/>
          <w:lang w:val="en-US" w:eastAsia="nl-BE"/>
        </w:rPr>
        <w:t xml:space="preserve">  After the gate is put into service, the first two steps of maintenance are inspections and instrumentation so that problems are identified early when they are easier to repair and schedule for repair.</w:t>
      </w:r>
    </w:p>
    <w:p w14:paraId="6AC5CC77" w14:textId="56B9DB3F" w:rsidR="00E320D6" w:rsidRDefault="00E63FF1" w:rsidP="00E320D6">
      <w:pPr>
        <w:jc w:val="both"/>
        <w:rPr>
          <w:rFonts w:ascii="Arial" w:eastAsia="Calibri" w:hAnsi="Arial" w:cs="Arial"/>
          <w:bCs/>
          <w:sz w:val="20"/>
          <w:szCs w:val="20"/>
          <w:lang w:val="en-US" w:eastAsia="nl-BE"/>
        </w:rPr>
      </w:pPr>
      <w:r>
        <w:rPr>
          <w:rFonts w:ascii="Arial" w:eastAsia="Calibri" w:hAnsi="Arial" w:cs="Arial"/>
          <w:bCs/>
          <w:sz w:val="20"/>
          <w:szCs w:val="20"/>
          <w:lang w:val="en-US" w:eastAsia="nl-BE"/>
        </w:rPr>
        <w:t xml:space="preserve">Methods of repair depend on the </w:t>
      </w:r>
      <w:r w:rsidRPr="00E63FF1">
        <w:rPr>
          <w:rFonts w:ascii="Arial" w:eastAsia="Calibri" w:hAnsi="Arial" w:cs="Arial"/>
          <w:bCs/>
          <w:sz w:val="20"/>
          <w:szCs w:val="20"/>
          <w:lang w:val="en-US" w:eastAsia="nl-BE"/>
        </w:rPr>
        <w:t>extent of repair required to the gate, gate weight, site accessibility</w:t>
      </w:r>
      <w:r w:rsidR="00EF25C6">
        <w:rPr>
          <w:rFonts w:ascii="Arial" w:eastAsia="Calibri" w:hAnsi="Arial" w:cs="Arial"/>
          <w:bCs/>
          <w:sz w:val="20"/>
          <w:szCs w:val="20"/>
          <w:lang w:val="en-US" w:eastAsia="nl-BE"/>
        </w:rPr>
        <w:t>,</w:t>
      </w:r>
      <w:bookmarkStart w:id="1" w:name="_GoBack"/>
      <w:bookmarkEnd w:id="1"/>
      <w:r w:rsidRPr="00E63FF1">
        <w:rPr>
          <w:rFonts w:ascii="Arial" w:eastAsia="Calibri" w:hAnsi="Arial" w:cs="Arial"/>
          <w:bCs/>
          <w:sz w:val="20"/>
          <w:szCs w:val="20"/>
          <w:lang w:val="en-US" w:eastAsia="nl-BE"/>
        </w:rPr>
        <w:t xml:space="preserve"> and navigation interruption.</w:t>
      </w:r>
      <w:r w:rsidR="00E320D6">
        <w:rPr>
          <w:rFonts w:ascii="Arial" w:eastAsia="Calibri" w:hAnsi="Arial" w:cs="Arial"/>
          <w:bCs/>
          <w:sz w:val="20"/>
          <w:szCs w:val="20"/>
          <w:lang w:val="en-US" w:eastAsia="nl-BE"/>
        </w:rPr>
        <w:t xml:space="preserve"> </w:t>
      </w:r>
      <w:r w:rsidR="008D030E">
        <w:rPr>
          <w:rFonts w:ascii="Arial" w:eastAsia="Calibri" w:hAnsi="Arial" w:cs="Arial"/>
          <w:bCs/>
          <w:sz w:val="20"/>
          <w:szCs w:val="20"/>
          <w:lang w:val="en-US" w:eastAsia="nl-BE"/>
        </w:rPr>
        <w:t xml:space="preserve"> </w:t>
      </w:r>
      <w:r w:rsidR="008D030E" w:rsidRPr="008D030E">
        <w:rPr>
          <w:rFonts w:ascii="Arial" w:eastAsia="Calibri" w:hAnsi="Arial" w:cs="Arial"/>
          <w:bCs/>
          <w:sz w:val="20"/>
          <w:szCs w:val="20"/>
          <w:lang w:val="en-US" w:eastAsia="nl-BE"/>
        </w:rPr>
        <w:t xml:space="preserve">Smaller gates can be lifted out of place and worked on in-the-dry.  Larger gates may require lock dewatering and jacking.  </w:t>
      </w:r>
      <w:r w:rsidR="00E320D6">
        <w:rPr>
          <w:rFonts w:ascii="Arial" w:eastAsia="Calibri" w:hAnsi="Arial" w:cs="Arial"/>
          <w:bCs/>
          <w:sz w:val="20"/>
          <w:szCs w:val="20"/>
          <w:lang w:val="en-US" w:eastAsia="nl-BE"/>
        </w:rPr>
        <w:t>I</w:t>
      </w:r>
      <w:r w:rsidRPr="00E63FF1">
        <w:rPr>
          <w:rFonts w:ascii="Arial" w:eastAsia="Calibri" w:hAnsi="Arial" w:cs="Arial"/>
          <w:bCs/>
          <w:sz w:val="20"/>
          <w:szCs w:val="20"/>
          <w:lang w:val="en-US" w:eastAsia="nl-BE"/>
        </w:rPr>
        <w:t>n-place gate weights needs to be verified before any lifting or jacking of the gate is done. Things to consider in the total gate weight calculations are original gate weight, repairs or changes to the structure, added coating weight, debris weight, ice loads, and silt loads.</w:t>
      </w:r>
      <w:r w:rsidR="00E320D6">
        <w:rPr>
          <w:rFonts w:ascii="Arial" w:eastAsia="Calibri" w:hAnsi="Arial" w:cs="Arial"/>
          <w:bCs/>
          <w:sz w:val="20"/>
          <w:szCs w:val="20"/>
          <w:lang w:val="en-US" w:eastAsia="nl-BE"/>
        </w:rPr>
        <w:t xml:space="preserve">  </w:t>
      </w:r>
      <w:r w:rsidR="00E320D6" w:rsidRPr="00E63FF1">
        <w:rPr>
          <w:rFonts w:ascii="Arial" w:eastAsia="Calibri" w:hAnsi="Arial" w:cs="Arial"/>
          <w:bCs/>
          <w:sz w:val="20"/>
          <w:szCs w:val="20"/>
          <w:lang w:val="en-US" w:eastAsia="nl-BE"/>
        </w:rPr>
        <w:t>Larger gates may be designed with jacking points so that the gate may be moved vertically using hydraulic jacks for removal or maintenance or work with the pintle or other work under the gate, such as seals. The jacking procedures and stabilisation system need to be designed for each operation needed.</w:t>
      </w:r>
      <w:r w:rsidR="00E320D6">
        <w:rPr>
          <w:rFonts w:ascii="Arial" w:eastAsia="Calibri" w:hAnsi="Arial" w:cs="Arial"/>
          <w:bCs/>
          <w:sz w:val="20"/>
          <w:szCs w:val="20"/>
          <w:lang w:val="en-US" w:eastAsia="nl-BE"/>
        </w:rPr>
        <w:t xml:space="preserve">  If the gate needs to be lifted for repair, l</w:t>
      </w:r>
      <w:r w:rsidR="00E320D6" w:rsidRPr="00E63FF1">
        <w:rPr>
          <w:rFonts w:ascii="Arial" w:eastAsia="Calibri" w:hAnsi="Arial" w:cs="Arial"/>
          <w:bCs/>
          <w:sz w:val="20"/>
          <w:szCs w:val="20"/>
          <w:lang w:val="en-US" w:eastAsia="nl-BE"/>
        </w:rPr>
        <w:t>ifting pick points need to be designed for in-place gate weight and the desired handling for maintenance.</w:t>
      </w:r>
    </w:p>
    <w:p w14:paraId="2C8A16FA" w14:textId="34158EC5" w:rsidR="00EF25C6" w:rsidRDefault="00EF25C6" w:rsidP="00EF25C6">
      <w:pPr>
        <w:numPr>
          <w:ilvl w:val="0"/>
          <w:numId w:val="6"/>
        </w:numPr>
        <w:spacing w:after="240" w:line="240" w:lineRule="auto"/>
        <w:jc w:val="both"/>
        <w:rPr>
          <w:rFonts w:ascii="Arial" w:eastAsia="Calibri" w:hAnsi="Arial" w:cs="Arial"/>
          <w:b/>
          <w:bCs/>
          <w:sz w:val="24"/>
          <w:szCs w:val="24"/>
          <w:lang w:val="en-US" w:eastAsia="nl-BE"/>
        </w:rPr>
      </w:pPr>
      <w:r>
        <w:rPr>
          <w:rFonts w:ascii="Arial" w:eastAsia="Calibri" w:hAnsi="Arial" w:cs="Arial"/>
          <w:b/>
          <w:bCs/>
          <w:sz w:val="24"/>
          <w:szCs w:val="24"/>
          <w:lang w:val="en-US" w:eastAsia="nl-BE"/>
        </w:rPr>
        <w:t>SPARE PARTS</w:t>
      </w:r>
    </w:p>
    <w:p w14:paraId="2E252C6C" w14:textId="77777777" w:rsidR="00EF25C6" w:rsidRPr="00EF25C6" w:rsidRDefault="00EF25C6" w:rsidP="00EF25C6">
      <w:pPr>
        <w:jc w:val="both"/>
        <w:rPr>
          <w:rFonts w:ascii="Arial" w:eastAsia="Calibri" w:hAnsi="Arial" w:cs="Arial"/>
          <w:bCs/>
          <w:sz w:val="20"/>
          <w:szCs w:val="20"/>
          <w:lang w:val="en-US" w:eastAsia="nl-BE"/>
        </w:rPr>
      </w:pPr>
      <w:r w:rsidRPr="00EF25C6">
        <w:rPr>
          <w:rFonts w:ascii="Arial" w:eastAsia="Calibri" w:hAnsi="Arial" w:cs="Arial"/>
          <w:bCs/>
          <w:sz w:val="20"/>
          <w:szCs w:val="20"/>
          <w:lang w:val="en-US" w:eastAsia="nl-BE"/>
        </w:rPr>
        <w:t xml:space="preserve">The operation of mitre gates requires stocking spare parts for the most fragile parts on a permanent basis. All these parts, with the exception of the gates themselves, can be split into two categories: </w:t>
      </w:r>
      <w:r>
        <w:rPr>
          <w:rFonts w:ascii="Arial" w:eastAsia="Calibri" w:hAnsi="Arial" w:cs="Arial"/>
          <w:bCs/>
          <w:sz w:val="20"/>
          <w:szCs w:val="20"/>
          <w:lang w:val="en-US" w:eastAsia="nl-BE"/>
        </w:rPr>
        <w:t xml:space="preserve">1) </w:t>
      </w:r>
      <w:r w:rsidRPr="00EF25C6">
        <w:rPr>
          <w:rFonts w:ascii="Arial" w:eastAsia="Calibri" w:hAnsi="Arial" w:cs="Arial"/>
          <w:bCs/>
          <w:sz w:val="20"/>
          <w:szCs w:val="20"/>
          <w:lang w:val="en-US" w:eastAsia="nl-BE"/>
        </w:rPr>
        <w:t>Parts whose replacement cannot be foreseen and</w:t>
      </w:r>
      <w:r>
        <w:rPr>
          <w:rFonts w:ascii="Arial" w:eastAsia="Calibri" w:hAnsi="Arial" w:cs="Arial"/>
          <w:bCs/>
          <w:sz w:val="20"/>
          <w:szCs w:val="20"/>
          <w:lang w:val="en-US" w:eastAsia="nl-BE"/>
        </w:rPr>
        <w:t xml:space="preserve"> therefore cannot be scheduled; 2) </w:t>
      </w:r>
      <w:r w:rsidRPr="00EF25C6">
        <w:rPr>
          <w:rFonts w:ascii="Arial" w:eastAsia="Calibri" w:hAnsi="Arial" w:cs="Arial"/>
          <w:bCs/>
          <w:sz w:val="20"/>
          <w:szCs w:val="20"/>
          <w:lang w:val="en-US" w:eastAsia="nl-BE"/>
        </w:rPr>
        <w:t>Those parts which will need to be replaced d</w:t>
      </w:r>
      <w:r>
        <w:rPr>
          <w:rFonts w:ascii="Arial" w:eastAsia="Calibri" w:hAnsi="Arial" w:cs="Arial"/>
          <w:bCs/>
          <w:sz w:val="20"/>
          <w:szCs w:val="20"/>
          <w:lang w:val="en-US" w:eastAsia="nl-BE"/>
        </w:rPr>
        <w:t xml:space="preserve">ue to normal wear and tear.  </w:t>
      </w:r>
      <w:r w:rsidRPr="00EF25C6">
        <w:rPr>
          <w:rFonts w:ascii="Arial" w:eastAsia="Calibri" w:hAnsi="Arial" w:cs="Arial"/>
          <w:bCs/>
          <w:sz w:val="20"/>
          <w:szCs w:val="20"/>
          <w:lang w:val="en-US" w:eastAsia="nl-BE"/>
        </w:rPr>
        <w:t>Anchorage bars and linkages, pintles, gudgeon pins, diagonal bars and operating strut arm are a few critical parts that are essential to operation. Reasons for having these parts for emergency inventory include: they have long lead times for fabrications, they are small enough to easily store; and historically, they have been known to have higher rates of damage.</w:t>
      </w:r>
    </w:p>
    <w:p w14:paraId="2B6CDC5C" w14:textId="6325F39D" w:rsidR="008D030E" w:rsidRDefault="00EF25C6" w:rsidP="00EF25C6">
      <w:pPr>
        <w:jc w:val="both"/>
        <w:rPr>
          <w:rFonts w:ascii="Arial" w:eastAsia="Calibri" w:hAnsi="Arial" w:cs="Arial"/>
          <w:bCs/>
          <w:sz w:val="20"/>
          <w:szCs w:val="20"/>
          <w:lang w:val="en-US" w:eastAsia="nl-BE"/>
        </w:rPr>
      </w:pPr>
      <w:r w:rsidRPr="00EF25C6">
        <w:rPr>
          <w:rFonts w:ascii="Arial" w:eastAsia="Calibri" w:hAnsi="Arial" w:cs="Arial"/>
          <w:bCs/>
          <w:sz w:val="20"/>
          <w:szCs w:val="20"/>
          <w:lang w:val="en-US" w:eastAsia="nl-BE"/>
        </w:rPr>
        <w:t>For other larger parts such as main framing members, it would be prudent to have an action plan for procurement and repair in an emergency. This may vary on gate and site specific conditions. An action plan may include utilising a cofferdam to inspect and/or repair a pintle. An example of such a cofferdam is shown below. Considerations include sealing, assembly and the sizes of the gate recesses and lock sills to which it must adapt if used for identical and common locations.</w:t>
      </w:r>
    </w:p>
    <w:p w14:paraId="0A4E7A6F" w14:textId="77777777" w:rsidR="008D030E" w:rsidRDefault="008D030E" w:rsidP="00E320D6">
      <w:pPr>
        <w:jc w:val="both"/>
        <w:rPr>
          <w:rFonts w:ascii="Arial" w:eastAsia="Calibri" w:hAnsi="Arial" w:cs="Arial"/>
          <w:bCs/>
          <w:sz w:val="20"/>
          <w:szCs w:val="20"/>
          <w:lang w:val="en-US" w:eastAsia="nl-BE"/>
        </w:rPr>
      </w:pPr>
    </w:p>
    <w:p w14:paraId="41FFB9B5" w14:textId="77777777" w:rsidR="00EF25C6" w:rsidRDefault="00EF25C6" w:rsidP="00E320D6">
      <w:pPr>
        <w:jc w:val="both"/>
        <w:rPr>
          <w:rFonts w:ascii="Arial" w:eastAsia="Calibri" w:hAnsi="Arial" w:cs="Arial"/>
          <w:bCs/>
          <w:sz w:val="20"/>
          <w:szCs w:val="20"/>
          <w:lang w:val="en-US" w:eastAsia="nl-BE"/>
        </w:rPr>
      </w:pPr>
    </w:p>
    <w:p w14:paraId="0A842F45" w14:textId="77777777" w:rsidR="00EF25C6" w:rsidRDefault="00EF25C6" w:rsidP="00E320D6">
      <w:pPr>
        <w:jc w:val="both"/>
        <w:rPr>
          <w:rFonts w:ascii="Arial" w:eastAsia="Calibri" w:hAnsi="Arial" w:cs="Arial"/>
          <w:bCs/>
          <w:sz w:val="20"/>
          <w:szCs w:val="20"/>
          <w:lang w:val="en-US" w:eastAsia="nl-BE"/>
        </w:rPr>
      </w:pPr>
    </w:p>
    <w:p w14:paraId="0C162DBB" w14:textId="19A56D53" w:rsidR="00EF25C6" w:rsidRDefault="00EF25C6" w:rsidP="00E320D6">
      <w:pPr>
        <w:jc w:val="both"/>
        <w:rPr>
          <w:rFonts w:ascii="Arial" w:eastAsia="Calibri" w:hAnsi="Arial" w:cs="Arial"/>
          <w:bCs/>
          <w:sz w:val="20"/>
          <w:szCs w:val="20"/>
          <w:lang w:val="en-US" w:eastAsia="nl-BE"/>
        </w:rPr>
      </w:pPr>
      <w:r w:rsidRPr="00EF25C6">
        <w:rPr>
          <w:rFonts w:ascii="Arial" w:eastAsia="Calibri" w:hAnsi="Arial" w:cs="Arial"/>
          <w:bCs/>
          <w:sz w:val="20"/>
          <w:szCs w:val="20"/>
          <w:lang w:val="en-US" w:eastAsia="nl-BE"/>
        </w:rPr>
        <w:t>Some examples of parts kept in inventory for normal wear and tear include: pintle bushings, gudgeon pin bushings, anchorage bushings, gate actuator parts and sensors, fenders, seals, and instruments for the measurement of levels and of actuator movements. Contact blocks are wear items but are typically planned with larger scale maintenance and not kept as a spare part.</w:t>
      </w:r>
    </w:p>
    <w:p w14:paraId="3F0E411A" w14:textId="5D4DD365" w:rsidR="00EF25C6" w:rsidRDefault="00EF25C6" w:rsidP="00EF25C6">
      <w:pPr>
        <w:numPr>
          <w:ilvl w:val="0"/>
          <w:numId w:val="6"/>
        </w:numPr>
        <w:spacing w:after="240" w:line="240" w:lineRule="auto"/>
        <w:jc w:val="both"/>
        <w:rPr>
          <w:rFonts w:ascii="Arial" w:eastAsia="Calibri" w:hAnsi="Arial" w:cs="Arial"/>
          <w:b/>
          <w:bCs/>
          <w:sz w:val="24"/>
          <w:szCs w:val="24"/>
          <w:lang w:val="en-US" w:eastAsia="nl-BE"/>
        </w:rPr>
      </w:pPr>
      <w:r>
        <w:rPr>
          <w:rFonts w:ascii="Arial" w:eastAsia="Calibri" w:hAnsi="Arial" w:cs="Arial"/>
          <w:b/>
          <w:bCs/>
          <w:sz w:val="24"/>
          <w:szCs w:val="24"/>
          <w:lang w:val="en-US" w:eastAsia="nl-BE"/>
        </w:rPr>
        <w:t xml:space="preserve">SPARE </w:t>
      </w:r>
      <w:r>
        <w:rPr>
          <w:rFonts w:ascii="Arial" w:eastAsia="Calibri" w:hAnsi="Arial" w:cs="Arial"/>
          <w:b/>
          <w:bCs/>
          <w:sz w:val="24"/>
          <w:szCs w:val="24"/>
          <w:lang w:val="en-US" w:eastAsia="nl-BE"/>
        </w:rPr>
        <w:t>GATES</w:t>
      </w:r>
    </w:p>
    <w:p w14:paraId="49E5133C" w14:textId="7226C20E" w:rsidR="00EF25C6" w:rsidRDefault="00EF25C6" w:rsidP="00EF25C6">
      <w:pPr>
        <w:jc w:val="both"/>
        <w:rPr>
          <w:rFonts w:ascii="Arial" w:eastAsia="Calibri" w:hAnsi="Arial" w:cs="Arial"/>
          <w:bCs/>
          <w:sz w:val="20"/>
          <w:szCs w:val="20"/>
          <w:lang w:val="en-US" w:eastAsia="nl-BE"/>
        </w:rPr>
      </w:pPr>
      <w:r w:rsidRPr="00EF25C6">
        <w:rPr>
          <w:rFonts w:ascii="Arial" w:eastAsia="Calibri" w:hAnsi="Arial" w:cs="Arial"/>
          <w:bCs/>
          <w:sz w:val="20"/>
          <w:szCs w:val="20"/>
          <w:lang w:val="en-US" w:eastAsia="nl-BE"/>
        </w:rPr>
        <w:t>Typically, the acceptable time period for navigation interruption is much shorter than the time required for major repairs or replacement. This is why there is a need for spare mitre gates that can be placed into operation in a relatively short amount of time. For spare gates, a lifecycle analysis needs to be performed to determine the costs of navigation interruption compared to the costs of having spare gates. Historically, some critical locks have had spare gates sitting on site for quick replacement while other locks have had sectional spare mitre gates that can be assembled to multiple heights to accommodate multiple lock sites. There are also locks that do not have spare gates. The number of spare gates must therefore be based on the likeliness of an accident and maintenance operations happening simultaneously.</w:t>
      </w:r>
      <w:r>
        <w:rPr>
          <w:rFonts w:ascii="Arial" w:eastAsia="Calibri" w:hAnsi="Arial" w:cs="Arial"/>
          <w:bCs/>
          <w:sz w:val="20"/>
          <w:szCs w:val="20"/>
          <w:lang w:val="en-US" w:eastAsia="nl-BE"/>
        </w:rPr>
        <w:t xml:space="preserve">  </w:t>
      </w:r>
      <w:r w:rsidRPr="00EF25C6">
        <w:rPr>
          <w:rFonts w:ascii="Arial" w:eastAsia="Calibri" w:hAnsi="Arial" w:cs="Arial"/>
          <w:bCs/>
          <w:sz w:val="20"/>
          <w:szCs w:val="20"/>
          <w:lang w:val="en-US" w:eastAsia="nl-BE"/>
        </w:rPr>
        <w:t>Depending on gate size and crane capacities, sometimes gates are stored at locks, on barges or in special buildings to preserve their condition.</w:t>
      </w:r>
    </w:p>
    <w:p w14:paraId="25F891FA" w14:textId="0430AD47" w:rsidR="00EF25C6" w:rsidRDefault="00EF25C6" w:rsidP="00EF25C6">
      <w:pPr>
        <w:numPr>
          <w:ilvl w:val="0"/>
          <w:numId w:val="6"/>
        </w:numPr>
        <w:spacing w:after="240" w:line="240" w:lineRule="auto"/>
        <w:jc w:val="both"/>
        <w:rPr>
          <w:rFonts w:ascii="Arial" w:eastAsia="Calibri" w:hAnsi="Arial" w:cs="Arial"/>
          <w:b/>
          <w:bCs/>
          <w:sz w:val="24"/>
          <w:szCs w:val="24"/>
          <w:lang w:val="en-US" w:eastAsia="nl-BE"/>
        </w:rPr>
      </w:pPr>
      <w:r>
        <w:rPr>
          <w:rFonts w:ascii="Arial" w:eastAsia="Calibri" w:hAnsi="Arial" w:cs="Arial"/>
          <w:b/>
          <w:bCs/>
          <w:sz w:val="24"/>
          <w:szCs w:val="24"/>
          <w:lang w:val="en-US" w:eastAsia="nl-BE"/>
        </w:rPr>
        <w:t>DEBRIS AND ICE MANAGEMENT</w:t>
      </w:r>
    </w:p>
    <w:p w14:paraId="2A7A009D" w14:textId="1D06E9CD" w:rsidR="008D030E" w:rsidRDefault="008D030E" w:rsidP="00E320D6">
      <w:pPr>
        <w:jc w:val="both"/>
        <w:rPr>
          <w:rFonts w:ascii="Arial" w:eastAsia="Calibri" w:hAnsi="Arial" w:cs="Arial"/>
          <w:bCs/>
          <w:sz w:val="20"/>
          <w:szCs w:val="20"/>
          <w:lang w:val="en-US" w:eastAsia="nl-BE"/>
        </w:rPr>
      </w:pPr>
      <w:r w:rsidRPr="008D030E">
        <w:rPr>
          <w:rFonts w:ascii="Arial" w:eastAsia="Calibri" w:hAnsi="Arial" w:cs="Arial"/>
          <w:bCs/>
          <w:sz w:val="20"/>
          <w:szCs w:val="20"/>
          <w:lang w:val="en-US" w:eastAsia="nl-BE"/>
        </w:rPr>
        <w:t xml:space="preserve">Debris and ice can cause operational and maintenance problems.  High volume air bubbler systems have been used effectively to move ice and debris from the gate recess area such that the gate may fully move to recess position. High volume bubblers are also used across the lock chamber upstream of the gates to help limit ice movement into the chamber and gate area. Low volume air systems or propeller systems can be attached to the gates to prevent the buildup of ice on the gates. Permanent or portable steaming wands are used to cut ice from lock recess walls or gates.  </w:t>
      </w:r>
    </w:p>
    <w:p w14:paraId="5A742A6C" w14:textId="77777777" w:rsidR="00EF25C6" w:rsidRDefault="00EF25C6" w:rsidP="00387CD9">
      <w:pPr>
        <w:spacing w:after="240" w:line="240" w:lineRule="auto"/>
        <w:jc w:val="both"/>
        <w:rPr>
          <w:rFonts w:ascii="Arial" w:eastAsia="Calibri" w:hAnsi="Arial" w:cs="Arial"/>
          <w:b/>
          <w:bCs/>
          <w:sz w:val="24"/>
          <w:szCs w:val="24"/>
          <w:lang w:val="en-US" w:eastAsia="nl-BE"/>
        </w:rPr>
      </w:pPr>
    </w:p>
    <w:p w14:paraId="4949AF9C" w14:textId="77777777" w:rsidR="005D0122" w:rsidRPr="00387CD9" w:rsidRDefault="005D0122" w:rsidP="00387CD9">
      <w:pPr>
        <w:spacing w:after="240" w:line="240" w:lineRule="auto"/>
        <w:jc w:val="both"/>
        <w:rPr>
          <w:rFonts w:ascii="Arial" w:eastAsia="Calibri" w:hAnsi="Arial" w:cs="Arial"/>
          <w:b/>
          <w:bCs/>
          <w:sz w:val="24"/>
          <w:szCs w:val="24"/>
          <w:lang w:val="en-US" w:eastAsia="nl-BE"/>
        </w:rPr>
      </w:pPr>
      <w:r w:rsidRPr="00387CD9">
        <w:rPr>
          <w:rFonts w:ascii="Arial" w:eastAsia="Calibri" w:hAnsi="Arial" w:cs="Arial"/>
          <w:b/>
          <w:bCs/>
          <w:sz w:val="24"/>
          <w:szCs w:val="24"/>
          <w:lang w:val="en-US" w:eastAsia="nl-BE"/>
        </w:rPr>
        <w:t>REFERENCES</w:t>
      </w:r>
    </w:p>
    <w:p w14:paraId="5D70A33D" w14:textId="3F053B11" w:rsidR="005D0122" w:rsidRPr="005D0122" w:rsidRDefault="005D0122" w:rsidP="003D468A">
      <w:pPr>
        <w:rPr>
          <w:rFonts w:ascii="Arial" w:eastAsia="Calibri" w:hAnsi="Arial" w:cs="Arial"/>
          <w:sz w:val="20"/>
          <w:szCs w:val="20"/>
          <w:lang w:val="en-US" w:eastAsia="nl-BE"/>
        </w:rPr>
      </w:pPr>
      <w:r w:rsidRPr="005D0122">
        <w:rPr>
          <w:rFonts w:ascii="Arial" w:eastAsia="Calibri" w:hAnsi="Arial" w:cs="Arial"/>
          <w:sz w:val="20"/>
          <w:szCs w:val="20"/>
          <w:lang w:val="en-US" w:eastAsia="nl-BE"/>
        </w:rPr>
        <w:t>PIANC. (201</w:t>
      </w:r>
      <w:r w:rsidR="00A23463">
        <w:rPr>
          <w:rFonts w:ascii="Arial" w:eastAsia="Calibri" w:hAnsi="Arial" w:cs="Arial"/>
          <w:sz w:val="20"/>
          <w:szCs w:val="20"/>
          <w:lang w:val="en-US" w:eastAsia="nl-BE"/>
        </w:rPr>
        <w:t>7</w:t>
      </w:r>
      <w:r w:rsidRPr="005D0122">
        <w:rPr>
          <w:rFonts w:ascii="Arial" w:eastAsia="Calibri" w:hAnsi="Arial" w:cs="Arial"/>
          <w:sz w:val="20"/>
          <w:szCs w:val="20"/>
          <w:lang w:val="en-US" w:eastAsia="nl-BE"/>
        </w:rPr>
        <w:t>). Report of Working Group</w:t>
      </w:r>
      <w:r w:rsidR="00B139E5">
        <w:rPr>
          <w:rFonts w:ascii="Arial" w:eastAsia="Calibri" w:hAnsi="Arial" w:cs="Arial"/>
          <w:sz w:val="20"/>
          <w:szCs w:val="20"/>
          <w:lang w:val="en-US" w:eastAsia="nl-BE"/>
        </w:rPr>
        <w:t xml:space="preserve"> 154</w:t>
      </w:r>
      <w:r w:rsidRPr="005D0122">
        <w:rPr>
          <w:rFonts w:ascii="Arial" w:eastAsia="Calibri" w:hAnsi="Arial" w:cs="Arial"/>
          <w:sz w:val="20"/>
          <w:szCs w:val="20"/>
          <w:lang w:val="en-US" w:eastAsia="nl-BE"/>
        </w:rPr>
        <w:t xml:space="preserve">: </w:t>
      </w:r>
      <w:r w:rsidR="00B139E5">
        <w:rPr>
          <w:rFonts w:ascii="Arial" w:eastAsia="Calibri" w:hAnsi="Arial" w:cs="Arial"/>
          <w:sz w:val="20"/>
          <w:szCs w:val="20"/>
          <w:lang w:val="en-US" w:eastAsia="nl-BE"/>
        </w:rPr>
        <w:t>Mitre Gate Design and Operation</w:t>
      </w:r>
      <w:r w:rsidR="003D468A">
        <w:rPr>
          <w:rFonts w:ascii="Arial" w:eastAsia="Calibri" w:hAnsi="Arial" w:cs="Arial"/>
          <w:sz w:val="20"/>
          <w:szCs w:val="20"/>
          <w:lang w:val="en-US" w:eastAsia="nl-BE"/>
        </w:rPr>
        <w:t>,</w:t>
      </w:r>
      <w:r w:rsidRPr="005D0122">
        <w:rPr>
          <w:rFonts w:ascii="Arial" w:eastAsia="Calibri" w:hAnsi="Arial" w:cs="Arial"/>
          <w:sz w:val="20"/>
          <w:szCs w:val="20"/>
          <w:lang w:val="en-US" w:eastAsia="nl-BE"/>
        </w:rPr>
        <w:t xml:space="preserve"> PIANC, Brussels.</w:t>
      </w:r>
    </w:p>
    <w:bookmarkEnd w:id="0"/>
    <w:p w14:paraId="5E359833" w14:textId="003DDB31" w:rsidR="005D0122" w:rsidRPr="00E85D50" w:rsidRDefault="005D0122" w:rsidP="005D0122">
      <w:pPr>
        <w:pStyle w:val="CitaviBibliographyEntry"/>
        <w:rPr>
          <w:lang w:val="en-US" w:eastAsia="nl-BE"/>
        </w:rPr>
      </w:pPr>
    </w:p>
    <w:sectPr w:rsidR="005D0122" w:rsidRPr="00E85D50" w:rsidSect="00387CD9">
      <w:headerReference w:type="default" r:id="rId9"/>
      <w:footerReference w:type="default" r:id="rId10"/>
      <w:endnotePr>
        <w:numFmt w:val="decimal"/>
      </w:endnotePr>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F4810" w14:textId="77777777" w:rsidR="000A3E25" w:rsidRDefault="000A3E25" w:rsidP="0085131C">
      <w:pPr>
        <w:spacing w:after="0" w:line="240" w:lineRule="auto"/>
      </w:pPr>
      <w:r>
        <w:separator/>
      </w:r>
    </w:p>
  </w:endnote>
  <w:endnote w:type="continuationSeparator" w:id="0">
    <w:p w14:paraId="2D26A610" w14:textId="77777777" w:rsidR="000A3E25" w:rsidRDefault="000A3E25" w:rsidP="0085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081864"/>
      <w:docPartObj>
        <w:docPartGallery w:val="Page Numbers (Bottom of Page)"/>
        <w:docPartUnique/>
      </w:docPartObj>
    </w:sdtPr>
    <w:sdtEndPr>
      <w:rPr>
        <w:rFonts w:ascii="Arial" w:hAnsi="Arial" w:cs="Arial"/>
        <w:sz w:val="18"/>
        <w:szCs w:val="18"/>
      </w:rPr>
    </w:sdtEndPr>
    <w:sdtContent>
      <w:p w14:paraId="1BD018E3" w14:textId="4A460408" w:rsidR="00387CD9" w:rsidRPr="00387CD9" w:rsidRDefault="00387CD9">
        <w:pPr>
          <w:pStyle w:val="Footer"/>
          <w:jc w:val="center"/>
          <w:rPr>
            <w:rFonts w:ascii="Arial" w:hAnsi="Arial" w:cs="Arial"/>
            <w:sz w:val="18"/>
            <w:szCs w:val="18"/>
          </w:rPr>
        </w:pPr>
        <w:r w:rsidRPr="00387CD9">
          <w:rPr>
            <w:rFonts w:ascii="Arial" w:hAnsi="Arial" w:cs="Arial"/>
            <w:sz w:val="18"/>
            <w:szCs w:val="18"/>
          </w:rPr>
          <w:fldChar w:fldCharType="begin"/>
        </w:r>
        <w:r w:rsidRPr="00387CD9">
          <w:rPr>
            <w:rFonts w:ascii="Arial" w:hAnsi="Arial" w:cs="Arial"/>
            <w:sz w:val="18"/>
            <w:szCs w:val="18"/>
          </w:rPr>
          <w:instrText>PAGE   \* MERGEFORMAT</w:instrText>
        </w:r>
        <w:r w:rsidRPr="00387CD9">
          <w:rPr>
            <w:rFonts w:ascii="Arial" w:hAnsi="Arial" w:cs="Arial"/>
            <w:sz w:val="18"/>
            <w:szCs w:val="18"/>
          </w:rPr>
          <w:fldChar w:fldCharType="separate"/>
        </w:r>
        <w:r w:rsidR="00EF25C6" w:rsidRPr="00EF25C6">
          <w:rPr>
            <w:rFonts w:ascii="Arial" w:hAnsi="Arial" w:cs="Arial"/>
            <w:noProof/>
            <w:sz w:val="18"/>
            <w:szCs w:val="18"/>
            <w:lang w:val="de-DE"/>
          </w:rPr>
          <w:t>1</w:t>
        </w:r>
        <w:r w:rsidRPr="00387CD9">
          <w:rPr>
            <w:rFonts w:ascii="Arial" w:hAnsi="Arial" w:cs="Arial"/>
            <w:sz w:val="18"/>
            <w:szCs w:val="18"/>
          </w:rPr>
          <w:fldChar w:fldCharType="end"/>
        </w:r>
      </w:p>
    </w:sdtContent>
  </w:sdt>
  <w:p w14:paraId="03610933" w14:textId="77777777" w:rsidR="00387CD9" w:rsidRDefault="00387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56E76" w14:textId="77777777" w:rsidR="000A3E25" w:rsidRDefault="000A3E25" w:rsidP="0085131C">
      <w:pPr>
        <w:spacing w:after="0" w:line="240" w:lineRule="auto"/>
      </w:pPr>
      <w:r>
        <w:separator/>
      </w:r>
    </w:p>
  </w:footnote>
  <w:footnote w:type="continuationSeparator" w:id="0">
    <w:p w14:paraId="18D0DAA9" w14:textId="77777777" w:rsidR="000A3E25" w:rsidRDefault="000A3E25" w:rsidP="0085131C">
      <w:pPr>
        <w:spacing w:after="0" w:line="240" w:lineRule="auto"/>
      </w:pPr>
      <w:r>
        <w:continuationSeparator/>
      </w:r>
    </w:p>
  </w:footnote>
  <w:footnote w:id="1">
    <w:p w14:paraId="09E4D89B" w14:textId="54315ACF" w:rsidR="00AF7A0B" w:rsidRPr="00E8788D" w:rsidRDefault="00AF7A0B" w:rsidP="00E8788D">
      <w:pPr>
        <w:pStyle w:val="FootnoteText"/>
        <w:rPr>
          <w:rFonts w:ascii="Arial" w:hAnsi="Arial" w:cs="Arial"/>
          <w:lang w:val="en-US"/>
        </w:rPr>
      </w:pPr>
      <w:r w:rsidRPr="00E8788D">
        <w:rPr>
          <w:rStyle w:val="FootnoteReference"/>
          <w:rFonts w:ascii="Arial" w:hAnsi="Arial" w:cs="Arial"/>
        </w:rPr>
        <w:footnoteRef/>
      </w:r>
      <w:r w:rsidRPr="00E8788D">
        <w:rPr>
          <w:rFonts w:ascii="Arial" w:hAnsi="Arial" w:cs="Arial"/>
        </w:rPr>
        <w:t xml:space="preserve"> </w:t>
      </w:r>
      <w:r w:rsidR="00611C42">
        <w:rPr>
          <w:rFonts w:ascii="Arial" w:hAnsi="Arial" w:cs="Arial"/>
        </w:rPr>
        <w:t xml:space="preserve">U.S. Army Corps of Engineers, </w:t>
      </w:r>
      <w:r w:rsidR="003051E1">
        <w:rPr>
          <w:rFonts w:ascii="Arial" w:hAnsi="Arial" w:cs="Arial"/>
        </w:rPr>
        <w:t>Inland Navigation Design Center</w:t>
      </w:r>
      <w:r w:rsidR="00611C42">
        <w:rPr>
          <w:rFonts w:ascii="Arial" w:hAnsi="Arial" w:cs="Arial"/>
        </w:rPr>
        <w:t xml:space="preserve">, </w:t>
      </w:r>
      <w:r w:rsidR="00090208">
        <w:rPr>
          <w:rFonts w:ascii="Arial" w:hAnsi="Arial" w:cs="Arial"/>
        </w:rPr>
        <w:t>eric.o.johnson</w:t>
      </w:r>
      <w:r w:rsidR="00611C42">
        <w:rPr>
          <w:rFonts w:ascii="Arial" w:hAnsi="Arial" w:cs="Arial"/>
        </w:rPr>
        <w:t>@usace.army.mil</w:t>
      </w:r>
      <w:r w:rsidRPr="00E8788D">
        <w:rPr>
          <w:rFonts w:ascii="Arial" w:hAnsi="Arial" w:cs="Arial"/>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F1B6" w14:textId="107E7743" w:rsidR="00F4784B" w:rsidRDefault="003326CE">
    <w:pPr>
      <w:pStyle w:val="Header"/>
    </w:pPr>
    <w:r>
      <w:rPr>
        <w:noProof/>
        <w:lang w:val="en-US"/>
      </w:rPr>
      <w:drawing>
        <wp:anchor distT="0" distB="0" distL="114300" distR="114300" simplePos="0" relativeHeight="251662336" behindDoc="1" locked="0" layoutInCell="1" allowOverlap="1" wp14:anchorId="06BC02D2" wp14:editId="74004694">
          <wp:simplePos x="0" y="0"/>
          <wp:positionH relativeFrom="column">
            <wp:posOffset>-894262</wp:posOffset>
          </wp:positionH>
          <wp:positionV relativeFrom="paragraph">
            <wp:posOffset>-457200</wp:posOffset>
          </wp:positionV>
          <wp:extent cx="7887335" cy="10059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ndo-Word-01.jpg"/>
                  <pic:cNvPicPr/>
                </pic:nvPicPr>
                <pic:blipFill>
                  <a:blip r:embed="rId1">
                    <a:extLst>
                      <a:ext uri="{28A0092B-C50C-407E-A947-70E740481C1C}">
                        <a14:useLocalDpi xmlns:a14="http://schemas.microsoft.com/office/drawing/2010/main" val="0"/>
                      </a:ext>
                    </a:extLst>
                  </a:blip>
                  <a:stretch>
                    <a:fillRect/>
                  </a:stretch>
                </pic:blipFill>
                <pic:spPr>
                  <a:xfrm>
                    <a:off x="0" y="0"/>
                    <a:ext cx="7887335" cy="10059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61F7E8"/>
    <w:multiLevelType w:val="hybridMultilevel"/>
    <w:tmpl w:val="2BF690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A0D83"/>
    <w:multiLevelType w:val="hybridMultilevel"/>
    <w:tmpl w:val="2B024C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08FC5143"/>
    <w:multiLevelType w:val="hybridMultilevel"/>
    <w:tmpl w:val="98FA1FDE"/>
    <w:lvl w:ilvl="0" w:tplc="48DED4B2">
      <w:start w:val="1"/>
      <w:numFmt w:val="decimal"/>
      <w:lvlText w:val="%1."/>
      <w:lvlJc w:val="left"/>
      <w:pPr>
        <w:tabs>
          <w:tab w:val="num" w:pos="705"/>
        </w:tabs>
        <w:ind w:left="705" w:hanging="705"/>
      </w:pPr>
    </w:lvl>
    <w:lvl w:ilvl="1" w:tplc="563A6D78">
      <w:numFmt w:val="none"/>
      <w:lvlText w:val=""/>
      <w:lvlJc w:val="left"/>
      <w:pPr>
        <w:tabs>
          <w:tab w:val="num" w:pos="360"/>
        </w:tabs>
        <w:ind w:left="0" w:firstLine="0"/>
      </w:pPr>
    </w:lvl>
    <w:lvl w:ilvl="2" w:tplc="EE14117E">
      <w:numFmt w:val="none"/>
      <w:lvlText w:val=""/>
      <w:lvlJc w:val="left"/>
      <w:pPr>
        <w:tabs>
          <w:tab w:val="num" w:pos="360"/>
        </w:tabs>
        <w:ind w:left="0" w:firstLine="0"/>
      </w:pPr>
    </w:lvl>
    <w:lvl w:ilvl="3" w:tplc="5A90A5D2">
      <w:numFmt w:val="none"/>
      <w:lvlText w:val=""/>
      <w:lvlJc w:val="left"/>
      <w:pPr>
        <w:tabs>
          <w:tab w:val="num" w:pos="360"/>
        </w:tabs>
        <w:ind w:left="0" w:firstLine="0"/>
      </w:pPr>
    </w:lvl>
    <w:lvl w:ilvl="4" w:tplc="DE2A9E4E">
      <w:numFmt w:val="none"/>
      <w:lvlText w:val=""/>
      <w:lvlJc w:val="left"/>
      <w:pPr>
        <w:tabs>
          <w:tab w:val="num" w:pos="360"/>
        </w:tabs>
        <w:ind w:left="0" w:firstLine="0"/>
      </w:pPr>
    </w:lvl>
    <w:lvl w:ilvl="5" w:tplc="8AF08CE6">
      <w:numFmt w:val="none"/>
      <w:lvlText w:val=""/>
      <w:lvlJc w:val="left"/>
      <w:pPr>
        <w:tabs>
          <w:tab w:val="num" w:pos="360"/>
        </w:tabs>
        <w:ind w:left="0" w:firstLine="0"/>
      </w:pPr>
    </w:lvl>
    <w:lvl w:ilvl="6" w:tplc="EAA45A24">
      <w:numFmt w:val="none"/>
      <w:lvlText w:val=""/>
      <w:lvlJc w:val="left"/>
      <w:pPr>
        <w:tabs>
          <w:tab w:val="num" w:pos="360"/>
        </w:tabs>
        <w:ind w:left="0" w:firstLine="0"/>
      </w:pPr>
    </w:lvl>
    <w:lvl w:ilvl="7" w:tplc="7F36D756">
      <w:numFmt w:val="none"/>
      <w:lvlText w:val=""/>
      <w:lvlJc w:val="left"/>
      <w:pPr>
        <w:tabs>
          <w:tab w:val="num" w:pos="360"/>
        </w:tabs>
        <w:ind w:left="0" w:firstLine="0"/>
      </w:pPr>
    </w:lvl>
    <w:lvl w:ilvl="8" w:tplc="A9BE6C38">
      <w:numFmt w:val="none"/>
      <w:lvlText w:val=""/>
      <w:lvlJc w:val="left"/>
      <w:pPr>
        <w:tabs>
          <w:tab w:val="num" w:pos="360"/>
        </w:tabs>
        <w:ind w:left="0" w:firstLine="0"/>
      </w:pPr>
    </w:lvl>
  </w:abstractNum>
  <w:abstractNum w:abstractNumId="3" w15:restartNumberingAfterBreak="0">
    <w:nsid w:val="0A3F4ADF"/>
    <w:multiLevelType w:val="hybridMultilevel"/>
    <w:tmpl w:val="4616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06996"/>
    <w:multiLevelType w:val="hybridMultilevel"/>
    <w:tmpl w:val="A374226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23CA326C"/>
    <w:multiLevelType w:val="hybridMultilevel"/>
    <w:tmpl w:val="3078D8D4"/>
    <w:lvl w:ilvl="0" w:tplc="D7FA4D72">
      <w:numFmt w:val="bullet"/>
      <w:lvlText w:val=""/>
      <w:lvlJc w:val="left"/>
      <w:pPr>
        <w:ind w:left="1065" w:hanging="705"/>
      </w:pPr>
      <w:rPr>
        <w:rFonts w:ascii="Symbol" w:eastAsia="Times New Roman" w:hAnsi="Symbol" w:cs="Arial-Bold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1D265D"/>
    <w:multiLevelType w:val="hybridMultilevel"/>
    <w:tmpl w:val="F26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73414"/>
    <w:multiLevelType w:val="hybridMultilevel"/>
    <w:tmpl w:val="3A58CCD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2F767A1A"/>
    <w:multiLevelType w:val="hybridMultilevel"/>
    <w:tmpl w:val="2D50B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746CAC"/>
    <w:multiLevelType w:val="hybridMultilevel"/>
    <w:tmpl w:val="4CE2E72A"/>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start w:val="1"/>
      <w:numFmt w:val="bullet"/>
      <w:lvlText w:val=""/>
      <w:lvlJc w:val="left"/>
      <w:pPr>
        <w:ind w:left="2508" w:hanging="360"/>
      </w:pPr>
      <w:rPr>
        <w:rFonts w:ascii="Wingdings" w:hAnsi="Wingdings" w:hint="default"/>
      </w:rPr>
    </w:lvl>
    <w:lvl w:ilvl="3" w:tplc="180A0001">
      <w:start w:val="1"/>
      <w:numFmt w:val="bullet"/>
      <w:lvlText w:val=""/>
      <w:lvlJc w:val="left"/>
      <w:pPr>
        <w:ind w:left="3228" w:hanging="360"/>
      </w:pPr>
      <w:rPr>
        <w:rFonts w:ascii="Symbol" w:hAnsi="Symbol" w:hint="default"/>
      </w:rPr>
    </w:lvl>
    <w:lvl w:ilvl="4" w:tplc="180A0003">
      <w:start w:val="1"/>
      <w:numFmt w:val="bullet"/>
      <w:lvlText w:val="o"/>
      <w:lvlJc w:val="left"/>
      <w:pPr>
        <w:ind w:left="3948" w:hanging="360"/>
      </w:pPr>
      <w:rPr>
        <w:rFonts w:ascii="Courier New" w:hAnsi="Courier New" w:cs="Courier New" w:hint="default"/>
      </w:rPr>
    </w:lvl>
    <w:lvl w:ilvl="5" w:tplc="180A0005">
      <w:start w:val="1"/>
      <w:numFmt w:val="bullet"/>
      <w:lvlText w:val=""/>
      <w:lvlJc w:val="left"/>
      <w:pPr>
        <w:ind w:left="4668" w:hanging="360"/>
      </w:pPr>
      <w:rPr>
        <w:rFonts w:ascii="Wingdings" w:hAnsi="Wingdings" w:hint="default"/>
      </w:rPr>
    </w:lvl>
    <w:lvl w:ilvl="6" w:tplc="180A0001">
      <w:start w:val="1"/>
      <w:numFmt w:val="bullet"/>
      <w:lvlText w:val=""/>
      <w:lvlJc w:val="left"/>
      <w:pPr>
        <w:ind w:left="5388" w:hanging="360"/>
      </w:pPr>
      <w:rPr>
        <w:rFonts w:ascii="Symbol" w:hAnsi="Symbol" w:hint="default"/>
      </w:rPr>
    </w:lvl>
    <w:lvl w:ilvl="7" w:tplc="180A0003">
      <w:start w:val="1"/>
      <w:numFmt w:val="bullet"/>
      <w:lvlText w:val="o"/>
      <w:lvlJc w:val="left"/>
      <w:pPr>
        <w:ind w:left="6108" w:hanging="360"/>
      </w:pPr>
      <w:rPr>
        <w:rFonts w:ascii="Courier New" w:hAnsi="Courier New" w:cs="Courier New" w:hint="default"/>
      </w:rPr>
    </w:lvl>
    <w:lvl w:ilvl="8" w:tplc="180A0005">
      <w:start w:val="1"/>
      <w:numFmt w:val="bullet"/>
      <w:lvlText w:val=""/>
      <w:lvlJc w:val="left"/>
      <w:pPr>
        <w:ind w:left="6828" w:hanging="360"/>
      </w:pPr>
      <w:rPr>
        <w:rFonts w:ascii="Wingdings" w:hAnsi="Wingdings" w:hint="default"/>
      </w:rPr>
    </w:lvl>
  </w:abstractNum>
  <w:abstractNum w:abstractNumId="10" w15:restartNumberingAfterBreak="0">
    <w:nsid w:val="3CAB1F63"/>
    <w:multiLevelType w:val="hybridMultilevel"/>
    <w:tmpl w:val="8008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66A3E"/>
    <w:multiLevelType w:val="hybridMultilevel"/>
    <w:tmpl w:val="1D68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B2BBE"/>
    <w:multiLevelType w:val="hybridMultilevel"/>
    <w:tmpl w:val="A29E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D35D7E"/>
    <w:multiLevelType w:val="hybridMultilevel"/>
    <w:tmpl w:val="FA14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208D5"/>
    <w:multiLevelType w:val="hybridMultilevel"/>
    <w:tmpl w:val="0BF0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01C74"/>
    <w:multiLevelType w:val="hybridMultilevel"/>
    <w:tmpl w:val="740EA6A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72E16ACD"/>
    <w:multiLevelType w:val="hybridMultilevel"/>
    <w:tmpl w:val="D754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0D60B1"/>
    <w:multiLevelType w:val="hybridMultilevel"/>
    <w:tmpl w:val="5CE2B26E"/>
    <w:lvl w:ilvl="0" w:tplc="D7FA4D72">
      <w:numFmt w:val="bullet"/>
      <w:lvlText w:val=""/>
      <w:lvlJc w:val="left"/>
      <w:pPr>
        <w:ind w:left="720" w:hanging="360"/>
      </w:pPr>
      <w:rPr>
        <w:rFonts w:ascii="Symbol" w:eastAsia="Times New Roman" w:hAnsi="Symbol" w:cs="Arial-Bold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4"/>
  </w:num>
  <w:num w:numId="4">
    <w:abstractNumId w:val="7"/>
  </w:num>
  <w:num w:numId="5">
    <w:abstractNumId w:val="1"/>
  </w:num>
  <w:num w:numId="6">
    <w:abstractNumId w:val="2"/>
  </w:num>
  <w:num w:numId="7">
    <w:abstractNumId w:val="8"/>
  </w:num>
  <w:num w:numId="8">
    <w:abstractNumId w:val="5"/>
  </w:num>
  <w:num w:numId="9">
    <w:abstractNumId w:val="17"/>
  </w:num>
  <w:num w:numId="10">
    <w:abstractNumId w:val="2"/>
  </w:num>
  <w:num w:numId="11">
    <w:abstractNumId w:val="10"/>
  </w:num>
  <w:num w:numId="12">
    <w:abstractNumId w:val="12"/>
  </w:num>
  <w:num w:numId="13">
    <w:abstractNumId w:val="13"/>
  </w:num>
  <w:num w:numId="14">
    <w:abstractNumId w:val="3"/>
  </w:num>
  <w:num w:numId="15">
    <w:abstractNumId w:val="11"/>
  </w:num>
  <w:num w:numId="16">
    <w:abstractNumId w:val="16"/>
  </w:num>
  <w:num w:numId="17">
    <w:abstractNumId w:val="6"/>
  </w:num>
  <w:num w:numId="18">
    <w:abstractNumId w:val="0"/>
  </w:num>
  <w:num w:numId="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12"/>
    <w:rsid w:val="000055C7"/>
    <w:rsid w:val="00012257"/>
    <w:rsid w:val="0001415D"/>
    <w:rsid w:val="00023203"/>
    <w:rsid w:val="000249E9"/>
    <w:rsid w:val="000422B7"/>
    <w:rsid w:val="0004552F"/>
    <w:rsid w:val="00045E29"/>
    <w:rsid w:val="00090208"/>
    <w:rsid w:val="0009752F"/>
    <w:rsid w:val="000A3E25"/>
    <w:rsid w:val="000B562F"/>
    <w:rsid w:val="000C6AAF"/>
    <w:rsid w:val="000D1665"/>
    <w:rsid w:val="000E211C"/>
    <w:rsid w:val="000F2910"/>
    <w:rsid w:val="00152BB5"/>
    <w:rsid w:val="001A31A9"/>
    <w:rsid w:val="001A7AE4"/>
    <w:rsid w:val="001B5E75"/>
    <w:rsid w:val="001E0ED7"/>
    <w:rsid w:val="001F37A0"/>
    <w:rsid w:val="001F62DB"/>
    <w:rsid w:val="00224F57"/>
    <w:rsid w:val="00241FD2"/>
    <w:rsid w:val="00242E5A"/>
    <w:rsid w:val="00253A72"/>
    <w:rsid w:val="00255E8E"/>
    <w:rsid w:val="00256E68"/>
    <w:rsid w:val="0026141D"/>
    <w:rsid w:val="00266ECA"/>
    <w:rsid w:val="00294406"/>
    <w:rsid w:val="00296AFA"/>
    <w:rsid w:val="002A3307"/>
    <w:rsid w:val="002A39DC"/>
    <w:rsid w:val="002A5B97"/>
    <w:rsid w:val="002C272D"/>
    <w:rsid w:val="002C4A64"/>
    <w:rsid w:val="002C6B49"/>
    <w:rsid w:val="002F1A87"/>
    <w:rsid w:val="002F752D"/>
    <w:rsid w:val="00301E5F"/>
    <w:rsid w:val="003051E1"/>
    <w:rsid w:val="00311D5A"/>
    <w:rsid w:val="003326CE"/>
    <w:rsid w:val="0036712E"/>
    <w:rsid w:val="00367597"/>
    <w:rsid w:val="00387CD9"/>
    <w:rsid w:val="00391A6F"/>
    <w:rsid w:val="003A1D48"/>
    <w:rsid w:val="003B4561"/>
    <w:rsid w:val="003B4A1D"/>
    <w:rsid w:val="003B7E8A"/>
    <w:rsid w:val="003D468A"/>
    <w:rsid w:val="003E4924"/>
    <w:rsid w:val="003E636C"/>
    <w:rsid w:val="003F4CD9"/>
    <w:rsid w:val="00406D99"/>
    <w:rsid w:val="004362ED"/>
    <w:rsid w:val="0043706A"/>
    <w:rsid w:val="00455D8E"/>
    <w:rsid w:val="00455F4C"/>
    <w:rsid w:val="004574E1"/>
    <w:rsid w:val="0047039C"/>
    <w:rsid w:val="00471263"/>
    <w:rsid w:val="00477CB7"/>
    <w:rsid w:val="004823AC"/>
    <w:rsid w:val="00482A5A"/>
    <w:rsid w:val="004834BA"/>
    <w:rsid w:val="004B1C92"/>
    <w:rsid w:val="004C0439"/>
    <w:rsid w:val="004C6733"/>
    <w:rsid w:val="004D4401"/>
    <w:rsid w:val="004F23B6"/>
    <w:rsid w:val="00500980"/>
    <w:rsid w:val="00515837"/>
    <w:rsid w:val="00522AC2"/>
    <w:rsid w:val="00531673"/>
    <w:rsid w:val="00536953"/>
    <w:rsid w:val="00560198"/>
    <w:rsid w:val="00577E44"/>
    <w:rsid w:val="005B6480"/>
    <w:rsid w:val="005D0122"/>
    <w:rsid w:val="005E05DE"/>
    <w:rsid w:val="00611C42"/>
    <w:rsid w:val="0062092D"/>
    <w:rsid w:val="00625DF4"/>
    <w:rsid w:val="00626184"/>
    <w:rsid w:val="00635E01"/>
    <w:rsid w:val="006377E0"/>
    <w:rsid w:val="00640765"/>
    <w:rsid w:val="00647EAC"/>
    <w:rsid w:val="00650258"/>
    <w:rsid w:val="00650E2E"/>
    <w:rsid w:val="00666603"/>
    <w:rsid w:val="00685628"/>
    <w:rsid w:val="006D0DBB"/>
    <w:rsid w:val="006F0AAB"/>
    <w:rsid w:val="00702128"/>
    <w:rsid w:val="00720EDD"/>
    <w:rsid w:val="0072365A"/>
    <w:rsid w:val="00730417"/>
    <w:rsid w:val="00732706"/>
    <w:rsid w:val="007416E2"/>
    <w:rsid w:val="00746931"/>
    <w:rsid w:val="007572ED"/>
    <w:rsid w:val="0076149E"/>
    <w:rsid w:val="00773FE1"/>
    <w:rsid w:val="00791B0F"/>
    <w:rsid w:val="007C3D30"/>
    <w:rsid w:val="007F22C6"/>
    <w:rsid w:val="007F4E06"/>
    <w:rsid w:val="008125DE"/>
    <w:rsid w:val="0085131C"/>
    <w:rsid w:val="0089135C"/>
    <w:rsid w:val="00892D41"/>
    <w:rsid w:val="008A16E4"/>
    <w:rsid w:val="008A36A5"/>
    <w:rsid w:val="008B2ADA"/>
    <w:rsid w:val="008D0228"/>
    <w:rsid w:val="008D030E"/>
    <w:rsid w:val="008F31CD"/>
    <w:rsid w:val="00932483"/>
    <w:rsid w:val="00933D8D"/>
    <w:rsid w:val="009722AE"/>
    <w:rsid w:val="0097524D"/>
    <w:rsid w:val="009828BB"/>
    <w:rsid w:val="009A7BF0"/>
    <w:rsid w:val="009B453B"/>
    <w:rsid w:val="009C719F"/>
    <w:rsid w:val="00A02BE1"/>
    <w:rsid w:val="00A073E7"/>
    <w:rsid w:val="00A21A95"/>
    <w:rsid w:val="00A23463"/>
    <w:rsid w:val="00A23C03"/>
    <w:rsid w:val="00A57910"/>
    <w:rsid w:val="00A70D60"/>
    <w:rsid w:val="00A77DF9"/>
    <w:rsid w:val="00A859C8"/>
    <w:rsid w:val="00A95FBD"/>
    <w:rsid w:val="00A96DDC"/>
    <w:rsid w:val="00AA18CA"/>
    <w:rsid w:val="00AA3C31"/>
    <w:rsid w:val="00AA60A6"/>
    <w:rsid w:val="00AB0CA9"/>
    <w:rsid w:val="00AC3E2E"/>
    <w:rsid w:val="00AD3BEB"/>
    <w:rsid w:val="00AD3F97"/>
    <w:rsid w:val="00AD619C"/>
    <w:rsid w:val="00AF7A0B"/>
    <w:rsid w:val="00B1185D"/>
    <w:rsid w:val="00B139E5"/>
    <w:rsid w:val="00B21D04"/>
    <w:rsid w:val="00B23E14"/>
    <w:rsid w:val="00B76213"/>
    <w:rsid w:val="00B855EA"/>
    <w:rsid w:val="00B87BFB"/>
    <w:rsid w:val="00BA3D1C"/>
    <w:rsid w:val="00BA6260"/>
    <w:rsid w:val="00BA69D0"/>
    <w:rsid w:val="00BB15AF"/>
    <w:rsid w:val="00BC1B42"/>
    <w:rsid w:val="00BD026E"/>
    <w:rsid w:val="00BF1DDE"/>
    <w:rsid w:val="00C11EDA"/>
    <w:rsid w:val="00C23276"/>
    <w:rsid w:val="00C36B87"/>
    <w:rsid w:val="00C55FBC"/>
    <w:rsid w:val="00C618E0"/>
    <w:rsid w:val="00C75F31"/>
    <w:rsid w:val="00C764FB"/>
    <w:rsid w:val="00C8255F"/>
    <w:rsid w:val="00CC00F4"/>
    <w:rsid w:val="00CD074E"/>
    <w:rsid w:val="00CD32D8"/>
    <w:rsid w:val="00CF093B"/>
    <w:rsid w:val="00CF2EBC"/>
    <w:rsid w:val="00D16876"/>
    <w:rsid w:val="00D20FE3"/>
    <w:rsid w:val="00D2125A"/>
    <w:rsid w:val="00D24670"/>
    <w:rsid w:val="00D27485"/>
    <w:rsid w:val="00D6124B"/>
    <w:rsid w:val="00D66642"/>
    <w:rsid w:val="00D66BB3"/>
    <w:rsid w:val="00D707C2"/>
    <w:rsid w:val="00D96FEE"/>
    <w:rsid w:val="00DA2342"/>
    <w:rsid w:val="00DD420B"/>
    <w:rsid w:val="00E320D6"/>
    <w:rsid w:val="00E426E9"/>
    <w:rsid w:val="00E43B96"/>
    <w:rsid w:val="00E60055"/>
    <w:rsid w:val="00E63FF1"/>
    <w:rsid w:val="00E66241"/>
    <w:rsid w:val="00E8531D"/>
    <w:rsid w:val="00E85D50"/>
    <w:rsid w:val="00E8788D"/>
    <w:rsid w:val="00EA7C7C"/>
    <w:rsid w:val="00EC7A29"/>
    <w:rsid w:val="00EE2CF8"/>
    <w:rsid w:val="00EF25C6"/>
    <w:rsid w:val="00EF45DE"/>
    <w:rsid w:val="00F04569"/>
    <w:rsid w:val="00F06249"/>
    <w:rsid w:val="00F178AC"/>
    <w:rsid w:val="00F22650"/>
    <w:rsid w:val="00F40B7B"/>
    <w:rsid w:val="00F40E3D"/>
    <w:rsid w:val="00F45548"/>
    <w:rsid w:val="00F4784B"/>
    <w:rsid w:val="00F547AE"/>
    <w:rsid w:val="00F768F6"/>
    <w:rsid w:val="00F7759A"/>
    <w:rsid w:val="00F82F12"/>
    <w:rsid w:val="00F938AE"/>
    <w:rsid w:val="00FA33B0"/>
    <w:rsid w:val="00FB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D8418BE"/>
  <w15:docId w15:val="{782F6AAC-69B0-47F0-91E9-2E11F7AE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3F97"/>
    <w:pPr>
      <w:keepNext/>
      <w:keepLines/>
      <w:spacing w:before="240" w:after="0"/>
      <w:outlineLvl w:val="0"/>
    </w:pPr>
    <w:rPr>
      <w:rFonts w:asciiTheme="majorHAnsi" w:eastAsiaTheme="majorEastAsia" w:hAnsiTheme="majorHAnsi" w:cstheme="majorBidi"/>
      <w:color w:val="BF8F00" w:themeColor="accent1" w:themeShade="BF"/>
      <w:sz w:val="32"/>
      <w:szCs w:val="32"/>
    </w:rPr>
  </w:style>
  <w:style w:type="paragraph" w:styleId="Heading2">
    <w:name w:val="heading 2"/>
    <w:basedOn w:val="Normal"/>
    <w:next w:val="Normal"/>
    <w:link w:val="Heading2Char"/>
    <w:uiPriority w:val="9"/>
    <w:unhideWhenUsed/>
    <w:qFormat/>
    <w:rsid w:val="003F4CD9"/>
    <w:pPr>
      <w:keepNext/>
      <w:keepLines/>
      <w:spacing w:before="40" w:after="0"/>
      <w:outlineLvl w:val="1"/>
    </w:pPr>
    <w:rPr>
      <w:rFonts w:asciiTheme="majorHAnsi" w:eastAsiaTheme="majorEastAsia" w:hAnsiTheme="majorHAnsi" w:cstheme="majorBidi"/>
      <w:color w:val="BF8F00" w:themeColor="accent1" w:themeShade="BF"/>
      <w:sz w:val="26"/>
      <w:szCs w:val="26"/>
    </w:rPr>
  </w:style>
  <w:style w:type="paragraph" w:styleId="Heading3">
    <w:name w:val="heading 3"/>
    <w:basedOn w:val="Normal"/>
    <w:next w:val="Normal"/>
    <w:link w:val="Heading3Char"/>
    <w:uiPriority w:val="9"/>
    <w:semiHidden/>
    <w:unhideWhenUsed/>
    <w:qFormat/>
    <w:rsid w:val="008D0228"/>
    <w:pPr>
      <w:keepNext/>
      <w:keepLines/>
      <w:spacing w:before="200" w:after="0"/>
      <w:outlineLvl w:val="2"/>
    </w:pPr>
    <w:rPr>
      <w:rFonts w:asciiTheme="majorHAnsi" w:eastAsiaTheme="majorEastAsia" w:hAnsiTheme="majorHAnsi" w:cstheme="majorBidi"/>
      <w:b/>
      <w:bCs/>
      <w:color w:val="FFC000" w:themeColor="accent1"/>
    </w:rPr>
  </w:style>
  <w:style w:type="paragraph" w:styleId="Heading4">
    <w:name w:val="heading 4"/>
    <w:basedOn w:val="Normal"/>
    <w:next w:val="Normal"/>
    <w:link w:val="Heading4Char"/>
    <w:uiPriority w:val="9"/>
    <w:semiHidden/>
    <w:unhideWhenUsed/>
    <w:qFormat/>
    <w:rsid w:val="008D0228"/>
    <w:pPr>
      <w:keepNext/>
      <w:keepLines/>
      <w:spacing w:before="200" w:after="0"/>
      <w:outlineLvl w:val="3"/>
    </w:pPr>
    <w:rPr>
      <w:rFonts w:asciiTheme="majorHAnsi" w:eastAsiaTheme="majorEastAsia" w:hAnsiTheme="majorHAnsi" w:cstheme="majorBidi"/>
      <w:b/>
      <w:bCs/>
      <w:i/>
      <w:iCs/>
      <w:color w:val="FFC000" w:themeColor="accent1"/>
    </w:rPr>
  </w:style>
  <w:style w:type="paragraph" w:styleId="Heading5">
    <w:name w:val="heading 5"/>
    <w:basedOn w:val="Normal"/>
    <w:next w:val="Normal"/>
    <w:link w:val="Heading5Char"/>
    <w:uiPriority w:val="9"/>
    <w:semiHidden/>
    <w:unhideWhenUsed/>
    <w:qFormat/>
    <w:rsid w:val="008D0228"/>
    <w:pPr>
      <w:keepNext/>
      <w:keepLines/>
      <w:spacing w:before="200" w:after="0"/>
      <w:outlineLvl w:val="4"/>
    </w:pPr>
    <w:rPr>
      <w:rFonts w:asciiTheme="majorHAnsi" w:eastAsiaTheme="majorEastAsia" w:hAnsiTheme="majorHAnsi" w:cstheme="majorBidi"/>
      <w:color w:val="7F5F00" w:themeColor="accent1" w:themeShade="7F"/>
    </w:rPr>
  </w:style>
  <w:style w:type="paragraph" w:styleId="Heading6">
    <w:name w:val="heading 6"/>
    <w:basedOn w:val="Normal"/>
    <w:next w:val="Normal"/>
    <w:link w:val="Heading6Char"/>
    <w:uiPriority w:val="9"/>
    <w:semiHidden/>
    <w:unhideWhenUsed/>
    <w:qFormat/>
    <w:rsid w:val="008D0228"/>
    <w:pPr>
      <w:keepNext/>
      <w:keepLines/>
      <w:spacing w:before="200" w:after="0"/>
      <w:outlineLvl w:val="5"/>
    </w:pPr>
    <w:rPr>
      <w:rFonts w:asciiTheme="majorHAnsi" w:eastAsiaTheme="majorEastAsia" w:hAnsiTheme="majorHAnsi" w:cstheme="majorBidi"/>
      <w:i/>
      <w:iCs/>
      <w:color w:val="7F5F00" w:themeColor="accent1" w:themeShade="7F"/>
    </w:rPr>
  </w:style>
  <w:style w:type="paragraph" w:styleId="Heading7">
    <w:name w:val="heading 7"/>
    <w:basedOn w:val="Normal"/>
    <w:next w:val="Normal"/>
    <w:link w:val="Heading7Char"/>
    <w:uiPriority w:val="9"/>
    <w:semiHidden/>
    <w:unhideWhenUsed/>
    <w:qFormat/>
    <w:rsid w:val="008D0228"/>
    <w:pPr>
      <w:keepNext/>
      <w:keepLines/>
      <w:spacing w:before="200" w:after="0"/>
      <w:outlineLvl w:val="6"/>
    </w:pPr>
    <w:rPr>
      <w:rFonts w:asciiTheme="majorHAnsi" w:eastAsiaTheme="majorEastAsia" w:hAnsiTheme="majorHAnsi" w:cstheme="majorBidi"/>
      <w:i/>
      <w:iCs/>
      <w:color w:val="606060" w:themeColor="text1" w:themeTint="BF"/>
    </w:rPr>
  </w:style>
  <w:style w:type="paragraph" w:styleId="Heading8">
    <w:name w:val="heading 8"/>
    <w:basedOn w:val="Normal"/>
    <w:next w:val="Normal"/>
    <w:link w:val="Heading8Char"/>
    <w:uiPriority w:val="9"/>
    <w:semiHidden/>
    <w:unhideWhenUsed/>
    <w:qFormat/>
    <w:rsid w:val="008D0228"/>
    <w:pPr>
      <w:keepNext/>
      <w:keepLines/>
      <w:spacing w:before="200" w:after="0"/>
      <w:outlineLvl w:val="7"/>
    </w:pPr>
    <w:rPr>
      <w:rFonts w:asciiTheme="majorHAnsi" w:eastAsiaTheme="majorEastAsia" w:hAnsiTheme="majorHAnsi" w:cstheme="majorBidi"/>
      <w:color w:val="606060" w:themeColor="text1" w:themeTint="BF"/>
      <w:sz w:val="20"/>
      <w:szCs w:val="20"/>
    </w:rPr>
  </w:style>
  <w:style w:type="paragraph" w:styleId="Heading9">
    <w:name w:val="heading 9"/>
    <w:basedOn w:val="Normal"/>
    <w:next w:val="Normal"/>
    <w:link w:val="Heading9Char"/>
    <w:uiPriority w:val="9"/>
    <w:semiHidden/>
    <w:unhideWhenUsed/>
    <w:qFormat/>
    <w:rsid w:val="008D0228"/>
    <w:pPr>
      <w:keepNext/>
      <w:keepLines/>
      <w:spacing w:before="200" w:after="0"/>
      <w:outlineLvl w:val="8"/>
    </w:pPr>
    <w:rPr>
      <w:rFonts w:asciiTheme="majorHAnsi" w:eastAsiaTheme="majorEastAsia" w:hAnsiTheme="majorHAnsi" w:cstheme="majorBidi"/>
      <w:i/>
      <w:iCs/>
      <w:color w:val="60606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F97"/>
    <w:rPr>
      <w:rFonts w:asciiTheme="majorHAnsi" w:eastAsiaTheme="majorEastAsia" w:hAnsiTheme="majorHAnsi" w:cstheme="majorBidi"/>
      <w:color w:val="BF8F00" w:themeColor="accent1" w:themeShade="BF"/>
      <w:sz w:val="32"/>
      <w:szCs w:val="32"/>
    </w:rPr>
  </w:style>
  <w:style w:type="paragraph" w:styleId="NormalWeb">
    <w:name w:val="Normal (Web)"/>
    <w:basedOn w:val="Normal"/>
    <w:uiPriority w:val="99"/>
    <w:semiHidden/>
    <w:unhideWhenUsed/>
    <w:rsid w:val="00B23E14"/>
    <w:pPr>
      <w:spacing w:before="100" w:beforeAutospacing="1" w:after="100" w:afterAutospacing="1" w:line="240" w:lineRule="auto"/>
    </w:pPr>
    <w:rPr>
      <w:rFonts w:ascii="Times New Roman" w:eastAsiaTheme="minorEastAsia" w:hAnsi="Times New Roman" w:cs="Times New Roman"/>
      <w:sz w:val="24"/>
      <w:szCs w:val="24"/>
      <w:lang w:eastAsia="es-US"/>
    </w:rPr>
  </w:style>
  <w:style w:type="paragraph" w:styleId="ListParagraph">
    <w:name w:val="List Paragraph"/>
    <w:basedOn w:val="Normal"/>
    <w:uiPriority w:val="34"/>
    <w:qFormat/>
    <w:rsid w:val="00B23E14"/>
    <w:pPr>
      <w:spacing w:after="0" w:line="240" w:lineRule="auto"/>
      <w:ind w:left="720"/>
      <w:contextualSpacing/>
    </w:pPr>
    <w:rPr>
      <w:rFonts w:ascii="Times New Roman" w:eastAsiaTheme="minorEastAsia" w:hAnsi="Times New Roman" w:cs="Times New Roman"/>
      <w:sz w:val="24"/>
      <w:szCs w:val="24"/>
      <w:lang w:eastAsia="es-US"/>
    </w:rPr>
  </w:style>
  <w:style w:type="paragraph" w:styleId="NoSpacing">
    <w:name w:val="No Spacing"/>
    <w:link w:val="NoSpacingChar"/>
    <w:uiPriority w:val="1"/>
    <w:qFormat/>
    <w:rsid w:val="000249E9"/>
    <w:pPr>
      <w:spacing w:after="0" w:line="240" w:lineRule="auto"/>
    </w:pPr>
  </w:style>
  <w:style w:type="character" w:styleId="Hyperlink">
    <w:name w:val="Hyperlink"/>
    <w:basedOn w:val="DefaultParagraphFont"/>
    <w:uiPriority w:val="99"/>
    <w:unhideWhenUsed/>
    <w:rsid w:val="00F22650"/>
    <w:rPr>
      <w:color w:val="005DBA" w:themeColor="hyperlink"/>
      <w:u w:val="single"/>
    </w:rPr>
  </w:style>
  <w:style w:type="table" w:styleId="TableGrid">
    <w:name w:val="Table Grid"/>
    <w:basedOn w:val="TableNormal"/>
    <w:rsid w:val="00D707C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4CD9"/>
    <w:rPr>
      <w:rFonts w:asciiTheme="majorHAnsi" w:eastAsiaTheme="majorEastAsia" w:hAnsiTheme="majorHAnsi" w:cstheme="majorBidi"/>
      <w:color w:val="BF8F00" w:themeColor="accent1" w:themeShade="BF"/>
      <w:sz w:val="26"/>
      <w:szCs w:val="26"/>
    </w:rPr>
  </w:style>
  <w:style w:type="paragraph" w:styleId="Header">
    <w:name w:val="header"/>
    <w:basedOn w:val="Normal"/>
    <w:link w:val="HeaderChar"/>
    <w:uiPriority w:val="99"/>
    <w:unhideWhenUsed/>
    <w:rsid w:val="0085131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5131C"/>
  </w:style>
  <w:style w:type="paragraph" w:styleId="Footer">
    <w:name w:val="footer"/>
    <w:basedOn w:val="Normal"/>
    <w:link w:val="FooterChar"/>
    <w:uiPriority w:val="99"/>
    <w:unhideWhenUsed/>
    <w:rsid w:val="0085131C"/>
    <w:pPr>
      <w:tabs>
        <w:tab w:val="center" w:pos="4419"/>
        <w:tab w:val="right" w:pos="8838"/>
      </w:tabs>
      <w:spacing w:after="0" w:line="240" w:lineRule="auto"/>
    </w:pPr>
  </w:style>
  <w:style w:type="character" w:customStyle="1" w:styleId="FooterChar">
    <w:name w:val="Footer Char"/>
    <w:basedOn w:val="DefaultParagraphFont"/>
    <w:link w:val="Footer"/>
    <w:uiPriority w:val="99"/>
    <w:rsid w:val="0085131C"/>
  </w:style>
  <w:style w:type="paragraph" w:customStyle="1" w:styleId="Default">
    <w:name w:val="Default"/>
    <w:rsid w:val="0062092D"/>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253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A72"/>
    <w:rPr>
      <w:rFonts w:ascii="Segoe UI" w:hAnsi="Segoe UI" w:cs="Segoe UI"/>
      <w:sz w:val="18"/>
      <w:szCs w:val="18"/>
    </w:rPr>
  </w:style>
  <w:style w:type="character" w:customStyle="1" w:styleId="NoSpacingChar">
    <w:name w:val="No Spacing Char"/>
    <w:basedOn w:val="DefaultParagraphFont"/>
    <w:link w:val="NoSpacing"/>
    <w:uiPriority w:val="1"/>
    <w:rsid w:val="009B453B"/>
  </w:style>
  <w:style w:type="character" w:styleId="Strong">
    <w:name w:val="Strong"/>
    <w:basedOn w:val="DefaultParagraphFont"/>
    <w:uiPriority w:val="22"/>
    <w:qFormat/>
    <w:rsid w:val="00BD026E"/>
    <w:rPr>
      <w:b/>
      <w:bCs/>
    </w:rPr>
  </w:style>
  <w:style w:type="character" w:customStyle="1" w:styleId="shorttext">
    <w:name w:val="short_text"/>
    <w:basedOn w:val="DefaultParagraphFont"/>
    <w:rsid w:val="0004552F"/>
  </w:style>
  <w:style w:type="paragraph" w:styleId="Title">
    <w:name w:val="Title"/>
    <w:basedOn w:val="Normal"/>
    <w:link w:val="TitleChar"/>
    <w:uiPriority w:val="99"/>
    <w:qFormat/>
    <w:rsid w:val="004C6733"/>
    <w:pPr>
      <w:spacing w:after="0" w:line="240" w:lineRule="auto"/>
      <w:jc w:val="center"/>
    </w:pPr>
    <w:rPr>
      <w:rFonts w:ascii="Arial" w:hAnsi="Arial" w:cs="Arial"/>
      <w:b/>
      <w:bCs/>
      <w:lang w:val="en-US" w:eastAsia="nl-BE"/>
    </w:rPr>
  </w:style>
  <w:style w:type="character" w:customStyle="1" w:styleId="TitleChar">
    <w:name w:val="Title Char"/>
    <w:basedOn w:val="DefaultParagraphFont"/>
    <w:link w:val="Title"/>
    <w:uiPriority w:val="99"/>
    <w:rsid w:val="004C6733"/>
    <w:rPr>
      <w:rFonts w:ascii="Arial" w:hAnsi="Arial" w:cs="Arial"/>
      <w:b/>
      <w:bCs/>
      <w:lang w:val="en-US" w:eastAsia="nl-BE"/>
    </w:rPr>
  </w:style>
  <w:style w:type="paragraph" w:styleId="BodyText">
    <w:name w:val="Body Text"/>
    <w:basedOn w:val="Normal"/>
    <w:link w:val="BodyTextChar"/>
    <w:uiPriority w:val="99"/>
    <w:unhideWhenUsed/>
    <w:rsid w:val="004C6733"/>
    <w:pPr>
      <w:spacing w:after="0" w:line="240" w:lineRule="auto"/>
    </w:pPr>
    <w:rPr>
      <w:rFonts w:ascii="Arial" w:hAnsi="Arial" w:cs="Arial"/>
      <w:lang w:val="en-US" w:eastAsia="nl-BE"/>
    </w:rPr>
  </w:style>
  <w:style w:type="character" w:customStyle="1" w:styleId="BodyTextChar">
    <w:name w:val="Body Text Char"/>
    <w:basedOn w:val="DefaultParagraphFont"/>
    <w:link w:val="BodyText"/>
    <w:uiPriority w:val="99"/>
    <w:rsid w:val="004C6733"/>
    <w:rPr>
      <w:rFonts w:ascii="Arial" w:hAnsi="Arial" w:cs="Arial"/>
      <w:lang w:val="en-US" w:eastAsia="nl-BE"/>
    </w:rPr>
  </w:style>
  <w:style w:type="paragraph" w:styleId="Caption">
    <w:name w:val="caption"/>
    <w:basedOn w:val="Normal"/>
    <w:next w:val="Normal"/>
    <w:uiPriority w:val="35"/>
    <w:unhideWhenUsed/>
    <w:qFormat/>
    <w:rsid w:val="00746931"/>
    <w:pPr>
      <w:spacing w:before="120" w:after="200" w:line="240" w:lineRule="auto"/>
      <w:ind w:left="1134" w:hanging="1134"/>
      <w:jc w:val="both"/>
    </w:pPr>
    <w:rPr>
      <w:rFonts w:ascii="Arial" w:hAnsi="Arial"/>
      <w:b/>
      <w:bCs/>
      <w:sz w:val="20"/>
      <w:szCs w:val="18"/>
      <w:lang w:val="de-DE"/>
    </w:rPr>
  </w:style>
  <w:style w:type="paragraph" w:customStyle="1" w:styleId="Bild">
    <w:name w:val="Bild"/>
    <w:basedOn w:val="Normal"/>
    <w:qFormat/>
    <w:rsid w:val="008D0228"/>
    <w:pPr>
      <w:keepNext/>
      <w:spacing w:after="0" w:line="240" w:lineRule="auto"/>
      <w:jc w:val="center"/>
    </w:pPr>
    <w:rPr>
      <w:rFonts w:ascii="Arial" w:eastAsia="Times New Roman" w:hAnsi="Arial" w:cs="Times New Roman"/>
      <w:noProof/>
      <w:szCs w:val="20"/>
      <w:lang w:val="de-DE" w:eastAsia="de-DE"/>
    </w:rPr>
  </w:style>
  <w:style w:type="paragraph" w:customStyle="1" w:styleId="CitaviBibliographyEntry">
    <w:name w:val="Citavi Bibliography Entry"/>
    <w:basedOn w:val="Normal"/>
    <w:link w:val="CitaviBibliographyEntryZchn"/>
    <w:rsid w:val="008D0228"/>
    <w:pPr>
      <w:tabs>
        <w:tab w:val="left" w:pos="340"/>
      </w:tabs>
      <w:spacing w:before="120" w:after="0" w:line="240" w:lineRule="auto"/>
      <w:ind w:left="340" w:hanging="340"/>
    </w:pPr>
    <w:rPr>
      <w:rFonts w:ascii="Arial" w:hAnsi="Arial"/>
      <w:sz w:val="20"/>
      <w:lang w:val="de-DE"/>
    </w:rPr>
  </w:style>
  <w:style w:type="character" w:customStyle="1" w:styleId="CitaviBibliographyEntryZchn">
    <w:name w:val="Citavi Bibliography Entry Zchn"/>
    <w:basedOn w:val="DefaultParagraphFont"/>
    <w:link w:val="CitaviBibliographyEntry"/>
    <w:rsid w:val="008D0228"/>
    <w:rPr>
      <w:rFonts w:ascii="Arial" w:hAnsi="Arial"/>
      <w:sz w:val="20"/>
      <w:lang w:val="de-DE"/>
    </w:rPr>
  </w:style>
  <w:style w:type="paragraph" w:customStyle="1" w:styleId="CitaviBibliographyHeading">
    <w:name w:val="Citavi Bibliography Heading"/>
    <w:basedOn w:val="Heading1"/>
    <w:link w:val="CitaviBibliographyHeadingZchn"/>
    <w:rsid w:val="008D0228"/>
    <w:pPr>
      <w:spacing w:before="480" w:line="240" w:lineRule="auto"/>
    </w:pPr>
    <w:rPr>
      <w:rFonts w:ascii="Arial" w:hAnsi="Arial"/>
      <w:b/>
      <w:bCs/>
      <w:smallCaps/>
      <w:color w:val="auto"/>
      <w:sz w:val="24"/>
      <w:szCs w:val="28"/>
      <w:lang w:val="de-DE"/>
    </w:rPr>
  </w:style>
  <w:style w:type="character" w:customStyle="1" w:styleId="CitaviBibliographyHeadingZchn">
    <w:name w:val="Citavi Bibliography Heading Zchn"/>
    <w:basedOn w:val="DefaultParagraphFont"/>
    <w:link w:val="CitaviBibliographyHeading"/>
    <w:rsid w:val="008D0228"/>
    <w:rPr>
      <w:rFonts w:ascii="Arial" w:eastAsiaTheme="majorEastAsia" w:hAnsi="Arial" w:cstheme="majorBidi"/>
      <w:b/>
      <w:bCs/>
      <w:smallCaps/>
      <w:sz w:val="24"/>
      <w:szCs w:val="28"/>
      <w:lang w:val="de-DE"/>
    </w:rPr>
  </w:style>
  <w:style w:type="paragraph" w:customStyle="1" w:styleId="CitaviBibliographySubheading1">
    <w:name w:val="Citavi Bibliography Subheading 1"/>
    <w:basedOn w:val="Heading2"/>
    <w:link w:val="CitaviBibliographySubheading1Zchn"/>
    <w:rsid w:val="008D0228"/>
    <w:pPr>
      <w:outlineLvl w:val="9"/>
    </w:pPr>
    <w:rPr>
      <w:lang w:val="en-US"/>
    </w:rPr>
  </w:style>
  <w:style w:type="character" w:customStyle="1" w:styleId="CitaviBibliographySubheading1Zchn">
    <w:name w:val="Citavi Bibliography Subheading 1 Zchn"/>
    <w:basedOn w:val="CitaviBibliographyEntryZchn"/>
    <w:link w:val="CitaviBibliographySubheading1"/>
    <w:rsid w:val="008D0228"/>
    <w:rPr>
      <w:rFonts w:asciiTheme="majorHAnsi" w:eastAsiaTheme="majorEastAsia" w:hAnsiTheme="majorHAnsi" w:cstheme="majorBidi"/>
      <w:color w:val="BF8F00" w:themeColor="accent1" w:themeShade="BF"/>
      <w:sz w:val="26"/>
      <w:szCs w:val="26"/>
      <w:lang w:val="en-US"/>
    </w:rPr>
  </w:style>
  <w:style w:type="paragraph" w:customStyle="1" w:styleId="CitaviBibliographySubheading2">
    <w:name w:val="Citavi Bibliography Subheading 2"/>
    <w:basedOn w:val="Heading3"/>
    <w:link w:val="CitaviBibliographySubheading2Zchn"/>
    <w:rsid w:val="008D0228"/>
    <w:pPr>
      <w:outlineLvl w:val="9"/>
    </w:pPr>
    <w:rPr>
      <w:sz w:val="20"/>
      <w:lang w:val="en-US"/>
    </w:rPr>
  </w:style>
  <w:style w:type="character" w:customStyle="1" w:styleId="CitaviBibliographySubheading2Zchn">
    <w:name w:val="Citavi Bibliography Subheading 2 Zchn"/>
    <w:basedOn w:val="CitaviBibliographyEntryZchn"/>
    <w:link w:val="CitaviBibliographySubheading2"/>
    <w:rsid w:val="008D0228"/>
    <w:rPr>
      <w:rFonts w:asciiTheme="majorHAnsi" w:eastAsiaTheme="majorEastAsia" w:hAnsiTheme="majorHAnsi" w:cstheme="majorBidi"/>
      <w:b/>
      <w:bCs/>
      <w:color w:val="FFC000" w:themeColor="accent1"/>
      <w:sz w:val="20"/>
      <w:lang w:val="en-US"/>
    </w:rPr>
  </w:style>
  <w:style w:type="character" w:customStyle="1" w:styleId="Heading3Char">
    <w:name w:val="Heading 3 Char"/>
    <w:basedOn w:val="DefaultParagraphFont"/>
    <w:link w:val="Heading3"/>
    <w:uiPriority w:val="9"/>
    <w:semiHidden/>
    <w:rsid w:val="008D0228"/>
    <w:rPr>
      <w:rFonts w:asciiTheme="majorHAnsi" w:eastAsiaTheme="majorEastAsia" w:hAnsiTheme="majorHAnsi" w:cstheme="majorBidi"/>
      <w:b/>
      <w:bCs/>
      <w:color w:val="FFC000" w:themeColor="accent1"/>
    </w:rPr>
  </w:style>
  <w:style w:type="paragraph" w:customStyle="1" w:styleId="CitaviBibliographySubheading3">
    <w:name w:val="Citavi Bibliography Subheading 3"/>
    <w:basedOn w:val="Heading4"/>
    <w:link w:val="CitaviBibliographySubheading3Zchn"/>
    <w:rsid w:val="008D0228"/>
    <w:pPr>
      <w:outlineLvl w:val="9"/>
    </w:pPr>
    <w:rPr>
      <w:sz w:val="20"/>
      <w:lang w:val="en-US"/>
    </w:rPr>
  </w:style>
  <w:style w:type="character" w:customStyle="1" w:styleId="CitaviBibliographySubheading3Zchn">
    <w:name w:val="Citavi Bibliography Subheading 3 Zchn"/>
    <w:basedOn w:val="CitaviBibliographyEntryZchn"/>
    <w:link w:val="CitaviBibliographySubheading3"/>
    <w:rsid w:val="008D0228"/>
    <w:rPr>
      <w:rFonts w:asciiTheme="majorHAnsi" w:eastAsiaTheme="majorEastAsia" w:hAnsiTheme="majorHAnsi" w:cstheme="majorBidi"/>
      <w:b/>
      <w:bCs/>
      <w:i/>
      <w:iCs/>
      <w:color w:val="FFC000" w:themeColor="accent1"/>
      <w:sz w:val="20"/>
      <w:lang w:val="en-US"/>
    </w:rPr>
  </w:style>
  <w:style w:type="character" w:customStyle="1" w:styleId="Heading4Char">
    <w:name w:val="Heading 4 Char"/>
    <w:basedOn w:val="DefaultParagraphFont"/>
    <w:link w:val="Heading4"/>
    <w:uiPriority w:val="9"/>
    <w:semiHidden/>
    <w:rsid w:val="008D0228"/>
    <w:rPr>
      <w:rFonts w:asciiTheme="majorHAnsi" w:eastAsiaTheme="majorEastAsia" w:hAnsiTheme="majorHAnsi" w:cstheme="majorBidi"/>
      <w:b/>
      <w:bCs/>
      <w:i/>
      <w:iCs/>
      <w:color w:val="FFC000" w:themeColor="accent1"/>
    </w:rPr>
  </w:style>
  <w:style w:type="paragraph" w:customStyle="1" w:styleId="CitaviBibliographySubheading4">
    <w:name w:val="Citavi Bibliography Subheading 4"/>
    <w:basedOn w:val="Heading5"/>
    <w:link w:val="CitaviBibliographySubheading4Zchn"/>
    <w:rsid w:val="008D0228"/>
    <w:pPr>
      <w:outlineLvl w:val="9"/>
    </w:pPr>
    <w:rPr>
      <w:sz w:val="20"/>
      <w:lang w:val="en-US"/>
    </w:rPr>
  </w:style>
  <w:style w:type="character" w:customStyle="1" w:styleId="CitaviBibliographySubheading4Zchn">
    <w:name w:val="Citavi Bibliography Subheading 4 Zchn"/>
    <w:basedOn w:val="CitaviBibliographyEntryZchn"/>
    <w:link w:val="CitaviBibliographySubheading4"/>
    <w:rsid w:val="008D0228"/>
    <w:rPr>
      <w:rFonts w:asciiTheme="majorHAnsi" w:eastAsiaTheme="majorEastAsia" w:hAnsiTheme="majorHAnsi" w:cstheme="majorBidi"/>
      <w:color w:val="7F5F00" w:themeColor="accent1" w:themeShade="7F"/>
      <w:sz w:val="20"/>
      <w:lang w:val="en-US"/>
    </w:rPr>
  </w:style>
  <w:style w:type="character" w:customStyle="1" w:styleId="Heading5Char">
    <w:name w:val="Heading 5 Char"/>
    <w:basedOn w:val="DefaultParagraphFont"/>
    <w:link w:val="Heading5"/>
    <w:uiPriority w:val="9"/>
    <w:semiHidden/>
    <w:rsid w:val="008D0228"/>
    <w:rPr>
      <w:rFonts w:asciiTheme="majorHAnsi" w:eastAsiaTheme="majorEastAsia" w:hAnsiTheme="majorHAnsi" w:cstheme="majorBidi"/>
      <w:color w:val="7F5F00" w:themeColor="accent1" w:themeShade="7F"/>
    </w:rPr>
  </w:style>
  <w:style w:type="paragraph" w:customStyle="1" w:styleId="CitaviBibliographySubheading5">
    <w:name w:val="Citavi Bibliography Subheading 5"/>
    <w:basedOn w:val="Heading6"/>
    <w:link w:val="CitaviBibliographySubheading5Zchn"/>
    <w:rsid w:val="008D0228"/>
    <w:pPr>
      <w:outlineLvl w:val="9"/>
    </w:pPr>
    <w:rPr>
      <w:sz w:val="20"/>
      <w:lang w:val="en-US"/>
    </w:rPr>
  </w:style>
  <w:style w:type="character" w:customStyle="1" w:styleId="CitaviBibliographySubheading5Zchn">
    <w:name w:val="Citavi Bibliography Subheading 5 Zchn"/>
    <w:basedOn w:val="CitaviBibliographyEntryZchn"/>
    <w:link w:val="CitaviBibliographySubheading5"/>
    <w:rsid w:val="008D0228"/>
    <w:rPr>
      <w:rFonts w:asciiTheme="majorHAnsi" w:eastAsiaTheme="majorEastAsia" w:hAnsiTheme="majorHAnsi" w:cstheme="majorBidi"/>
      <w:i/>
      <w:iCs/>
      <w:color w:val="7F5F00" w:themeColor="accent1" w:themeShade="7F"/>
      <w:sz w:val="20"/>
      <w:lang w:val="en-US"/>
    </w:rPr>
  </w:style>
  <w:style w:type="character" w:customStyle="1" w:styleId="Heading6Char">
    <w:name w:val="Heading 6 Char"/>
    <w:basedOn w:val="DefaultParagraphFont"/>
    <w:link w:val="Heading6"/>
    <w:uiPriority w:val="9"/>
    <w:semiHidden/>
    <w:rsid w:val="008D0228"/>
    <w:rPr>
      <w:rFonts w:asciiTheme="majorHAnsi" w:eastAsiaTheme="majorEastAsia" w:hAnsiTheme="majorHAnsi" w:cstheme="majorBidi"/>
      <w:i/>
      <w:iCs/>
      <w:color w:val="7F5F00" w:themeColor="accent1" w:themeShade="7F"/>
    </w:rPr>
  </w:style>
  <w:style w:type="paragraph" w:customStyle="1" w:styleId="CitaviBibliographySubheading6">
    <w:name w:val="Citavi Bibliography Subheading 6"/>
    <w:basedOn w:val="Heading7"/>
    <w:link w:val="CitaviBibliographySubheading6Zchn"/>
    <w:rsid w:val="008D0228"/>
    <w:pPr>
      <w:outlineLvl w:val="9"/>
    </w:pPr>
    <w:rPr>
      <w:sz w:val="20"/>
      <w:lang w:val="en-US"/>
    </w:rPr>
  </w:style>
  <w:style w:type="character" w:customStyle="1" w:styleId="CitaviBibliographySubheading6Zchn">
    <w:name w:val="Citavi Bibliography Subheading 6 Zchn"/>
    <w:basedOn w:val="CitaviBibliographyEntryZchn"/>
    <w:link w:val="CitaviBibliographySubheading6"/>
    <w:rsid w:val="008D0228"/>
    <w:rPr>
      <w:rFonts w:asciiTheme="majorHAnsi" w:eastAsiaTheme="majorEastAsia" w:hAnsiTheme="majorHAnsi" w:cstheme="majorBidi"/>
      <w:i/>
      <w:iCs/>
      <w:color w:val="606060" w:themeColor="text1" w:themeTint="BF"/>
      <w:sz w:val="20"/>
      <w:lang w:val="en-US"/>
    </w:rPr>
  </w:style>
  <w:style w:type="character" w:customStyle="1" w:styleId="Heading7Char">
    <w:name w:val="Heading 7 Char"/>
    <w:basedOn w:val="DefaultParagraphFont"/>
    <w:link w:val="Heading7"/>
    <w:uiPriority w:val="9"/>
    <w:semiHidden/>
    <w:rsid w:val="008D0228"/>
    <w:rPr>
      <w:rFonts w:asciiTheme="majorHAnsi" w:eastAsiaTheme="majorEastAsia" w:hAnsiTheme="majorHAnsi" w:cstheme="majorBidi"/>
      <w:i/>
      <w:iCs/>
      <w:color w:val="606060" w:themeColor="text1" w:themeTint="BF"/>
    </w:rPr>
  </w:style>
  <w:style w:type="paragraph" w:customStyle="1" w:styleId="CitaviBibliographySubheading7">
    <w:name w:val="Citavi Bibliography Subheading 7"/>
    <w:basedOn w:val="Heading8"/>
    <w:link w:val="CitaviBibliographySubheading7Zchn"/>
    <w:rsid w:val="008D0228"/>
    <w:pPr>
      <w:outlineLvl w:val="9"/>
    </w:pPr>
    <w:rPr>
      <w:lang w:val="en-US"/>
    </w:rPr>
  </w:style>
  <w:style w:type="character" w:customStyle="1" w:styleId="CitaviBibliographySubheading7Zchn">
    <w:name w:val="Citavi Bibliography Subheading 7 Zchn"/>
    <w:basedOn w:val="CitaviBibliographyEntryZchn"/>
    <w:link w:val="CitaviBibliographySubheading7"/>
    <w:rsid w:val="008D0228"/>
    <w:rPr>
      <w:rFonts w:asciiTheme="majorHAnsi" w:eastAsiaTheme="majorEastAsia" w:hAnsiTheme="majorHAnsi" w:cstheme="majorBidi"/>
      <w:color w:val="606060" w:themeColor="text1" w:themeTint="BF"/>
      <w:sz w:val="20"/>
      <w:szCs w:val="20"/>
      <w:lang w:val="en-US"/>
    </w:rPr>
  </w:style>
  <w:style w:type="character" w:customStyle="1" w:styleId="Heading8Char">
    <w:name w:val="Heading 8 Char"/>
    <w:basedOn w:val="DefaultParagraphFont"/>
    <w:link w:val="Heading8"/>
    <w:uiPriority w:val="9"/>
    <w:semiHidden/>
    <w:rsid w:val="008D0228"/>
    <w:rPr>
      <w:rFonts w:asciiTheme="majorHAnsi" w:eastAsiaTheme="majorEastAsia" w:hAnsiTheme="majorHAnsi" w:cstheme="majorBidi"/>
      <w:color w:val="606060" w:themeColor="text1" w:themeTint="BF"/>
      <w:sz w:val="20"/>
      <w:szCs w:val="20"/>
    </w:rPr>
  </w:style>
  <w:style w:type="paragraph" w:customStyle="1" w:styleId="CitaviBibliographySubheading8">
    <w:name w:val="Citavi Bibliography Subheading 8"/>
    <w:basedOn w:val="Heading9"/>
    <w:link w:val="CitaviBibliographySubheading8Zchn"/>
    <w:rsid w:val="008D0228"/>
    <w:pPr>
      <w:outlineLvl w:val="9"/>
    </w:pPr>
    <w:rPr>
      <w:lang w:val="en-US"/>
    </w:rPr>
  </w:style>
  <w:style w:type="character" w:customStyle="1" w:styleId="CitaviBibliographySubheading8Zchn">
    <w:name w:val="Citavi Bibliography Subheading 8 Zchn"/>
    <w:basedOn w:val="CitaviBibliographyEntryZchn"/>
    <w:link w:val="CitaviBibliographySubheading8"/>
    <w:rsid w:val="008D0228"/>
    <w:rPr>
      <w:rFonts w:asciiTheme="majorHAnsi" w:eastAsiaTheme="majorEastAsia" w:hAnsiTheme="majorHAnsi" w:cstheme="majorBidi"/>
      <w:i/>
      <w:iCs/>
      <w:color w:val="606060" w:themeColor="text1" w:themeTint="BF"/>
      <w:sz w:val="20"/>
      <w:szCs w:val="20"/>
      <w:lang w:val="en-US"/>
    </w:rPr>
  </w:style>
  <w:style w:type="character" w:customStyle="1" w:styleId="Heading9Char">
    <w:name w:val="Heading 9 Char"/>
    <w:basedOn w:val="DefaultParagraphFont"/>
    <w:link w:val="Heading9"/>
    <w:uiPriority w:val="9"/>
    <w:semiHidden/>
    <w:rsid w:val="008D0228"/>
    <w:rPr>
      <w:rFonts w:asciiTheme="majorHAnsi" w:eastAsiaTheme="majorEastAsia" w:hAnsiTheme="majorHAnsi" w:cstheme="majorBidi"/>
      <w:i/>
      <w:iCs/>
      <w:color w:val="606060" w:themeColor="text1" w:themeTint="BF"/>
      <w:sz w:val="20"/>
      <w:szCs w:val="20"/>
    </w:rPr>
  </w:style>
  <w:style w:type="paragraph" w:styleId="EndnoteText">
    <w:name w:val="endnote text"/>
    <w:basedOn w:val="Normal"/>
    <w:link w:val="EndnoteTextChar"/>
    <w:uiPriority w:val="99"/>
    <w:semiHidden/>
    <w:unhideWhenUsed/>
    <w:rsid w:val="009722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22AE"/>
    <w:rPr>
      <w:sz w:val="20"/>
      <w:szCs w:val="20"/>
    </w:rPr>
  </w:style>
  <w:style w:type="character" w:styleId="EndnoteReference">
    <w:name w:val="endnote reference"/>
    <w:basedOn w:val="DefaultParagraphFont"/>
    <w:uiPriority w:val="99"/>
    <w:semiHidden/>
    <w:unhideWhenUsed/>
    <w:rsid w:val="009722AE"/>
    <w:rPr>
      <w:vertAlign w:val="superscript"/>
    </w:rPr>
  </w:style>
  <w:style w:type="paragraph" w:styleId="FootnoteText">
    <w:name w:val="footnote text"/>
    <w:basedOn w:val="Normal"/>
    <w:link w:val="FootnoteTextChar"/>
    <w:uiPriority w:val="99"/>
    <w:unhideWhenUsed/>
    <w:rsid w:val="009722AE"/>
    <w:pPr>
      <w:spacing w:after="0" w:line="240" w:lineRule="auto"/>
    </w:pPr>
    <w:rPr>
      <w:sz w:val="20"/>
      <w:szCs w:val="20"/>
    </w:rPr>
  </w:style>
  <w:style w:type="character" w:customStyle="1" w:styleId="FootnoteTextChar">
    <w:name w:val="Footnote Text Char"/>
    <w:basedOn w:val="DefaultParagraphFont"/>
    <w:link w:val="FootnoteText"/>
    <w:uiPriority w:val="99"/>
    <w:rsid w:val="009722AE"/>
    <w:rPr>
      <w:sz w:val="20"/>
      <w:szCs w:val="20"/>
    </w:rPr>
  </w:style>
  <w:style w:type="character" w:styleId="FootnoteReference">
    <w:name w:val="footnote reference"/>
    <w:basedOn w:val="DefaultParagraphFont"/>
    <w:uiPriority w:val="99"/>
    <w:semiHidden/>
    <w:unhideWhenUsed/>
    <w:rsid w:val="009722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5217">
      <w:bodyDiv w:val="1"/>
      <w:marLeft w:val="0"/>
      <w:marRight w:val="0"/>
      <w:marTop w:val="0"/>
      <w:marBottom w:val="0"/>
      <w:divBdr>
        <w:top w:val="none" w:sz="0" w:space="0" w:color="auto"/>
        <w:left w:val="none" w:sz="0" w:space="0" w:color="auto"/>
        <w:bottom w:val="none" w:sz="0" w:space="0" w:color="auto"/>
        <w:right w:val="none" w:sz="0" w:space="0" w:color="auto"/>
      </w:divBdr>
      <w:divsChild>
        <w:div w:id="1226795355">
          <w:marLeft w:val="1973"/>
          <w:marRight w:val="0"/>
          <w:marTop w:val="100"/>
          <w:marBottom w:val="0"/>
          <w:divBdr>
            <w:top w:val="none" w:sz="0" w:space="0" w:color="auto"/>
            <w:left w:val="none" w:sz="0" w:space="0" w:color="auto"/>
            <w:bottom w:val="none" w:sz="0" w:space="0" w:color="auto"/>
            <w:right w:val="none" w:sz="0" w:space="0" w:color="auto"/>
          </w:divBdr>
        </w:div>
      </w:divsChild>
    </w:div>
    <w:div w:id="60301422">
      <w:bodyDiv w:val="1"/>
      <w:marLeft w:val="0"/>
      <w:marRight w:val="0"/>
      <w:marTop w:val="0"/>
      <w:marBottom w:val="0"/>
      <w:divBdr>
        <w:top w:val="none" w:sz="0" w:space="0" w:color="auto"/>
        <w:left w:val="none" w:sz="0" w:space="0" w:color="auto"/>
        <w:bottom w:val="none" w:sz="0" w:space="0" w:color="auto"/>
        <w:right w:val="none" w:sz="0" w:space="0" w:color="auto"/>
      </w:divBdr>
      <w:divsChild>
        <w:div w:id="770204158">
          <w:marLeft w:val="360"/>
          <w:marRight w:val="0"/>
          <w:marTop w:val="200"/>
          <w:marBottom w:val="0"/>
          <w:divBdr>
            <w:top w:val="none" w:sz="0" w:space="0" w:color="auto"/>
            <w:left w:val="none" w:sz="0" w:space="0" w:color="auto"/>
            <w:bottom w:val="none" w:sz="0" w:space="0" w:color="auto"/>
            <w:right w:val="none" w:sz="0" w:space="0" w:color="auto"/>
          </w:divBdr>
        </w:div>
      </w:divsChild>
    </w:div>
    <w:div w:id="66657549">
      <w:bodyDiv w:val="1"/>
      <w:marLeft w:val="0"/>
      <w:marRight w:val="0"/>
      <w:marTop w:val="0"/>
      <w:marBottom w:val="0"/>
      <w:divBdr>
        <w:top w:val="none" w:sz="0" w:space="0" w:color="auto"/>
        <w:left w:val="none" w:sz="0" w:space="0" w:color="auto"/>
        <w:bottom w:val="none" w:sz="0" w:space="0" w:color="auto"/>
        <w:right w:val="none" w:sz="0" w:space="0" w:color="auto"/>
      </w:divBdr>
    </w:div>
    <w:div w:id="74330243">
      <w:bodyDiv w:val="1"/>
      <w:marLeft w:val="0"/>
      <w:marRight w:val="0"/>
      <w:marTop w:val="0"/>
      <w:marBottom w:val="0"/>
      <w:divBdr>
        <w:top w:val="none" w:sz="0" w:space="0" w:color="auto"/>
        <w:left w:val="none" w:sz="0" w:space="0" w:color="auto"/>
        <w:bottom w:val="none" w:sz="0" w:space="0" w:color="auto"/>
        <w:right w:val="none" w:sz="0" w:space="0" w:color="auto"/>
      </w:divBdr>
      <w:divsChild>
        <w:div w:id="419061079">
          <w:marLeft w:val="360"/>
          <w:marRight w:val="0"/>
          <w:marTop w:val="200"/>
          <w:marBottom w:val="0"/>
          <w:divBdr>
            <w:top w:val="none" w:sz="0" w:space="0" w:color="auto"/>
            <w:left w:val="none" w:sz="0" w:space="0" w:color="auto"/>
            <w:bottom w:val="none" w:sz="0" w:space="0" w:color="auto"/>
            <w:right w:val="none" w:sz="0" w:space="0" w:color="auto"/>
          </w:divBdr>
        </w:div>
      </w:divsChild>
    </w:div>
    <w:div w:id="168446902">
      <w:bodyDiv w:val="1"/>
      <w:marLeft w:val="0"/>
      <w:marRight w:val="0"/>
      <w:marTop w:val="0"/>
      <w:marBottom w:val="0"/>
      <w:divBdr>
        <w:top w:val="none" w:sz="0" w:space="0" w:color="auto"/>
        <w:left w:val="none" w:sz="0" w:space="0" w:color="auto"/>
        <w:bottom w:val="none" w:sz="0" w:space="0" w:color="auto"/>
        <w:right w:val="none" w:sz="0" w:space="0" w:color="auto"/>
      </w:divBdr>
    </w:div>
    <w:div w:id="237717765">
      <w:bodyDiv w:val="1"/>
      <w:marLeft w:val="0"/>
      <w:marRight w:val="0"/>
      <w:marTop w:val="0"/>
      <w:marBottom w:val="0"/>
      <w:divBdr>
        <w:top w:val="none" w:sz="0" w:space="0" w:color="auto"/>
        <w:left w:val="none" w:sz="0" w:space="0" w:color="auto"/>
        <w:bottom w:val="none" w:sz="0" w:space="0" w:color="auto"/>
        <w:right w:val="none" w:sz="0" w:space="0" w:color="auto"/>
      </w:divBdr>
      <w:divsChild>
        <w:div w:id="498928744">
          <w:marLeft w:val="360"/>
          <w:marRight w:val="0"/>
          <w:marTop w:val="200"/>
          <w:marBottom w:val="0"/>
          <w:divBdr>
            <w:top w:val="none" w:sz="0" w:space="0" w:color="auto"/>
            <w:left w:val="none" w:sz="0" w:space="0" w:color="auto"/>
            <w:bottom w:val="none" w:sz="0" w:space="0" w:color="auto"/>
            <w:right w:val="none" w:sz="0" w:space="0" w:color="auto"/>
          </w:divBdr>
        </w:div>
      </w:divsChild>
    </w:div>
    <w:div w:id="253974669">
      <w:bodyDiv w:val="1"/>
      <w:marLeft w:val="0"/>
      <w:marRight w:val="0"/>
      <w:marTop w:val="0"/>
      <w:marBottom w:val="0"/>
      <w:divBdr>
        <w:top w:val="none" w:sz="0" w:space="0" w:color="auto"/>
        <w:left w:val="none" w:sz="0" w:space="0" w:color="auto"/>
        <w:bottom w:val="none" w:sz="0" w:space="0" w:color="auto"/>
        <w:right w:val="none" w:sz="0" w:space="0" w:color="auto"/>
      </w:divBdr>
      <w:divsChild>
        <w:div w:id="987444245">
          <w:marLeft w:val="1973"/>
          <w:marRight w:val="0"/>
          <w:marTop w:val="100"/>
          <w:marBottom w:val="0"/>
          <w:divBdr>
            <w:top w:val="none" w:sz="0" w:space="0" w:color="auto"/>
            <w:left w:val="none" w:sz="0" w:space="0" w:color="auto"/>
            <w:bottom w:val="none" w:sz="0" w:space="0" w:color="auto"/>
            <w:right w:val="none" w:sz="0" w:space="0" w:color="auto"/>
          </w:divBdr>
        </w:div>
      </w:divsChild>
    </w:div>
    <w:div w:id="267127420">
      <w:bodyDiv w:val="1"/>
      <w:marLeft w:val="0"/>
      <w:marRight w:val="0"/>
      <w:marTop w:val="0"/>
      <w:marBottom w:val="0"/>
      <w:divBdr>
        <w:top w:val="none" w:sz="0" w:space="0" w:color="auto"/>
        <w:left w:val="none" w:sz="0" w:space="0" w:color="auto"/>
        <w:bottom w:val="none" w:sz="0" w:space="0" w:color="auto"/>
        <w:right w:val="none" w:sz="0" w:space="0" w:color="auto"/>
      </w:divBdr>
    </w:div>
    <w:div w:id="350885843">
      <w:bodyDiv w:val="1"/>
      <w:marLeft w:val="0"/>
      <w:marRight w:val="0"/>
      <w:marTop w:val="0"/>
      <w:marBottom w:val="0"/>
      <w:divBdr>
        <w:top w:val="none" w:sz="0" w:space="0" w:color="auto"/>
        <w:left w:val="none" w:sz="0" w:space="0" w:color="auto"/>
        <w:bottom w:val="none" w:sz="0" w:space="0" w:color="auto"/>
        <w:right w:val="none" w:sz="0" w:space="0" w:color="auto"/>
      </w:divBdr>
      <w:divsChild>
        <w:div w:id="1833446997">
          <w:marLeft w:val="360"/>
          <w:marRight w:val="0"/>
          <w:marTop w:val="200"/>
          <w:marBottom w:val="0"/>
          <w:divBdr>
            <w:top w:val="none" w:sz="0" w:space="0" w:color="auto"/>
            <w:left w:val="none" w:sz="0" w:space="0" w:color="auto"/>
            <w:bottom w:val="none" w:sz="0" w:space="0" w:color="auto"/>
            <w:right w:val="none" w:sz="0" w:space="0" w:color="auto"/>
          </w:divBdr>
        </w:div>
      </w:divsChild>
    </w:div>
    <w:div w:id="371006477">
      <w:bodyDiv w:val="1"/>
      <w:marLeft w:val="0"/>
      <w:marRight w:val="0"/>
      <w:marTop w:val="0"/>
      <w:marBottom w:val="0"/>
      <w:divBdr>
        <w:top w:val="none" w:sz="0" w:space="0" w:color="auto"/>
        <w:left w:val="none" w:sz="0" w:space="0" w:color="auto"/>
        <w:bottom w:val="none" w:sz="0" w:space="0" w:color="auto"/>
        <w:right w:val="none" w:sz="0" w:space="0" w:color="auto"/>
      </w:divBdr>
      <w:divsChild>
        <w:div w:id="1589851727">
          <w:marLeft w:val="360"/>
          <w:marRight w:val="0"/>
          <w:marTop w:val="200"/>
          <w:marBottom w:val="0"/>
          <w:divBdr>
            <w:top w:val="none" w:sz="0" w:space="0" w:color="auto"/>
            <w:left w:val="none" w:sz="0" w:space="0" w:color="auto"/>
            <w:bottom w:val="none" w:sz="0" w:space="0" w:color="auto"/>
            <w:right w:val="none" w:sz="0" w:space="0" w:color="auto"/>
          </w:divBdr>
        </w:div>
      </w:divsChild>
    </w:div>
    <w:div w:id="396513423">
      <w:bodyDiv w:val="1"/>
      <w:marLeft w:val="0"/>
      <w:marRight w:val="0"/>
      <w:marTop w:val="0"/>
      <w:marBottom w:val="0"/>
      <w:divBdr>
        <w:top w:val="none" w:sz="0" w:space="0" w:color="auto"/>
        <w:left w:val="none" w:sz="0" w:space="0" w:color="auto"/>
        <w:bottom w:val="none" w:sz="0" w:space="0" w:color="auto"/>
        <w:right w:val="none" w:sz="0" w:space="0" w:color="auto"/>
      </w:divBdr>
    </w:div>
    <w:div w:id="481166388">
      <w:bodyDiv w:val="1"/>
      <w:marLeft w:val="0"/>
      <w:marRight w:val="0"/>
      <w:marTop w:val="0"/>
      <w:marBottom w:val="0"/>
      <w:divBdr>
        <w:top w:val="none" w:sz="0" w:space="0" w:color="auto"/>
        <w:left w:val="none" w:sz="0" w:space="0" w:color="auto"/>
        <w:bottom w:val="none" w:sz="0" w:space="0" w:color="auto"/>
        <w:right w:val="none" w:sz="0" w:space="0" w:color="auto"/>
      </w:divBdr>
      <w:divsChild>
        <w:div w:id="1390568145">
          <w:marLeft w:val="360"/>
          <w:marRight w:val="0"/>
          <w:marTop w:val="200"/>
          <w:marBottom w:val="0"/>
          <w:divBdr>
            <w:top w:val="none" w:sz="0" w:space="0" w:color="auto"/>
            <w:left w:val="none" w:sz="0" w:space="0" w:color="auto"/>
            <w:bottom w:val="none" w:sz="0" w:space="0" w:color="auto"/>
            <w:right w:val="none" w:sz="0" w:space="0" w:color="auto"/>
          </w:divBdr>
        </w:div>
      </w:divsChild>
    </w:div>
    <w:div w:id="493641152">
      <w:bodyDiv w:val="1"/>
      <w:marLeft w:val="0"/>
      <w:marRight w:val="0"/>
      <w:marTop w:val="0"/>
      <w:marBottom w:val="0"/>
      <w:divBdr>
        <w:top w:val="none" w:sz="0" w:space="0" w:color="auto"/>
        <w:left w:val="none" w:sz="0" w:space="0" w:color="auto"/>
        <w:bottom w:val="none" w:sz="0" w:space="0" w:color="auto"/>
        <w:right w:val="none" w:sz="0" w:space="0" w:color="auto"/>
      </w:divBdr>
    </w:div>
    <w:div w:id="565184778">
      <w:bodyDiv w:val="1"/>
      <w:marLeft w:val="0"/>
      <w:marRight w:val="0"/>
      <w:marTop w:val="0"/>
      <w:marBottom w:val="0"/>
      <w:divBdr>
        <w:top w:val="none" w:sz="0" w:space="0" w:color="auto"/>
        <w:left w:val="none" w:sz="0" w:space="0" w:color="auto"/>
        <w:bottom w:val="none" w:sz="0" w:space="0" w:color="auto"/>
        <w:right w:val="none" w:sz="0" w:space="0" w:color="auto"/>
      </w:divBdr>
    </w:div>
    <w:div w:id="807864737">
      <w:bodyDiv w:val="1"/>
      <w:marLeft w:val="0"/>
      <w:marRight w:val="0"/>
      <w:marTop w:val="0"/>
      <w:marBottom w:val="0"/>
      <w:divBdr>
        <w:top w:val="none" w:sz="0" w:space="0" w:color="auto"/>
        <w:left w:val="none" w:sz="0" w:space="0" w:color="auto"/>
        <w:bottom w:val="none" w:sz="0" w:space="0" w:color="auto"/>
        <w:right w:val="none" w:sz="0" w:space="0" w:color="auto"/>
      </w:divBdr>
    </w:div>
    <w:div w:id="853375996">
      <w:bodyDiv w:val="1"/>
      <w:marLeft w:val="0"/>
      <w:marRight w:val="0"/>
      <w:marTop w:val="0"/>
      <w:marBottom w:val="0"/>
      <w:divBdr>
        <w:top w:val="none" w:sz="0" w:space="0" w:color="auto"/>
        <w:left w:val="none" w:sz="0" w:space="0" w:color="auto"/>
        <w:bottom w:val="none" w:sz="0" w:space="0" w:color="auto"/>
        <w:right w:val="none" w:sz="0" w:space="0" w:color="auto"/>
      </w:divBdr>
      <w:divsChild>
        <w:div w:id="1647592200">
          <w:marLeft w:val="360"/>
          <w:marRight w:val="0"/>
          <w:marTop w:val="200"/>
          <w:marBottom w:val="0"/>
          <w:divBdr>
            <w:top w:val="none" w:sz="0" w:space="0" w:color="auto"/>
            <w:left w:val="none" w:sz="0" w:space="0" w:color="auto"/>
            <w:bottom w:val="none" w:sz="0" w:space="0" w:color="auto"/>
            <w:right w:val="none" w:sz="0" w:space="0" w:color="auto"/>
          </w:divBdr>
        </w:div>
      </w:divsChild>
    </w:div>
    <w:div w:id="898320844">
      <w:bodyDiv w:val="1"/>
      <w:marLeft w:val="0"/>
      <w:marRight w:val="0"/>
      <w:marTop w:val="0"/>
      <w:marBottom w:val="0"/>
      <w:divBdr>
        <w:top w:val="none" w:sz="0" w:space="0" w:color="auto"/>
        <w:left w:val="none" w:sz="0" w:space="0" w:color="auto"/>
        <w:bottom w:val="none" w:sz="0" w:space="0" w:color="auto"/>
        <w:right w:val="none" w:sz="0" w:space="0" w:color="auto"/>
      </w:divBdr>
    </w:div>
    <w:div w:id="910306895">
      <w:bodyDiv w:val="1"/>
      <w:marLeft w:val="0"/>
      <w:marRight w:val="0"/>
      <w:marTop w:val="0"/>
      <w:marBottom w:val="0"/>
      <w:divBdr>
        <w:top w:val="none" w:sz="0" w:space="0" w:color="auto"/>
        <w:left w:val="none" w:sz="0" w:space="0" w:color="auto"/>
        <w:bottom w:val="none" w:sz="0" w:space="0" w:color="auto"/>
        <w:right w:val="none" w:sz="0" w:space="0" w:color="auto"/>
      </w:divBdr>
    </w:div>
    <w:div w:id="1033119249">
      <w:bodyDiv w:val="1"/>
      <w:marLeft w:val="0"/>
      <w:marRight w:val="0"/>
      <w:marTop w:val="0"/>
      <w:marBottom w:val="0"/>
      <w:divBdr>
        <w:top w:val="none" w:sz="0" w:space="0" w:color="auto"/>
        <w:left w:val="none" w:sz="0" w:space="0" w:color="auto"/>
        <w:bottom w:val="none" w:sz="0" w:space="0" w:color="auto"/>
        <w:right w:val="none" w:sz="0" w:space="0" w:color="auto"/>
      </w:divBdr>
    </w:div>
    <w:div w:id="1252472598">
      <w:bodyDiv w:val="1"/>
      <w:marLeft w:val="0"/>
      <w:marRight w:val="0"/>
      <w:marTop w:val="0"/>
      <w:marBottom w:val="0"/>
      <w:divBdr>
        <w:top w:val="none" w:sz="0" w:space="0" w:color="auto"/>
        <w:left w:val="none" w:sz="0" w:space="0" w:color="auto"/>
        <w:bottom w:val="none" w:sz="0" w:space="0" w:color="auto"/>
        <w:right w:val="none" w:sz="0" w:space="0" w:color="auto"/>
      </w:divBdr>
      <w:divsChild>
        <w:div w:id="1371608945">
          <w:marLeft w:val="1973"/>
          <w:marRight w:val="0"/>
          <w:marTop w:val="100"/>
          <w:marBottom w:val="0"/>
          <w:divBdr>
            <w:top w:val="none" w:sz="0" w:space="0" w:color="auto"/>
            <w:left w:val="none" w:sz="0" w:space="0" w:color="auto"/>
            <w:bottom w:val="none" w:sz="0" w:space="0" w:color="auto"/>
            <w:right w:val="none" w:sz="0" w:space="0" w:color="auto"/>
          </w:divBdr>
        </w:div>
      </w:divsChild>
    </w:div>
    <w:div w:id="1332948348">
      <w:bodyDiv w:val="1"/>
      <w:marLeft w:val="0"/>
      <w:marRight w:val="0"/>
      <w:marTop w:val="0"/>
      <w:marBottom w:val="0"/>
      <w:divBdr>
        <w:top w:val="none" w:sz="0" w:space="0" w:color="auto"/>
        <w:left w:val="none" w:sz="0" w:space="0" w:color="auto"/>
        <w:bottom w:val="none" w:sz="0" w:space="0" w:color="auto"/>
        <w:right w:val="none" w:sz="0" w:space="0" w:color="auto"/>
      </w:divBdr>
    </w:div>
    <w:div w:id="1396049203">
      <w:bodyDiv w:val="1"/>
      <w:marLeft w:val="0"/>
      <w:marRight w:val="0"/>
      <w:marTop w:val="0"/>
      <w:marBottom w:val="0"/>
      <w:divBdr>
        <w:top w:val="none" w:sz="0" w:space="0" w:color="auto"/>
        <w:left w:val="none" w:sz="0" w:space="0" w:color="auto"/>
        <w:bottom w:val="none" w:sz="0" w:space="0" w:color="auto"/>
        <w:right w:val="none" w:sz="0" w:space="0" w:color="auto"/>
      </w:divBdr>
      <w:divsChild>
        <w:div w:id="1927182737">
          <w:marLeft w:val="360"/>
          <w:marRight w:val="0"/>
          <w:marTop w:val="200"/>
          <w:marBottom w:val="0"/>
          <w:divBdr>
            <w:top w:val="none" w:sz="0" w:space="0" w:color="auto"/>
            <w:left w:val="none" w:sz="0" w:space="0" w:color="auto"/>
            <w:bottom w:val="none" w:sz="0" w:space="0" w:color="auto"/>
            <w:right w:val="none" w:sz="0" w:space="0" w:color="auto"/>
          </w:divBdr>
        </w:div>
      </w:divsChild>
    </w:div>
    <w:div w:id="1412241384">
      <w:bodyDiv w:val="1"/>
      <w:marLeft w:val="0"/>
      <w:marRight w:val="0"/>
      <w:marTop w:val="0"/>
      <w:marBottom w:val="0"/>
      <w:divBdr>
        <w:top w:val="none" w:sz="0" w:space="0" w:color="auto"/>
        <w:left w:val="none" w:sz="0" w:space="0" w:color="auto"/>
        <w:bottom w:val="none" w:sz="0" w:space="0" w:color="auto"/>
        <w:right w:val="none" w:sz="0" w:space="0" w:color="auto"/>
      </w:divBdr>
    </w:div>
    <w:div w:id="1830949680">
      <w:bodyDiv w:val="1"/>
      <w:marLeft w:val="0"/>
      <w:marRight w:val="0"/>
      <w:marTop w:val="0"/>
      <w:marBottom w:val="0"/>
      <w:divBdr>
        <w:top w:val="none" w:sz="0" w:space="0" w:color="auto"/>
        <w:left w:val="none" w:sz="0" w:space="0" w:color="auto"/>
        <w:bottom w:val="none" w:sz="0" w:space="0" w:color="auto"/>
        <w:right w:val="none" w:sz="0" w:space="0" w:color="auto"/>
      </w:divBdr>
    </w:div>
    <w:div w:id="1868830777">
      <w:bodyDiv w:val="1"/>
      <w:marLeft w:val="0"/>
      <w:marRight w:val="0"/>
      <w:marTop w:val="0"/>
      <w:marBottom w:val="0"/>
      <w:divBdr>
        <w:top w:val="none" w:sz="0" w:space="0" w:color="auto"/>
        <w:left w:val="none" w:sz="0" w:space="0" w:color="auto"/>
        <w:bottom w:val="none" w:sz="0" w:space="0" w:color="auto"/>
        <w:right w:val="none" w:sz="0" w:space="0" w:color="auto"/>
      </w:divBdr>
    </w:div>
    <w:div w:id="1881361631">
      <w:bodyDiv w:val="1"/>
      <w:marLeft w:val="0"/>
      <w:marRight w:val="0"/>
      <w:marTop w:val="0"/>
      <w:marBottom w:val="0"/>
      <w:divBdr>
        <w:top w:val="none" w:sz="0" w:space="0" w:color="auto"/>
        <w:left w:val="none" w:sz="0" w:space="0" w:color="auto"/>
        <w:bottom w:val="none" w:sz="0" w:space="0" w:color="auto"/>
        <w:right w:val="none" w:sz="0" w:space="0" w:color="auto"/>
      </w:divBdr>
      <w:divsChild>
        <w:div w:id="1199931174">
          <w:marLeft w:val="360"/>
          <w:marRight w:val="0"/>
          <w:marTop w:val="200"/>
          <w:marBottom w:val="0"/>
          <w:divBdr>
            <w:top w:val="none" w:sz="0" w:space="0" w:color="auto"/>
            <w:left w:val="none" w:sz="0" w:space="0" w:color="auto"/>
            <w:bottom w:val="none" w:sz="0" w:space="0" w:color="auto"/>
            <w:right w:val="none" w:sz="0" w:space="0" w:color="auto"/>
          </w:divBdr>
        </w:div>
      </w:divsChild>
    </w:div>
    <w:div w:id="2064018985">
      <w:bodyDiv w:val="1"/>
      <w:marLeft w:val="0"/>
      <w:marRight w:val="0"/>
      <w:marTop w:val="0"/>
      <w:marBottom w:val="0"/>
      <w:divBdr>
        <w:top w:val="none" w:sz="0" w:space="0" w:color="auto"/>
        <w:left w:val="none" w:sz="0" w:space="0" w:color="auto"/>
        <w:bottom w:val="none" w:sz="0" w:space="0" w:color="auto"/>
        <w:right w:val="none" w:sz="0" w:space="0" w:color="auto"/>
      </w:divBdr>
      <w:divsChild>
        <w:div w:id="620722194">
          <w:marLeft w:val="1973"/>
          <w:marRight w:val="0"/>
          <w:marTop w:val="100"/>
          <w:marBottom w:val="0"/>
          <w:divBdr>
            <w:top w:val="none" w:sz="0" w:space="0" w:color="auto"/>
            <w:left w:val="none" w:sz="0" w:space="0" w:color="auto"/>
            <w:bottom w:val="none" w:sz="0" w:space="0" w:color="auto"/>
            <w:right w:val="none" w:sz="0" w:space="0" w:color="auto"/>
          </w:divBdr>
        </w:div>
      </w:divsChild>
    </w:div>
    <w:div w:id="2085372036">
      <w:bodyDiv w:val="1"/>
      <w:marLeft w:val="0"/>
      <w:marRight w:val="0"/>
      <w:marTop w:val="0"/>
      <w:marBottom w:val="0"/>
      <w:divBdr>
        <w:top w:val="none" w:sz="0" w:space="0" w:color="auto"/>
        <w:left w:val="none" w:sz="0" w:space="0" w:color="auto"/>
        <w:bottom w:val="none" w:sz="0" w:space="0" w:color="auto"/>
        <w:right w:val="none" w:sz="0" w:space="0" w:color="auto"/>
      </w:divBdr>
    </w:div>
    <w:div w:id="21318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PANAMA, REPUBLIC OF PANAMA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2DF174-AAAE-489A-95BA-8D4D5949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836</Words>
  <Characters>4766</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PANAMA CANAL,</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Teresa Maure</dc:creator>
  <cp:lastModifiedBy>EOJ 2/27/2018</cp:lastModifiedBy>
  <cp:revision>6</cp:revision>
  <cp:lastPrinted>2018-03-11T22:57:00Z</cp:lastPrinted>
  <dcterms:created xsi:type="dcterms:W3CDTF">2018-04-02T13:30:00Z</dcterms:created>
  <dcterms:modified xsi:type="dcterms:W3CDTF">2018-04-02T16:39:00Z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V:\w3\01_ARa\03_Literatur\_CITAVI\Citavi 5\Schlauchwehre\Schlauchwehre.ctv5</vt:lpwstr>
  </property>
  <property fmtid="{D5CDD505-2E9C-101B-9397-08002B2CF9AE}" pid="3" name="CitaviDocumentProperty_7">
    <vt:lpwstr>Schlauchwehre</vt:lpwstr>
  </property>
  <property fmtid="{D5CDD505-2E9C-101B-9397-08002B2CF9AE}" pid="4" name="CitaviDocumentProperty_0">
    <vt:lpwstr>f6c9f42f-4070-4df1-9e11-6a2179539d42</vt:lpwstr>
  </property>
  <property fmtid="{D5CDD505-2E9C-101B-9397-08002B2CF9AE}" pid="5" name="CitaviDocumentProperty_1">
    <vt:lpwstr>5.7.0.0</vt:lpwstr>
  </property>
  <property fmtid="{D5CDD505-2E9C-101B-9397-08002B2CF9AE}" pid="6" name="CitaviDocumentProperty_6">
    <vt:lpwstr>True</vt:lpwstr>
  </property>
</Properties>
</file>