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1CC0F" w14:textId="5077F259" w:rsidR="00640765" w:rsidRPr="004919FF" w:rsidRDefault="0049141E" w:rsidP="00640765">
      <w:pPr>
        <w:pStyle w:val="Ttulo"/>
        <w:rPr>
          <w:sz w:val="28"/>
          <w:szCs w:val="28"/>
          <w:lang w:val="en-GB"/>
        </w:rPr>
      </w:pPr>
      <w:bookmarkStart w:id="0" w:name="_MailOriginal"/>
      <w:r w:rsidRPr="0049141E">
        <w:rPr>
          <w:sz w:val="28"/>
          <w:szCs w:val="28"/>
          <w:lang w:val="en-GB"/>
        </w:rPr>
        <w:t>SETTLEMENTS MONITORING ON SOIL IMPROVEMENT BY</w:t>
      </w:r>
      <w:r>
        <w:rPr>
          <w:sz w:val="28"/>
          <w:szCs w:val="28"/>
          <w:lang w:val="en-GB"/>
        </w:rPr>
        <w:t xml:space="preserve"> </w:t>
      </w:r>
      <w:r w:rsidRPr="0049141E">
        <w:rPr>
          <w:sz w:val="28"/>
          <w:szCs w:val="28"/>
          <w:lang w:val="en-GB"/>
        </w:rPr>
        <w:t>PRELOAD</w:t>
      </w:r>
      <w:r w:rsidR="00B102C2">
        <w:rPr>
          <w:sz w:val="28"/>
          <w:szCs w:val="28"/>
          <w:lang w:val="en-GB"/>
        </w:rPr>
        <w:t>S</w:t>
      </w:r>
      <w:r w:rsidRPr="0049141E">
        <w:rPr>
          <w:sz w:val="28"/>
          <w:szCs w:val="28"/>
          <w:lang w:val="en-GB"/>
        </w:rPr>
        <w:t xml:space="preserve"> IN THE</w:t>
      </w:r>
      <w:r>
        <w:rPr>
          <w:sz w:val="28"/>
          <w:szCs w:val="28"/>
          <w:lang w:val="en-GB"/>
        </w:rPr>
        <w:t xml:space="preserve"> </w:t>
      </w:r>
      <w:r w:rsidRPr="0049141E">
        <w:rPr>
          <w:sz w:val="28"/>
          <w:szCs w:val="28"/>
          <w:lang w:val="en-GB"/>
        </w:rPr>
        <w:t>RECLAMATION AREA FOR A NEW PORT AT</w:t>
      </w:r>
      <w:r>
        <w:rPr>
          <w:sz w:val="28"/>
          <w:szCs w:val="28"/>
          <w:lang w:val="en-GB"/>
        </w:rPr>
        <w:t xml:space="preserve"> </w:t>
      </w:r>
      <w:r w:rsidRPr="0049141E">
        <w:rPr>
          <w:sz w:val="28"/>
          <w:szCs w:val="28"/>
          <w:lang w:val="en-GB"/>
        </w:rPr>
        <w:t>COSTA RICA CARIBBEAN SEA</w:t>
      </w:r>
      <w:r w:rsidRPr="0049141E">
        <w:rPr>
          <w:rFonts w:asciiTheme="minorHAnsi" w:hAnsiTheme="minorHAnsi" w:cstheme="minorBidi"/>
          <w:b w:val="0"/>
          <w:bCs w:val="0"/>
          <w:lang w:eastAsia="en-US"/>
        </w:rPr>
        <w:t xml:space="preserve"> </w:t>
      </w:r>
    </w:p>
    <w:p w14:paraId="1E3E3A03" w14:textId="77777777" w:rsidR="00640765" w:rsidRPr="00B102C2" w:rsidRDefault="00640765" w:rsidP="00640765">
      <w:pPr>
        <w:autoSpaceDE w:val="0"/>
        <w:autoSpaceDN w:val="0"/>
        <w:adjustRightInd w:val="0"/>
        <w:jc w:val="center"/>
        <w:rPr>
          <w:rFonts w:ascii="Arial" w:hAnsi="Arial" w:cs="Arial"/>
          <w:b/>
          <w:bCs/>
          <w:sz w:val="20"/>
          <w:szCs w:val="20"/>
          <w:lang w:val="es-CR"/>
        </w:rPr>
      </w:pPr>
      <w:r w:rsidRPr="00B102C2">
        <w:rPr>
          <w:rFonts w:ascii="Arial" w:hAnsi="Arial" w:cs="Arial"/>
          <w:b/>
          <w:bCs/>
          <w:sz w:val="20"/>
          <w:szCs w:val="20"/>
          <w:lang w:val="es-CR"/>
        </w:rPr>
        <w:t>by</w:t>
      </w:r>
    </w:p>
    <w:p w14:paraId="598E1516" w14:textId="0E981B5E" w:rsidR="00640765" w:rsidRPr="00996E29" w:rsidRDefault="005F32D3" w:rsidP="00640765">
      <w:pPr>
        <w:pStyle w:val="Ttulo"/>
        <w:rPr>
          <w:sz w:val="20"/>
          <w:szCs w:val="20"/>
          <w:vertAlign w:val="superscript"/>
          <w:lang w:val="es-CR"/>
        </w:rPr>
      </w:pPr>
      <w:r w:rsidRPr="00996E29">
        <w:rPr>
          <w:bCs w:val="0"/>
          <w:i/>
          <w:iCs/>
          <w:sz w:val="20"/>
          <w:szCs w:val="20"/>
          <w:lang w:val="es-CR" w:eastAsia="en-US"/>
        </w:rPr>
        <w:t>Esteban Mayorg</w:t>
      </w:r>
      <w:r w:rsidR="00343AD4" w:rsidRPr="00996E29">
        <w:rPr>
          <w:bCs w:val="0"/>
          <w:i/>
          <w:iCs/>
          <w:sz w:val="20"/>
          <w:szCs w:val="20"/>
          <w:lang w:val="es-CR" w:eastAsia="en-US"/>
        </w:rPr>
        <w:t>a Marín</w:t>
      </w:r>
      <w:r w:rsidR="00640765" w:rsidRPr="00996E29">
        <w:rPr>
          <w:bCs w:val="0"/>
          <w:i/>
          <w:iCs/>
          <w:sz w:val="20"/>
          <w:szCs w:val="20"/>
          <w:vertAlign w:val="superscript"/>
          <w:lang w:val="es-CR" w:eastAsia="en-US"/>
        </w:rPr>
        <w:t>1</w:t>
      </w:r>
      <w:r w:rsidRPr="00996E29">
        <w:rPr>
          <w:bCs w:val="0"/>
          <w:i/>
          <w:iCs/>
          <w:sz w:val="20"/>
          <w:szCs w:val="20"/>
          <w:lang w:val="es-CR" w:eastAsia="en-US"/>
        </w:rPr>
        <w:t xml:space="preserve"> and</w:t>
      </w:r>
      <w:r w:rsidR="00640765" w:rsidRPr="00996E29">
        <w:rPr>
          <w:bCs w:val="0"/>
          <w:i/>
          <w:iCs/>
          <w:sz w:val="20"/>
          <w:szCs w:val="20"/>
          <w:lang w:val="es-CR" w:eastAsia="en-US"/>
        </w:rPr>
        <w:t xml:space="preserve"> </w:t>
      </w:r>
      <w:r w:rsidRPr="00996E29">
        <w:rPr>
          <w:bCs w:val="0"/>
          <w:i/>
          <w:iCs/>
          <w:sz w:val="20"/>
          <w:szCs w:val="20"/>
          <w:lang w:val="es-CR" w:eastAsia="en-US"/>
        </w:rPr>
        <w:t>Luis Millán</w:t>
      </w:r>
      <w:r w:rsidR="00343AD4" w:rsidRPr="00996E29">
        <w:rPr>
          <w:bCs w:val="0"/>
          <w:i/>
          <w:iCs/>
          <w:sz w:val="20"/>
          <w:szCs w:val="20"/>
          <w:lang w:val="es-CR" w:eastAsia="en-US"/>
        </w:rPr>
        <w:t xml:space="preserve"> Solórzano</w:t>
      </w:r>
      <w:r w:rsidR="00640765" w:rsidRPr="00996E29">
        <w:rPr>
          <w:bCs w:val="0"/>
          <w:sz w:val="20"/>
          <w:szCs w:val="20"/>
          <w:vertAlign w:val="superscript"/>
          <w:lang w:val="es-CR" w:eastAsia="en-US"/>
        </w:rPr>
        <w:t>2</w:t>
      </w:r>
    </w:p>
    <w:p w14:paraId="593FF37F" w14:textId="77777777" w:rsidR="00640765" w:rsidRPr="00996E29" w:rsidRDefault="00640765" w:rsidP="00640765">
      <w:pPr>
        <w:spacing w:after="0" w:line="240" w:lineRule="auto"/>
        <w:jc w:val="center"/>
        <w:rPr>
          <w:rFonts w:ascii="Arial" w:eastAsia="Calibri" w:hAnsi="Arial" w:cs="Arial"/>
          <w:b/>
          <w:bCs/>
          <w:sz w:val="28"/>
          <w:szCs w:val="28"/>
          <w:lang w:val="es-CR" w:eastAsia="nl-BE"/>
        </w:rPr>
      </w:pPr>
    </w:p>
    <w:p w14:paraId="3B613625" w14:textId="77777777" w:rsidR="00640765" w:rsidRPr="004919FF" w:rsidRDefault="00640765" w:rsidP="00640765">
      <w:pPr>
        <w:spacing w:after="0" w:line="240" w:lineRule="auto"/>
        <w:rPr>
          <w:rFonts w:ascii="Arial" w:eastAsia="Calibri" w:hAnsi="Arial" w:cs="Arial"/>
          <w:b/>
          <w:bCs/>
          <w:sz w:val="24"/>
          <w:szCs w:val="24"/>
          <w:lang w:val="en-GB" w:eastAsia="nl-BE"/>
        </w:rPr>
      </w:pPr>
      <w:r w:rsidRPr="004919FF">
        <w:rPr>
          <w:rFonts w:ascii="Arial" w:eastAsia="Calibri" w:hAnsi="Arial" w:cs="Arial"/>
          <w:b/>
          <w:bCs/>
          <w:sz w:val="24"/>
          <w:szCs w:val="24"/>
          <w:lang w:val="en-GB" w:eastAsia="nl-BE"/>
        </w:rPr>
        <w:t>ABSTRACT</w:t>
      </w:r>
    </w:p>
    <w:p w14:paraId="1B66F5B9" w14:textId="77777777" w:rsidR="00640765" w:rsidRPr="00640765" w:rsidRDefault="00640765" w:rsidP="00640765">
      <w:pPr>
        <w:spacing w:after="0" w:line="240" w:lineRule="auto"/>
        <w:rPr>
          <w:rFonts w:ascii="Times New Roman" w:eastAsia="Calibri" w:hAnsi="Times New Roman" w:cs="Times New Roman"/>
          <w:sz w:val="20"/>
          <w:szCs w:val="20"/>
          <w:lang w:val="en-GB" w:eastAsia="nl-BE"/>
        </w:rPr>
      </w:pPr>
      <w:r w:rsidRPr="00640765">
        <w:rPr>
          <w:rFonts w:ascii="Times New Roman" w:eastAsia="Calibri" w:hAnsi="Times New Roman" w:cs="Times New Roman"/>
          <w:b/>
          <w:bCs/>
          <w:sz w:val="20"/>
          <w:szCs w:val="20"/>
          <w:lang w:val="en-US" w:eastAsia="nl-BE"/>
        </w:rPr>
        <w:t> </w:t>
      </w:r>
    </w:p>
    <w:p w14:paraId="6595A3FB" w14:textId="77777777" w:rsidR="000040DA" w:rsidRPr="000040DA" w:rsidRDefault="000040DA" w:rsidP="000040DA">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Geotechnical monitoring is used more and more in engineering works. Successful monitoring requires, on one side, to understand which are the limit states conditions and principal variables to be measured, as well as instrumentation, data and comprehensive processing techniques to analyze and transform sensed data into diagnostics for decision-making.</w:t>
      </w:r>
    </w:p>
    <w:p w14:paraId="38C0CB2C" w14:textId="4D7128AB" w:rsidR="000040DA" w:rsidRPr="000040DA" w:rsidRDefault="000040DA" w:rsidP="000040DA">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The aim of this paper is present the settlements analysis based on geotechnical monitoring instrumentation for the preloads during construction of the reclamation for the new Container Terminal, in execution at Moin, Costa Rica.</w:t>
      </w:r>
    </w:p>
    <w:p w14:paraId="573F1B8B" w14:textId="1D79C91D" w:rsidR="000040DA" w:rsidRPr="000040DA" w:rsidRDefault="000040DA" w:rsidP="000040DA">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The current phase of the project, comprises the construction of a 600 meters</w:t>
      </w:r>
      <w:r w:rsidR="0050111E">
        <w:rPr>
          <w:rFonts w:ascii="Arial" w:eastAsia="Calibri" w:hAnsi="Arial" w:cs="Arial"/>
          <w:sz w:val="20"/>
          <w:szCs w:val="20"/>
          <w:lang w:val="en-US" w:eastAsia="nl-BE"/>
        </w:rPr>
        <w:t xml:space="preserve"> </w:t>
      </w:r>
      <w:r w:rsidRPr="000040DA">
        <w:rPr>
          <w:rFonts w:ascii="Arial" w:eastAsia="Calibri" w:hAnsi="Arial" w:cs="Arial"/>
          <w:sz w:val="20"/>
          <w:szCs w:val="20"/>
          <w:lang w:val="en-US" w:eastAsia="nl-BE"/>
        </w:rPr>
        <w:t>wharf, the dredging of 10 million cubic meters in the waterways and the reclamation of a 30 hectares island required for the operations areas, including storage yards, buildings and other facilities and utilities. Due to fat clay layer on the soil profile up to 45 m depth, if no geotechnical improvement was done, high settlements on surface could be expected.</w:t>
      </w:r>
    </w:p>
    <w:p w14:paraId="2B10850E" w14:textId="2E3B9358" w:rsidR="000040DA" w:rsidRPr="000040DA" w:rsidRDefault="000040DA" w:rsidP="000040DA">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Prefabricated vertical drains (PVDs) were installed all over the reclamation, which was then preloaded with several surcharges using the same dredged material. This was done to produce most of the expected total settlement, before the construction of the yard and structures, reducing settlements during the operation phase, maintaining them within tolerable service limits for the foundations. The preloads are sand fills of approximately 10 m high, which was calculated originally on the expected service loads during operations, but incremented to that height to accelerate treatment time.</w:t>
      </w:r>
    </w:p>
    <w:p w14:paraId="33CD3098" w14:textId="2EA3E45E" w:rsidR="000040DA" w:rsidRPr="000040DA" w:rsidRDefault="000040DA" w:rsidP="000040DA">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 xml:space="preserve">The instrumentation used on site were surcharge plates and piezometers, placed on the initial filling of the land reclamation area at the work fill level of the port, and prior to the preload to measure the </w:t>
      </w:r>
      <w:r>
        <w:rPr>
          <w:rFonts w:ascii="Arial" w:eastAsia="Calibri" w:hAnsi="Arial" w:cs="Arial"/>
          <w:sz w:val="20"/>
          <w:szCs w:val="20"/>
          <w:lang w:val="en-US" w:eastAsia="nl-BE"/>
        </w:rPr>
        <w:t>c</w:t>
      </w:r>
      <w:r w:rsidRPr="000040DA">
        <w:rPr>
          <w:rFonts w:ascii="Arial" w:eastAsia="Calibri" w:hAnsi="Arial" w:cs="Arial"/>
          <w:sz w:val="20"/>
          <w:szCs w:val="20"/>
          <w:lang w:val="en-US" w:eastAsia="nl-BE"/>
        </w:rPr>
        <w:t>onsolidation of the deeper clayey soils. For settlement control, the project was divided into 18 work areas, which were preloaded in a sequence using the same material, but moved from one area to another. In consequence, the treatment time at each area was critical for the overall construction schedule of the project.</w:t>
      </w:r>
    </w:p>
    <w:p w14:paraId="7EC9C95D" w14:textId="49A38BD3" w:rsidR="00C850D6" w:rsidRDefault="000040DA" w:rsidP="000040DA">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 xml:space="preserve">Settlement auscultation plates were placed on the initial filling of the port area without preloads, to then survey elevations in the same plate to obtain the settlements produced by the preloads. The information was taken in weekly measurements. The measured settlements were used as a basis for model calibrations and predictions. </w:t>
      </w:r>
    </w:p>
    <w:p w14:paraId="61CE0E22" w14:textId="160F7013" w:rsidR="000040DA" w:rsidRDefault="000040DA" w:rsidP="000040DA">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So, the main objectives of the settlement data analysis were: 1) to verify</w:t>
      </w:r>
      <w:r>
        <w:rPr>
          <w:rFonts w:ascii="Arial" w:eastAsia="Calibri" w:hAnsi="Arial" w:cs="Arial"/>
          <w:sz w:val="20"/>
          <w:szCs w:val="20"/>
          <w:lang w:val="en-US" w:eastAsia="nl-BE"/>
        </w:rPr>
        <w:t xml:space="preserve"> </w:t>
      </w:r>
      <w:r w:rsidRPr="000040DA">
        <w:rPr>
          <w:rFonts w:ascii="Arial" w:eastAsia="Calibri" w:hAnsi="Arial" w:cs="Arial"/>
          <w:sz w:val="20"/>
          <w:szCs w:val="20"/>
          <w:lang w:val="en-US" w:eastAsia="nl-BE"/>
        </w:rPr>
        <w:t>the</w:t>
      </w:r>
      <w:r>
        <w:rPr>
          <w:rFonts w:ascii="Arial" w:eastAsia="Calibri" w:hAnsi="Arial" w:cs="Arial"/>
          <w:sz w:val="20"/>
          <w:szCs w:val="20"/>
          <w:lang w:val="en-US" w:eastAsia="nl-BE"/>
        </w:rPr>
        <w:t xml:space="preserve"> </w:t>
      </w:r>
      <w:r w:rsidRPr="000040DA">
        <w:rPr>
          <w:rFonts w:ascii="Arial" w:eastAsia="Calibri" w:hAnsi="Arial" w:cs="Arial"/>
          <w:sz w:val="20"/>
          <w:szCs w:val="20"/>
          <w:lang w:val="en-US" w:eastAsia="nl-BE"/>
        </w:rPr>
        <w:t xml:space="preserve">settlements monitored on the settlement plates and 2) to predict the remaining holding times necessary to achieve the target consolidation. Based on the information from the contractor, the designer and inspector of the project decides when was adequate to </w:t>
      </w:r>
      <w:r w:rsidR="00C850D6" w:rsidRPr="000040DA">
        <w:rPr>
          <w:rFonts w:ascii="Arial" w:eastAsia="Calibri" w:hAnsi="Arial" w:cs="Arial"/>
          <w:sz w:val="20"/>
          <w:szCs w:val="20"/>
          <w:lang w:val="en-US" w:eastAsia="nl-BE"/>
        </w:rPr>
        <w:t>withdraw</w:t>
      </w:r>
      <w:r w:rsidRPr="000040DA">
        <w:rPr>
          <w:rFonts w:ascii="Arial" w:eastAsia="Calibri" w:hAnsi="Arial" w:cs="Arial"/>
          <w:sz w:val="20"/>
          <w:szCs w:val="20"/>
          <w:lang w:val="en-US" w:eastAsia="nl-BE"/>
        </w:rPr>
        <w:t xml:space="preserve"> the surcharges at each area, for efficiency of the soil improvement and release of the areas for other activities on the construction schedule.</w:t>
      </w:r>
    </w:p>
    <w:p w14:paraId="0FD73344" w14:textId="5B450BD4" w:rsidR="00B2345A" w:rsidRPr="00C850D6" w:rsidRDefault="00B2345A" w:rsidP="00B2345A">
      <w:pPr>
        <w:spacing w:after="0" w:line="240" w:lineRule="auto"/>
        <w:jc w:val="both"/>
        <w:rPr>
          <w:rFonts w:ascii="Arial" w:eastAsia="Calibri" w:hAnsi="Arial" w:cs="Arial"/>
          <w:sz w:val="20"/>
          <w:szCs w:val="20"/>
          <w:lang w:val="es-CR" w:eastAsia="nl-BE"/>
        </w:rPr>
      </w:pPr>
      <w:r w:rsidRPr="00C850D6">
        <w:rPr>
          <w:rFonts w:ascii="Arial" w:eastAsia="Calibri" w:hAnsi="Arial" w:cs="Arial"/>
          <w:sz w:val="20"/>
          <w:szCs w:val="20"/>
          <w:lang w:val="es-CR" w:eastAsia="nl-BE"/>
        </w:rPr>
        <w:t>_______________________</w:t>
      </w:r>
    </w:p>
    <w:p w14:paraId="02E3A3DA" w14:textId="77777777" w:rsidR="000942C5" w:rsidRPr="00C850D6" w:rsidRDefault="000942C5" w:rsidP="00B2345A">
      <w:pPr>
        <w:spacing w:after="0" w:line="240" w:lineRule="auto"/>
        <w:jc w:val="both"/>
        <w:rPr>
          <w:rFonts w:ascii="Arial" w:eastAsia="Calibri" w:hAnsi="Arial" w:cs="Arial"/>
          <w:sz w:val="20"/>
          <w:szCs w:val="20"/>
          <w:lang w:val="es-CR" w:eastAsia="nl-BE"/>
        </w:rPr>
      </w:pPr>
    </w:p>
    <w:p w14:paraId="36984CD9" w14:textId="3FAC7FF0" w:rsidR="00B2345A" w:rsidRPr="0018470B" w:rsidRDefault="00B2345A" w:rsidP="00B2345A">
      <w:pPr>
        <w:autoSpaceDE w:val="0"/>
        <w:autoSpaceDN w:val="0"/>
        <w:adjustRightInd w:val="0"/>
        <w:spacing w:after="0" w:line="240" w:lineRule="auto"/>
        <w:rPr>
          <w:rFonts w:ascii="Arial" w:eastAsia="Calibri" w:hAnsi="Arial" w:cs="Arial"/>
          <w:sz w:val="20"/>
          <w:szCs w:val="20"/>
          <w:lang w:val="es-CR"/>
        </w:rPr>
      </w:pPr>
      <w:r w:rsidRPr="0018470B">
        <w:rPr>
          <w:rFonts w:ascii="Arial" w:eastAsia="Calibri" w:hAnsi="Arial" w:cs="Arial"/>
          <w:sz w:val="20"/>
          <w:szCs w:val="20"/>
          <w:vertAlign w:val="superscript"/>
          <w:lang w:val="es-CR"/>
        </w:rPr>
        <w:t>1</w:t>
      </w:r>
      <w:r w:rsidR="00B337C6" w:rsidRPr="0018470B">
        <w:rPr>
          <w:rFonts w:ascii="Arial" w:eastAsia="Calibri" w:hAnsi="Arial" w:cs="Arial"/>
          <w:sz w:val="20"/>
          <w:szCs w:val="20"/>
          <w:lang w:val="es-CR"/>
        </w:rPr>
        <w:t xml:space="preserve"> Consorcio BICA-</w:t>
      </w:r>
      <w:r w:rsidRPr="0018470B">
        <w:rPr>
          <w:rFonts w:ascii="Arial" w:eastAsia="Calibri" w:hAnsi="Arial" w:cs="Arial"/>
          <w:sz w:val="20"/>
          <w:szCs w:val="20"/>
          <w:lang w:val="es-CR"/>
        </w:rPr>
        <w:t xml:space="preserve">Millán Ingeniería, </w:t>
      </w:r>
      <w:r w:rsidR="00B337C6" w:rsidRPr="0018470B">
        <w:rPr>
          <w:rFonts w:ascii="Arial" w:eastAsia="Calibri" w:hAnsi="Arial" w:cs="Arial"/>
          <w:sz w:val="20"/>
          <w:szCs w:val="20"/>
          <w:lang w:val="es-CR"/>
        </w:rPr>
        <w:t>M.Sc. Structural &amp; Geotechnical Engineering</w:t>
      </w:r>
      <w:r w:rsidRPr="0018470B">
        <w:rPr>
          <w:rFonts w:ascii="Arial" w:eastAsia="Calibri" w:hAnsi="Arial" w:cs="Arial"/>
          <w:sz w:val="20"/>
          <w:szCs w:val="20"/>
          <w:lang w:val="es-CR"/>
        </w:rPr>
        <w:t>, esteban.mayorga.marin@gmail.com</w:t>
      </w:r>
    </w:p>
    <w:p w14:paraId="0BC8F6C7" w14:textId="1962ED94" w:rsidR="00B2345A" w:rsidRPr="00B337C6" w:rsidRDefault="00B2345A" w:rsidP="00B337C6">
      <w:pPr>
        <w:autoSpaceDE w:val="0"/>
        <w:autoSpaceDN w:val="0"/>
        <w:adjustRightInd w:val="0"/>
        <w:spacing w:after="0" w:line="240" w:lineRule="auto"/>
        <w:rPr>
          <w:rFonts w:ascii="Arial" w:eastAsia="Calibri" w:hAnsi="Arial" w:cs="Arial"/>
          <w:sz w:val="20"/>
          <w:szCs w:val="20"/>
          <w:lang w:val="es-CR"/>
        </w:rPr>
      </w:pPr>
      <w:r w:rsidRPr="00B337C6">
        <w:rPr>
          <w:rFonts w:ascii="Arial" w:eastAsia="Calibri" w:hAnsi="Arial" w:cs="Arial"/>
          <w:sz w:val="20"/>
          <w:szCs w:val="20"/>
          <w:vertAlign w:val="superscript"/>
          <w:lang w:val="es-CR"/>
        </w:rPr>
        <w:t>2</w:t>
      </w:r>
      <w:r w:rsidRPr="00B337C6">
        <w:rPr>
          <w:rFonts w:ascii="Arial" w:eastAsia="Calibri" w:hAnsi="Arial" w:cs="Arial"/>
          <w:sz w:val="20"/>
          <w:szCs w:val="20"/>
          <w:lang w:val="es-CR"/>
        </w:rPr>
        <w:t xml:space="preserve"> Consorcio BICA</w:t>
      </w:r>
      <w:r w:rsidR="00B337C6" w:rsidRPr="00B337C6">
        <w:rPr>
          <w:rFonts w:ascii="Arial" w:eastAsia="Calibri" w:hAnsi="Arial" w:cs="Arial"/>
          <w:sz w:val="20"/>
          <w:szCs w:val="20"/>
          <w:lang w:val="es-CR"/>
        </w:rPr>
        <w:t>-</w:t>
      </w:r>
      <w:r w:rsidRPr="00B337C6">
        <w:rPr>
          <w:rFonts w:ascii="Arial" w:eastAsia="Calibri" w:hAnsi="Arial" w:cs="Arial"/>
          <w:sz w:val="20"/>
          <w:szCs w:val="20"/>
          <w:lang w:val="es-CR"/>
        </w:rPr>
        <w:t xml:space="preserve">Millán Ingeniería, </w:t>
      </w:r>
      <w:r w:rsidR="00B337C6" w:rsidRPr="00B337C6">
        <w:rPr>
          <w:rFonts w:ascii="Arial" w:eastAsia="Calibri" w:hAnsi="Arial" w:cs="Arial"/>
          <w:sz w:val="20"/>
          <w:szCs w:val="20"/>
          <w:lang w:val="es-CR"/>
        </w:rPr>
        <w:t>M.</w:t>
      </w:r>
      <w:proofErr w:type="gramStart"/>
      <w:r w:rsidR="00B337C6" w:rsidRPr="00B337C6">
        <w:rPr>
          <w:rFonts w:ascii="Arial" w:eastAsia="Calibri" w:hAnsi="Arial" w:cs="Arial"/>
          <w:sz w:val="20"/>
          <w:szCs w:val="20"/>
          <w:lang w:val="es-CR"/>
        </w:rPr>
        <w:t>Sc./</w:t>
      </w:r>
      <w:proofErr w:type="gramEnd"/>
      <w:r w:rsidR="00B337C6" w:rsidRPr="00B337C6">
        <w:rPr>
          <w:rFonts w:ascii="Arial" w:eastAsia="Calibri" w:hAnsi="Arial" w:cs="Arial"/>
          <w:sz w:val="20"/>
          <w:szCs w:val="20"/>
          <w:lang w:val="es-CR"/>
        </w:rPr>
        <w:t>MPE Cand.</w:t>
      </w:r>
      <w:r w:rsidRPr="00B337C6">
        <w:rPr>
          <w:rFonts w:ascii="Arial" w:eastAsia="Calibri" w:hAnsi="Arial" w:cs="Arial"/>
          <w:sz w:val="20"/>
          <w:szCs w:val="20"/>
          <w:lang w:val="es-CR"/>
        </w:rPr>
        <w:t xml:space="preserve">, </w:t>
      </w:r>
      <w:r w:rsidR="00B337C6" w:rsidRPr="00B337C6">
        <w:rPr>
          <w:rFonts w:ascii="Arial" w:eastAsia="Calibri" w:hAnsi="Arial" w:cs="Arial"/>
          <w:sz w:val="20"/>
          <w:szCs w:val="20"/>
          <w:lang w:val="es-CR"/>
        </w:rPr>
        <w:t>luis@millaning.com</w:t>
      </w:r>
    </w:p>
    <w:p w14:paraId="3901232A" w14:textId="6A4180A7" w:rsidR="000040DA" w:rsidRPr="000040DA" w:rsidRDefault="000040DA" w:rsidP="000040DA">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lastRenderedPageBreak/>
        <w:t xml:space="preserve">Consolidation was </w:t>
      </w:r>
      <w:r w:rsidR="00251A33" w:rsidRPr="00251A33">
        <w:rPr>
          <w:rFonts w:ascii="Arial" w:eastAsia="Calibri" w:hAnsi="Arial" w:cs="Arial"/>
          <w:sz w:val="20"/>
          <w:szCs w:val="20"/>
          <w:lang w:val="en-US" w:eastAsia="nl-BE"/>
        </w:rPr>
        <w:t>reviewed</w:t>
      </w:r>
      <w:r w:rsidRPr="00251A33">
        <w:rPr>
          <w:rFonts w:ascii="Arial" w:eastAsia="Calibri" w:hAnsi="Arial" w:cs="Arial"/>
          <w:sz w:val="20"/>
          <w:szCs w:val="20"/>
          <w:lang w:val="en-US" w:eastAsia="nl-BE"/>
        </w:rPr>
        <w:t xml:space="preserve"> </w:t>
      </w:r>
      <w:r w:rsidRPr="000040DA">
        <w:rPr>
          <w:rFonts w:ascii="Arial" w:eastAsia="Calibri" w:hAnsi="Arial" w:cs="Arial"/>
          <w:sz w:val="20"/>
          <w:szCs w:val="20"/>
          <w:lang w:val="en-US" w:eastAsia="nl-BE"/>
        </w:rPr>
        <w:t>through the</w:t>
      </w:r>
      <w:r w:rsidR="004C505F">
        <w:rPr>
          <w:rFonts w:ascii="Arial" w:eastAsia="Calibri" w:hAnsi="Arial" w:cs="Arial"/>
          <w:sz w:val="20"/>
          <w:szCs w:val="20"/>
          <w:lang w:val="en-US" w:eastAsia="nl-BE"/>
        </w:rPr>
        <w:t xml:space="preserve"> Observational Procedure of Settlement Prediction</w:t>
      </w:r>
      <w:r w:rsidR="00B752AC">
        <w:rPr>
          <w:rFonts w:ascii="Arial" w:eastAsia="Calibri" w:hAnsi="Arial" w:cs="Arial"/>
          <w:sz w:val="20"/>
          <w:szCs w:val="20"/>
          <w:lang w:val="en-US" w:eastAsia="nl-BE"/>
        </w:rPr>
        <w:t>,</w:t>
      </w:r>
      <w:r w:rsidRPr="000040DA">
        <w:rPr>
          <w:rFonts w:ascii="Arial" w:eastAsia="Calibri" w:hAnsi="Arial" w:cs="Arial"/>
          <w:sz w:val="20"/>
          <w:szCs w:val="20"/>
          <w:lang w:val="en-US" w:eastAsia="nl-BE"/>
        </w:rPr>
        <w:t xml:space="preserve"> Asaoka (1978), which </w:t>
      </w:r>
      <w:r w:rsidR="00B752AC">
        <w:rPr>
          <w:rFonts w:ascii="Arial" w:eastAsia="Calibri" w:hAnsi="Arial" w:cs="Arial"/>
          <w:sz w:val="20"/>
          <w:szCs w:val="20"/>
          <w:lang w:val="en-US" w:eastAsia="nl-BE"/>
        </w:rPr>
        <w:t xml:space="preserve">is a method based on the </w:t>
      </w:r>
      <w:r w:rsidRPr="000040DA">
        <w:rPr>
          <w:rFonts w:ascii="Arial" w:eastAsia="Calibri" w:hAnsi="Arial" w:cs="Arial"/>
          <w:sz w:val="20"/>
          <w:szCs w:val="20"/>
          <w:lang w:val="en-US" w:eastAsia="nl-BE"/>
        </w:rPr>
        <w:t>settlement measurements, to calculate future settlement.</w:t>
      </w:r>
    </w:p>
    <w:p w14:paraId="7BAEE2E9" w14:textId="09377D1A" w:rsidR="000040DA" w:rsidRPr="000040DA" w:rsidRDefault="000040DA" w:rsidP="000040DA">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 xml:space="preserve">As part of the geotechnical verifications, a computational analysis of settlements for the final scenario was performed in a critical area of the project, simulating the scenario after the construction of the project, and compared with analytical method of Asaoka. This was a 3D model based on finite differences. The model includes stratigraphy and parameters for each layer, taken from the soil investigations, and representative boundary conditions. </w:t>
      </w:r>
    </w:p>
    <w:p w14:paraId="2D971E8F" w14:textId="2C730D8E" w:rsidR="00C850D6" w:rsidRDefault="00C850D6" w:rsidP="00CA76FD">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Also, CPT tests were executed before and after, to verify measures no</w:t>
      </w:r>
      <w:r>
        <w:rPr>
          <w:rFonts w:ascii="Arial" w:eastAsia="Calibri" w:hAnsi="Arial" w:cs="Arial"/>
          <w:sz w:val="20"/>
          <w:szCs w:val="20"/>
          <w:lang w:val="en-US" w:eastAsia="nl-BE"/>
        </w:rPr>
        <w:t xml:space="preserve">t only the consolidation degree </w:t>
      </w:r>
      <w:r w:rsidRPr="000040DA">
        <w:rPr>
          <w:rFonts w:ascii="Arial" w:eastAsia="Calibri" w:hAnsi="Arial" w:cs="Arial"/>
          <w:sz w:val="20"/>
          <w:szCs w:val="20"/>
          <w:lang w:val="en-US" w:eastAsia="nl-BE"/>
        </w:rPr>
        <w:t>of the soils, but also the resistance parameters for slope stability in the slope embankment below the pier.</w:t>
      </w:r>
      <w:r>
        <w:rPr>
          <w:rFonts w:ascii="Arial" w:eastAsia="Calibri" w:hAnsi="Arial" w:cs="Arial"/>
          <w:sz w:val="20"/>
          <w:szCs w:val="20"/>
          <w:lang w:val="en-US" w:eastAsia="nl-BE"/>
        </w:rPr>
        <w:t xml:space="preserve"> This analysis will not be discussed in this paper.</w:t>
      </w:r>
    </w:p>
    <w:p w14:paraId="4A116A32" w14:textId="53E9DC47" w:rsidR="00640765" w:rsidRPr="00CA76FD" w:rsidRDefault="000040DA" w:rsidP="00CA76FD">
      <w:pPr>
        <w:spacing w:after="240" w:line="240" w:lineRule="auto"/>
        <w:jc w:val="both"/>
        <w:rPr>
          <w:rFonts w:ascii="Arial" w:eastAsia="Calibri" w:hAnsi="Arial" w:cs="Arial"/>
          <w:sz w:val="20"/>
          <w:szCs w:val="20"/>
          <w:lang w:val="en-US" w:eastAsia="nl-BE"/>
        </w:rPr>
      </w:pPr>
      <w:r w:rsidRPr="000040DA">
        <w:rPr>
          <w:rFonts w:ascii="Arial" w:eastAsia="Calibri" w:hAnsi="Arial" w:cs="Arial"/>
          <w:sz w:val="20"/>
          <w:szCs w:val="20"/>
          <w:lang w:val="en-US" w:eastAsia="nl-BE"/>
        </w:rPr>
        <w:t>The analysis evaluated if the required performance settlement would be achieved from the method, according with the technical project specifications. The relation between instrumentation and diagnostics is described as consecutive processes that are intrinsi</w:t>
      </w:r>
      <w:r w:rsidR="00C850D6">
        <w:rPr>
          <w:rFonts w:ascii="Arial" w:eastAsia="Calibri" w:hAnsi="Arial" w:cs="Arial"/>
          <w:sz w:val="20"/>
          <w:szCs w:val="20"/>
          <w:lang w:val="en-US" w:eastAsia="nl-BE"/>
        </w:rPr>
        <w:t xml:space="preserve">cally related for effectiveness. </w:t>
      </w:r>
      <w:r w:rsidRPr="000040DA">
        <w:rPr>
          <w:rFonts w:ascii="Arial" w:eastAsia="Calibri" w:hAnsi="Arial" w:cs="Arial"/>
          <w:sz w:val="20"/>
          <w:szCs w:val="20"/>
          <w:lang w:val="en-US" w:eastAsia="nl-BE"/>
        </w:rPr>
        <w:t xml:space="preserve"> </w:t>
      </w:r>
      <w:r w:rsidR="00C850D6">
        <w:rPr>
          <w:rFonts w:ascii="Arial" w:eastAsia="Calibri" w:hAnsi="Arial" w:cs="Arial"/>
          <w:sz w:val="20"/>
          <w:szCs w:val="20"/>
          <w:lang w:val="en-US" w:eastAsia="nl-BE"/>
        </w:rPr>
        <w:t>A</w:t>
      </w:r>
      <w:r w:rsidRPr="000040DA">
        <w:rPr>
          <w:rFonts w:ascii="Arial" w:eastAsia="Calibri" w:hAnsi="Arial" w:cs="Arial"/>
          <w:sz w:val="20"/>
          <w:szCs w:val="20"/>
          <w:lang w:val="en-US" w:eastAsia="nl-BE"/>
        </w:rPr>
        <w:t xml:space="preserve">ccording to that it´s shown </w:t>
      </w:r>
      <w:r w:rsidR="00C850D6">
        <w:rPr>
          <w:rFonts w:ascii="Arial" w:eastAsia="Calibri" w:hAnsi="Arial" w:cs="Arial"/>
          <w:sz w:val="20"/>
          <w:szCs w:val="20"/>
          <w:lang w:val="en-US" w:eastAsia="nl-BE"/>
        </w:rPr>
        <w:t xml:space="preserve">for this authors </w:t>
      </w:r>
      <w:r w:rsidRPr="000040DA">
        <w:rPr>
          <w:rFonts w:ascii="Arial" w:eastAsia="Calibri" w:hAnsi="Arial" w:cs="Arial"/>
          <w:sz w:val="20"/>
          <w:szCs w:val="20"/>
          <w:lang w:val="en-US" w:eastAsia="nl-BE"/>
        </w:rPr>
        <w:t xml:space="preserve">is necessary to keep the instrumentation points (plates points and survey points) permanently </w:t>
      </w:r>
      <w:r w:rsidR="00C850D6">
        <w:rPr>
          <w:rFonts w:ascii="Arial" w:eastAsia="Calibri" w:hAnsi="Arial" w:cs="Arial"/>
          <w:sz w:val="20"/>
          <w:szCs w:val="20"/>
          <w:lang w:val="en-US" w:eastAsia="nl-BE"/>
        </w:rPr>
        <w:t xml:space="preserve">to </w:t>
      </w:r>
      <w:r w:rsidRPr="000040DA">
        <w:rPr>
          <w:rFonts w:ascii="Arial" w:eastAsia="Calibri" w:hAnsi="Arial" w:cs="Arial"/>
          <w:sz w:val="20"/>
          <w:szCs w:val="20"/>
          <w:lang w:val="en-US" w:eastAsia="nl-BE"/>
        </w:rPr>
        <w:t>verif</w:t>
      </w:r>
      <w:r w:rsidR="004C505F">
        <w:rPr>
          <w:rFonts w:ascii="Arial" w:eastAsia="Calibri" w:hAnsi="Arial" w:cs="Arial"/>
          <w:sz w:val="20"/>
          <w:szCs w:val="20"/>
          <w:lang w:val="en-US" w:eastAsia="nl-BE"/>
        </w:rPr>
        <w:t xml:space="preserve">y the predictions </w:t>
      </w:r>
      <w:r w:rsidR="00C850D6">
        <w:rPr>
          <w:rFonts w:ascii="Arial" w:eastAsia="Calibri" w:hAnsi="Arial" w:cs="Arial"/>
          <w:sz w:val="20"/>
          <w:szCs w:val="20"/>
          <w:lang w:val="en-US" w:eastAsia="nl-BE"/>
        </w:rPr>
        <w:t xml:space="preserve">during the operation phase </w:t>
      </w:r>
      <w:r w:rsidRPr="000040DA">
        <w:rPr>
          <w:rFonts w:ascii="Arial" w:eastAsia="Calibri" w:hAnsi="Arial" w:cs="Arial"/>
          <w:sz w:val="20"/>
          <w:szCs w:val="20"/>
          <w:lang w:val="en-US" w:eastAsia="nl-BE"/>
        </w:rPr>
        <w:t>and not just in the construction stages.</w:t>
      </w:r>
    </w:p>
    <w:p w14:paraId="1923D74F" w14:textId="3E0A2547" w:rsidR="00640765" w:rsidRPr="004919FF" w:rsidRDefault="00C850D6" w:rsidP="00640765">
      <w:pPr>
        <w:numPr>
          <w:ilvl w:val="0"/>
          <w:numId w:val="6"/>
        </w:numPr>
        <w:spacing w:after="240" w:line="240" w:lineRule="auto"/>
        <w:ind w:left="284" w:hanging="284"/>
        <w:jc w:val="both"/>
        <w:rPr>
          <w:rFonts w:ascii="Times New Roman" w:eastAsia="Calibri" w:hAnsi="Times New Roman" w:cs="Times New Roman"/>
          <w:sz w:val="24"/>
          <w:szCs w:val="24"/>
          <w:lang w:val="en-GB" w:eastAsia="nl-BE"/>
        </w:rPr>
      </w:pPr>
      <w:r>
        <w:rPr>
          <w:rFonts w:ascii="Arial" w:eastAsia="Calibri" w:hAnsi="Arial" w:cs="Arial"/>
          <w:b/>
          <w:bCs/>
          <w:sz w:val="24"/>
          <w:szCs w:val="24"/>
          <w:lang w:val="en-US" w:eastAsia="nl-BE"/>
        </w:rPr>
        <w:t>DESCRIPTIONS</w:t>
      </w:r>
    </w:p>
    <w:p w14:paraId="3A9E0E59" w14:textId="20666BC9" w:rsidR="002576EE" w:rsidRDefault="00B5125A" w:rsidP="002576EE">
      <w:pPr>
        <w:spacing w:after="24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For this project was performed several </w:t>
      </w:r>
      <w:r w:rsidRPr="002576EE">
        <w:rPr>
          <w:rFonts w:ascii="Arial" w:eastAsia="Calibri" w:hAnsi="Arial" w:cs="Arial"/>
          <w:sz w:val="20"/>
          <w:szCs w:val="20"/>
          <w:lang w:val="en-US" w:eastAsia="nl-BE"/>
        </w:rPr>
        <w:t>geotechnical investigatio</w:t>
      </w:r>
      <w:r>
        <w:rPr>
          <w:rFonts w:ascii="Arial" w:eastAsia="Calibri" w:hAnsi="Arial" w:cs="Arial"/>
          <w:sz w:val="20"/>
          <w:szCs w:val="20"/>
          <w:lang w:val="en-US" w:eastAsia="nl-BE"/>
        </w:rPr>
        <w:t>ns, t</w:t>
      </w:r>
      <w:r w:rsidR="002576EE" w:rsidRPr="002576EE">
        <w:rPr>
          <w:rFonts w:ascii="Arial" w:eastAsia="Calibri" w:hAnsi="Arial" w:cs="Arial"/>
          <w:sz w:val="20"/>
          <w:szCs w:val="20"/>
          <w:lang w:val="en-US" w:eastAsia="nl-BE"/>
        </w:rPr>
        <w:t>he general stratigraphic profile that is r</w:t>
      </w:r>
      <w:r w:rsidR="00270F7A">
        <w:rPr>
          <w:rFonts w:ascii="Arial" w:eastAsia="Calibri" w:hAnsi="Arial" w:cs="Arial"/>
          <w:sz w:val="20"/>
          <w:szCs w:val="20"/>
          <w:lang w:val="en-US" w:eastAsia="nl-BE"/>
        </w:rPr>
        <w:t>ecognized in the field of wharf</w:t>
      </w:r>
      <w:r>
        <w:rPr>
          <w:rFonts w:ascii="Arial" w:eastAsia="Calibri" w:hAnsi="Arial" w:cs="Arial"/>
          <w:sz w:val="20"/>
          <w:szCs w:val="20"/>
          <w:lang w:val="en-US" w:eastAsia="nl-BE"/>
        </w:rPr>
        <w:t xml:space="preserve"> </w:t>
      </w:r>
      <w:r w:rsidR="002576EE" w:rsidRPr="002576EE">
        <w:rPr>
          <w:rFonts w:ascii="Arial" w:eastAsia="Calibri" w:hAnsi="Arial" w:cs="Arial"/>
          <w:sz w:val="20"/>
          <w:szCs w:val="20"/>
          <w:lang w:val="en-US" w:eastAsia="nl-BE"/>
        </w:rPr>
        <w:t>is as follows:</w:t>
      </w:r>
      <w:r w:rsidR="002576EE">
        <w:rPr>
          <w:rFonts w:ascii="Arial" w:eastAsia="Calibri" w:hAnsi="Arial" w:cs="Arial"/>
          <w:sz w:val="20"/>
          <w:szCs w:val="20"/>
          <w:lang w:val="en-US" w:eastAsia="nl-BE"/>
        </w:rPr>
        <w:t xml:space="preserve"> a) </w:t>
      </w:r>
      <w:r w:rsidR="002576EE" w:rsidRPr="002576EE">
        <w:rPr>
          <w:rFonts w:ascii="Arial" w:eastAsia="Calibri" w:hAnsi="Arial" w:cs="Arial"/>
          <w:sz w:val="20"/>
          <w:szCs w:val="20"/>
          <w:lang w:val="en-US" w:eastAsia="nl-BE"/>
        </w:rPr>
        <w:t>silty</w:t>
      </w:r>
      <w:r w:rsidR="00270F7A">
        <w:rPr>
          <w:rFonts w:ascii="Arial" w:eastAsia="Calibri" w:hAnsi="Arial" w:cs="Arial"/>
          <w:sz w:val="20"/>
          <w:szCs w:val="20"/>
          <w:lang w:val="en-US" w:eastAsia="nl-BE"/>
        </w:rPr>
        <w:t xml:space="preserve"> sand unit </w:t>
      </w:r>
      <w:r w:rsidR="002576EE" w:rsidRPr="002576EE">
        <w:rPr>
          <w:rFonts w:ascii="Arial" w:eastAsia="Calibri" w:hAnsi="Arial" w:cs="Arial"/>
          <w:sz w:val="20"/>
          <w:szCs w:val="20"/>
          <w:lang w:val="en-US" w:eastAsia="nl-BE"/>
        </w:rPr>
        <w:t>with a lower level of -17 to -22 m NMB</w:t>
      </w:r>
      <w:r w:rsidR="00D74552">
        <w:rPr>
          <w:rFonts w:ascii="Arial" w:eastAsia="Calibri" w:hAnsi="Arial" w:cs="Arial"/>
          <w:sz w:val="20"/>
          <w:szCs w:val="20"/>
          <w:lang w:val="en-US" w:eastAsia="nl-BE"/>
        </w:rPr>
        <w:t xml:space="preserve">, b) </w:t>
      </w:r>
      <w:r w:rsidR="002576EE" w:rsidRPr="002576EE">
        <w:rPr>
          <w:rFonts w:ascii="Arial" w:eastAsia="Calibri" w:hAnsi="Arial" w:cs="Arial"/>
          <w:sz w:val="20"/>
          <w:szCs w:val="20"/>
          <w:lang w:val="en-US" w:eastAsia="nl-BE"/>
        </w:rPr>
        <w:t>alternating layers of sand and clay with a lower level of -38 to -40 m</w:t>
      </w:r>
      <w:r w:rsidR="00270F7A">
        <w:rPr>
          <w:rFonts w:ascii="Arial" w:eastAsia="Calibri" w:hAnsi="Arial" w:cs="Arial"/>
          <w:sz w:val="20"/>
          <w:szCs w:val="20"/>
          <w:lang w:val="en-US" w:eastAsia="nl-BE"/>
        </w:rPr>
        <w:t xml:space="preserve"> </w:t>
      </w:r>
      <w:r w:rsidR="002576EE" w:rsidRPr="002576EE">
        <w:rPr>
          <w:rFonts w:ascii="Arial" w:eastAsia="Calibri" w:hAnsi="Arial" w:cs="Arial"/>
          <w:sz w:val="20"/>
          <w:szCs w:val="20"/>
          <w:lang w:val="en-US" w:eastAsia="nl-BE"/>
        </w:rPr>
        <w:t xml:space="preserve">in the first half of the </w:t>
      </w:r>
      <w:r w:rsidR="00270F7A">
        <w:rPr>
          <w:rFonts w:ascii="Arial" w:eastAsia="Calibri" w:hAnsi="Arial" w:cs="Arial"/>
          <w:sz w:val="20"/>
          <w:szCs w:val="20"/>
          <w:lang w:val="en-US" w:eastAsia="nl-BE"/>
        </w:rPr>
        <w:t>wharf, which begins to intercalate</w:t>
      </w:r>
      <w:r w:rsidR="002576EE" w:rsidRPr="002576EE">
        <w:rPr>
          <w:rFonts w:ascii="Arial" w:eastAsia="Calibri" w:hAnsi="Arial" w:cs="Arial"/>
          <w:sz w:val="20"/>
          <w:szCs w:val="20"/>
          <w:lang w:val="en-US" w:eastAsia="nl-BE"/>
        </w:rPr>
        <w:t xml:space="preserve"> a clay layer having a l</w:t>
      </w:r>
      <w:r w:rsidR="00D74552">
        <w:rPr>
          <w:rFonts w:ascii="Arial" w:eastAsia="Calibri" w:hAnsi="Arial" w:cs="Arial"/>
          <w:sz w:val="20"/>
          <w:szCs w:val="20"/>
          <w:lang w:val="en-US" w:eastAsia="nl-BE"/>
        </w:rPr>
        <w:t>owe</w:t>
      </w:r>
      <w:r w:rsidR="00270F7A">
        <w:rPr>
          <w:rFonts w:ascii="Arial" w:eastAsia="Calibri" w:hAnsi="Arial" w:cs="Arial"/>
          <w:sz w:val="20"/>
          <w:szCs w:val="20"/>
          <w:lang w:val="en-US" w:eastAsia="nl-BE"/>
        </w:rPr>
        <w:t xml:space="preserve">r level of -38 to -42 m NMB, c) mudstone </w:t>
      </w:r>
      <w:r w:rsidR="002576EE" w:rsidRPr="002576EE">
        <w:rPr>
          <w:rFonts w:ascii="Arial" w:eastAsia="Calibri" w:hAnsi="Arial" w:cs="Arial"/>
          <w:sz w:val="20"/>
          <w:szCs w:val="20"/>
          <w:lang w:val="en-US" w:eastAsia="nl-BE"/>
        </w:rPr>
        <w:t>unit with upper</w:t>
      </w:r>
      <w:r w:rsidR="00270F7A">
        <w:rPr>
          <w:rFonts w:ascii="Arial" w:eastAsia="Calibri" w:hAnsi="Arial" w:cs="Arial"/>
          <w:sz w:val="20"/>
          <w:szCs w:val="20"/>
          <w:lang w:val="en-US" w:eastAsia="nl-BE"/>
        </w:rPr>
        <w:t xml:space="preserve"> elevations of -38 to -42 m</w:t>
      </w:r>
      <w:r w:rsidR="002576EE" w:rsidRPr="002576EE">
        <w:rPr>
          <w:rFonts w:ascii="Arial" w:eastAsia="Calibri" w:hAnsi="Arial" w:cs="Arial"/>
          <w:sz w:val="20"/>
          <w:szCs w:val="20"/>
          <w:lang w:val="en-US" w:eastAsia="nl-BE"/>
        </w:rPr>
        <w:t>, where the</w:t>
      </w:r>
      <w:r w:rsidR="00270F7A">
        <w:rPr>
          <w:rFonts w:ascii="Arial" w:eastAsia="Calibri" w:hAnsi="Arial" w:cs="Arial"/>
          <w:sz w:val="20"/>
          <w:szCs w:val="20"/>
          <w:lang w:val="en-US" w:eastAsia="nl-BE"/>
        </w:rPr>
        <w:t xml:space="preserve"> first 1-</w:t>
      </w:r>
      <w:r w:rsidR="002576EE" w:rsidRPr="002576EE">
        <w:rPr>
          <w:rFonts w:ascii="Arial" w:eastAsia="Calibri" w:hAnsi="Arial" w:cs="Arial"/>
          <w:sz w:val="20"/>
          <w:szCs w:val="20"/>
          <w:lang w:val="en-US" w:eastAsia="nl-BE"/>
        </w:rPr>
        <w:t xml:space="preserve">4 m thick are smooth. </w:t>
      </w:r>
    </w:p>
    <w:p w14:paraId="0A7198BA" w14:textId="4ABCE164" w:rsidR="00D74552" w:rsidRDefault="00B5125A" w:rsidP="00D74552">
      <w:pPr>
        <w:spacing w:after="24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process of soil improvements </w:t>
      </w:r>
      <w:r w:rsidR="008811A7">
        <w:rPr>
          <w:rFonts w:ascii="Arial" w:eastAsia="Calibri" w:hAnsi="Arial" w:cs="Arial"/>
          <w:sz w:val="20"/>
          <w:szCs w:val="20"/>
          <w:lang w:val="en-US" w:eastAsia="nl-BE"/>
        </w:rPr>
        <w:t>includes</w:t>
      </w:r>
      <w:r>
        <w:rPr>
          <w:rFonts w:ascii="Arial" w:eastAsia="Calibri" w:hAnsi="Arial" w:cs="Arial"/>
          <w:sz w:val="20"/>
          <w:szCs w:val="20"/>
          <w:lang w:val="en-US" w:eastAsia="nl-BE"/>
        </w:rPr>
        <w:t xml:space="preserve"> </w:t>
      </w:r>
      <w:r w:rsidR="0091626D">
        <w:rPr>
          <w:rFonts w:ascii="Arial" w:eastAsia="Calibri" w:hAnsi="Arial" w:cs="Arial"/>
          <w:sz w:val="20"/>
          <w:szCs w:val="20"/>
          <w:lang w:val="en-US" w:eastAsia="nl-BE"/>
        </w:rPr>
        <w:t>Deep Soil Mixing (</w:t>
      </w:r>
      <w:r>
        <w:rPr>
          <w:rFonts w:ascii="Arial" w:eastAsia="Calibri" w:hAnsi="Arial" w:cs="Arial"/>
          <w:sz w:val="20"/>
          <w:szCs w:val="20"/>
          <w:lang w:val="en-US" w:eastAsia="nl-BE"/>
        </w:rPr>
        <w:t>DS</w:t>
      </w:r>
      <w:r w:rsidR="008811A7">
        <w:rPr>
          <w:rFonts w:ascii="Arial" w:eastAsia="Calibri" w:hAnsi="Arial" w:cs="Arial"/>
          <w:sz w:val="20"/>
          <w:szCs w:val="20"/>
          <w:lang w:val="en-US" w:eastAsia="nl-BE"/>
        </w:rPr>
        <w:t>M</w:t>
      </w:r>
      <w:r w:rsidR="0091626D">
        <w:rPr>
          <w:rFonts w:ascii="Arial" w:eastAsia="Calibri" w:hAnsi="Arial" w:cs="Arial"/>
          <w:sz w:val="20"/>
          <w:szCs w:val="20"/>
          <w:lang w:val="en-US" w:eastAsia="nl-BE"/>
        </w:rPr>
        <w:t>)</w:t>
      </w:r>
      <w:r w:rsidR="008811A7">
        <w:rPr>
          <w:rFonts w:ascii="Arial" w:eastAsia="Calibri" w:hAnsi="Arial" w:cs="Arial"/>
          <w:sz w:val="20"/>
          <w:szCs w:val="20"/>
          <w:lang w:val="en-US" w:eastAsia="nl-BE"/>
        </w:rPr>
        <w:t xml:space="preserve">, stone </w:t>
      </w:r>
      <w:r>
        <w:rPr>
          <w:rFonts w:ascii="Arial" w:eastAsia="Calibri" w:hAnsi="Arial" w:cs="Arial"/>
          <w:sz w:val="20"/>
          <w:szCs w:val="20"/>
          <w:lang w:val="en-US" w:eastAsia="nl-BE"/>
        </w:rPr>
        <w:t>columns</w:t>
      </w:r>
      <w:r w:rsidR="008811A7">
        <w:rPr>
          <w:rFonts w:ascii="Arial" w:eastAsia="Calibri" w:hAnsi="Arial" w:cs="Arial"/>
          <w:sz w:val="20"/>
          <w:szCs w:val="20"/>
          <w:lang w:val="en-US" w:eastAsia="nl-BE"/>
        </w:rPr>
        <w:t xml:space="preserve"> and </w:t>
      </w:r>
      <w:r w:rsidR="0091626D">
        <w:rPr>
          <w:rFonts w:ascii="Arial" w:eastAsia="Calibri" w:hAnsi="Arial" w:cs="Arial"/>
          <w:sz w:val="20"/>
          <w:szCs w:val="20"/>
          <w:lang w:val="en-US" w:eastAsia="nl-BE"/>
        </w:rPr>
        <w:t xml:space="preserve">(Vertical drains) </w:t>
      </w:r>
      <w:r w:rsidR="00E81F0D" w:rsidRPr="000040DA">
        <w:rPr>
          <w:rFonts w:ascii="Arial" w:eastAsia="Calibri" w:hAnsi="Arial" w:cs="Arial"/>
          <w:sz w:val="20"/>
          <w:szCs w:val="20"/>
          <w:lang w:val="en-US" w:eastAsia="nl-BE"/>
        </w:rPr>
        <w:t>PVDs</w:t>
      </w:r>
      <w:r w:rsidR="008811A7">
        <w:rPr>
          <w:rFonts w:ascii="Arial" w:eastAsia="Calibri" w:hAnsi="Arial" w:cs="Arial"/>
          <w:sz w:val="20"/>
          <w:szCs w:val="20"/>
          <w:lang w:val="en-US" w:eastAsia="nl-BE"/>
        </w:rPr>
        <w:t>, this last one was</w:t>
      </w:r>
      <w:r w:rsidR="00D74552" w:rsidRPr="00D74552">
        <w:rPr>
          <w:rFonts w:ascii="Arial" w:eastAsia="Calibri" w:hAnsi="Arial" w:cs="Arial"/>
          <w:sz w:val="20"/>
          <w:szCs w:val="20"/>
          <w:lang w:val="en-US" w:eastAsia="nl-BE"/>
        </w:rPr>
        <w:t xml:space="preserve"> made in an area of 36 hectares, to a maximum length of 47 m, from the level +2 m </w:t>
      </w:r>
      <w:r w:rsidR="008811A7">
        <w:rPr>
          <w:rFonts w:ascii="Arial" w:eastAsia="Calibri" w:hAnsi="Arial" w:cs="Arial"/>
          <w:sz w:val="20"/>
          <w:szCs w:val="20"/>
          <w:lang w:val="en-US" w:eastAsia="nl-BE"/>
        </w:rPr>
        <w:t>to</w:t>
      </w:r>
      <w:r w:rsidR="00D74552" w:rsidRPr="00D74552">
        <w:rPr>
          <w:rFonts w:ascii="Arial" w:eastAsia="Calibri" w:hAnsi="Arial" w:cs="Arial"/>
          <w:sz w:val="20"/>
          <w:szCs w:val="20"/>
          <w:lang w:val="en-US" w:eastAsia="nl-BE"/>
        </w:rPr>
        <w:t xml:space="preserve"> elevation -45 m. The spacing between the drains is 1.75-2.00 m in a triangular configuration.  </w:t>
      </w:r>
    </w:p>
    <w:p w14:paraId="794CDBED" w14:textId="77777777" w:rsidR="0091626D" w:rsidRDefault="00E81F0D" w:rsidP="00D74552">
      <w:pPr>
        <w:spacing w:after="24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Also</w:t>
      </w:r>
      <w:r w:rsidR="00C850D6">
        <w:rPr>
          <w:rFonts w:ascii="Arial" w:eastAsia="Calibri" w:hAnsi="Arial" w:cs="Arial"/>
          <w:sz w:val="20"/>
          <w:szCs w:val="20"/>
          <w:lang w:val="en-US" w:eastAsia="nl-BE"/>
        </w:rPr>
        <w:t>, it</w:t>
      </w:r>
      <w:r>
        <w:rPr>
          <w:rFonts w:ascii="Arial" w:eastAsia="Calibri" w:hAnsi="Arial" w:cs="Arial"/>
          <w:sz w:val="20"/>
          <w:szCs w:val="20"/>
          <w:lang w:val="en-US" w:eastAsia="nl-BE"/>
        </w:rPr>
        <w:t xml:space="preserve"> was necessary to use </w:t>
      </w:r>
      <w:r w:rsidR="008527C4">
        <w:rPr>
          <w:rFonts w:ascii="Arial" w:eastAsia="Calibri" w:hAnsi="Arial" w:cs="Arial"/>
          <w:sz w:val="20"/>
          <w:szCs w:val="20"/>
          <w:lang w:val="en-US" w:eastAsia="nl-BE"/>
        </w:rPr>
        <w:t>pre</w:t>
      </w:r>
      <w:r w:rsidR="00D74552" w:rsidRPr="00D74552">
        <w:rPr>
          <w:rFonts w:ascii="Arial" w:eastAsia="Calibri" w:hAnsi="Arial" w:cs="Arial"/>
          <w:sz w:val="20"/>
          <w:szCs w:val="20"/>
          <w:lang w:val="en-US" w:eastAsia="nl-BE"/>
        </w:rPr>
        <w:t>loads</w:t>
      </w:r>
      <w:r w:rsidR="008527C4">
        <w:rPr>
          <w:rFonts w:ascii="Arial" w:eastAsia="Calibri" w:hAnsi="Arial" w:cs="Arial"/>
          <w:sz w:val="20"/>
          <w:szCs w:val="20"/>
          <w:lang w:val="en-US" w:eastAsia="nl-BE"/>
        </w:rPr>
        <w:t xml:space="preserve"> to consolidate the clayey soils at the</w:t>
      </w:r>
      <w:r w:rsidR="00C850D6">
        <w:rPr>
          <w:rFonts w:ascii="Arial" w:eastAsia="Calibri" w:hAnsi="Arial" w:cs="Arial"/>
          <w:sz w:val="20"/>
          <w:szCs w:val="20"/>
          <w:lang w:val="en-US" w:eastAsia="nl-BE"/>
        </w:rPr>
        <w:t xml:space="preserve"> bottom of the reclamation area. T</w:t>
      </w:r>
      <w:r w:rsidR="008527C4">
        <w:rPr>
          <w:rFonts w:ascii="Arial" w:eastAsia="Calibri" w:hAnsi="Arial" w:cs="Arial"/>
          <w:sz w:val="20"/>
          <w:szCs w:val="20"/>
          <w:lang w:val="en-US" w:eastAsia="nl-BE"/>
        </w:rPr>
        <w:t xml:space="preserve">he </w:t>
      </w:r>
      <w:r w:rsidR="00D74552" w:rsidRPr="00D74552">
        <w:rPr>
          <w:rFonts w:ascii="Arial" w:eastAsia="Calibri" w:hAnsi="Arial" w:cs="Arial"/>
          <w:sz w:val="20"/>
          <w:szCs w:val="20"/>
          <w:lang w:val="en-US" w:eastAsia="nl-BE"/>
        </w:rPr>
        <w:t xml:space="preserve">material used </w:t>
      </w:r>
      <w:r w:rsidR="00C850D6">
        <w:rPr>
          <w:rFonts w:ascii="Arial" w:eastAsia="Calibri" w:hAnsi="Arial" w:cs="Arial"/>
          <w:sz w:val="20"/>
          <w:szCs w:val="20"/>
          <w:lang w:val="en-US" w:eastAsia="nl-BE"/>
        </w:rPr>
        <w:t>was</w:t>
      </w:r>
      <w:r w:rsidR="00D74552" w:rsidRPr="00D74552">
        <w:rPr>
          <w:rFonts w:ascii="Arial" w:eastAsia="Calibri" w:hAnsi="Arial" w:cs="Arial"/>
          <w:sz w:val="20"/>
          <w:szCs w:val="20"/>
          <w:lang w:val="en-US" w:eastAsia="nl-BE"/>
        </w:rPr>
        <w:t xml:space="preserve"> mainly </w:t>
      </w:r>
      <w:r w:rsidR="00A45052">
        <w:rPr>
          <w:rFonts w:ascii="Arial" w:eastAsia="Calibri" w:hAnsi="Arial" w:cs="Arial"/>
          <w:sz w:val="20"/>
          <w:szCs w:val="20"/>
          <w:lang w:val="en-US" w:eastAsia="nl-BE"/>
        </w:rPr>
        <w:t xml:space="preserve">to </w:t>
      </w:r>
      <w:r w:rsidR="00D74552" w:rsidRPr="00D74552">
        <w:rPr>
          <w:rFonts w:ascii="Arial" w:eastAsia="Calibri" w:hAnsi="Arial" w:cs="Arial"/>
          <w:sz w:val="20"/>
          <w:szCs w:val="20"/>
          <w:lang w:val="en-US" w:eastAsia="nl-BE"/>
        </w:rPr>
        <w:t xml:space="preserve">sand dredging, placed </w:t>
      </w:r>
      <w:r w:rsidR="00C232D1">
        <w:rPr>
          <w:rFonts w:ascii="Arial" w:eastAsia="Calibri" w:hAnsi="Arial" w:cs="Arial"/>
          <w:sz w:val="20"/>
          <w:szCs w:val="20"/>
          <w:lang w:val="en-US" w:eastAsia="nl-BE"/>
        </w:rPr>
        <w:t>in</w:t>
      </w:r>
      <w:r w:rsidR="00D74552" w:rsidRPr="00D74552">
        <w:rPr>
          <w:rFonts w:ascii="Arial" w:eastAsia="Calibri" w:hAnsi="Arial" w:cs="Arial"/>
          <w:sz w:val="20"/>
          <w:szCs w:val="20"/>
          <w:lang w:val="en-US" w:eastAsia="nl-BE"/>
        </w:rPr>
        <w:t xml:space="preserve"> two ways: </w:t>
      </w:r>
    </w:p>
    <w:p w14:paraId="76B0E269" w14:textId="77777777" w:rsidR="0091626D" w:rsidRDefault="0091626D" w:rsidP="0091626D">
      <w:pPr>
        <w:pStyle w:val="Prrafodelista"/>
        <w:numPr>
          <w:ilvl w:val="0"/>
          <w:numId w:val="22"/>
        </w:numPr>
        <w:spacing w:after="240"/>
        <w:jc w:val="both"/>
        <w:rPr>
          <w:rFonts w:ascii="Arial" w:eastAsia="Calibri" w:hAnsi="Arial" w:cs="Arial"/>
          <w:sz w:val="20"/>
          <w:szCs w:val="20"/>
          <w:lang w:val="en-US" w:eastAsia="nl-BE"/>
        </w:rPr>
      </w:pPr>
      <w:r>
        <w:rPr>
          <w:rFonts w:ascii="Arial" w:eastAsia="Calibri" w:hAnsi="Arial" w:cs="Arial"/>
          <w:sz w:val="20"/>
          <w:szCs w:val="20"/>
          <w:lang w:val="en-US" w:eastAsia="nl-BE"/>
        </w:rPr>
        <w:t>H</w:t>
      </w:r>
      <w:r w:rsidR="00A45052" w:rsidRPr="0091626D">
        <w:rPr>
          <w:rFonts w:ascii="Arial" w:eastAsia="Calibri" w:hAnsi="Arial" w:cs="Arial"/>
          <w:sz w:val="20"/>
          <w:szCs w:val="20"/>
          <w:lang w:val="en-US" w:eastAsia="nl-BE"/>
        </w:rPr>
        <w:t xml:space="preserve">ydraulically </w:t>
      </w:r>
      <w:r w:rsidR="00D74552" w:rsidRPr="0091626D">
        <w:rPr>
          <w:rFonts w:ascii="Arial" w:eastAsia="Calibri" w:hAnsi="Arial" w:cs="Arial"/>
          <w:sz w:val="20"/>
          <w:szCs w:val="20"/>
          <w:lang w:val="en-US" w:eastAsia="nl-BE"/>
        </w:rPr>
        <w:t>(direct output of</w:t>
      </w:r>
      <w:r w:rsidR="00A45052" w:rsidRPr="0091626D">
        <w:rPr>
          <w:rFonts w:ascii="Arial" w:eastAsia="Calibri" w:hAnsi="Arial" w:cs="Arial"/>
          <w:sz w:val="20"/>
          <w:szCs w:val="20"/>
          <w:lang w:val="en-US" w:eastAsia="nl-BE"/>
        </w:rPr>
        <w:t xml:space="preserve"> </w:t>
      </w:r>
      <w:r w:rsidR="00D74552" w:rsidRPr="0091626D">
        <w:rPr>
          <w:rFonts w:ascii="Arial" w:eastAsia="Calibri" w:hAnsi="Arial" w:cs="Arial"/>
          <w:sz w:val="20"/>
          <w:szCs w:val="20"/>
          <w:lang w:val="en-US" w:eastAsia="nl-BE"/>
        </w:rPr>
        <w:t>discharge tube), in areas surrounded</w:t>
      </w:r>
      <w:r w:rsidR="00A45052" w:rsidRPr="0091626D">
        <w:rPr>
          <w:rFonts w:ascii="Arial" w:eastAsia="Calibri" w:hAnsi="Arial" w:cs="Arial"/>
          <w:sz w:val="20"/>
          <w:szCs w:val="20"/>
          <w:lang w:val="en-US" w:eastAsia="nl-BE"/>
        </w:rPr>
        <w:t xml:space="preserve"> by </w:t>
      </w:r>
      <w:r w:rsidR="00C232D1" w:rsidRPr="0091626D">
        <w:rPr>
          <w:rFonts w:ascii="Arial" w:eastAsia="Calibri" w:hAnsi="Arial" w:cs="Arial"/>
          <w:sz w:val="20"/>
          <w:szCs w:val="20"/>
          <w:lang w:val="en-US" w:eastAsia="nl-BE"/>
        </w:rPr>
        <w:t xml:space="preserve">previously constructed </w:t>
      </w:r>
      <w:r w:rsidR="00A45052" w:rsidRPr="0091626D">
        <w:rPr>
          <w:rFonts w:ascii="Arial" w:eastAsia="Calibri" w:hAnsi="Arial" w:cs="Arial"/>
          <w:sz w:val="20"/>
          <w:szCs w:val="20"/>
          <w:lang w:val="en-US" w:eastAsia="nl-BE"/>
        </w:rPr>
        <w:t>levees of the same material</w:t>
      </w:r>
      <w:r w:rsidR="00C232D1" w:rsidRPr="0091626D">
        <w:rPr>
          <w:rFonts w:ascii="Arial" w:eastAsia="Calibri" w:hAnsi="Arial" w:cs="Arial"/>
          <w:sz w:val="20"/>
          <w:szCs w:val="20"/>
          <w:lang w:val="en-US" w:eastAsia="nl-BE"/>
        </w:rPr>
        <w:t>, for the first treatment areas</w:t>
      </w:r>
      <w:r w:rsidR="00D74552" w:rsidRPr="0091626D">
        <w:rPr>
          <w:rFonts w:ascii="Arial" w:eastAsia="Calibri" w:hAnsi="Arial" w:cs="Arial"/>
          <w:sz w:val="20"/>
          <w:szCs w:val="20"/>
          <w:lang w:val="en-US" w:eastAsia="nl-BE"/>
        </w:rPr>
        <w:t xml:space="preserve">. </w:t>
      </w:r>
    </w:p>
    <w:p w14:paraId="72A93058" w14:textId="382935D6" w:rsidR="00D74552" w:rsidRPr="0091626D" w:rsidRDefault="0091626D" w:rsidP="0091626D">
      <w:pPr>
        <w:pStyle w:val="Prrafodelista"/>
        <w:numPr>
          <w:ilvl w:val="0"/>
          <w:numId w:val="22"/>
        </w:numPr>
        <w:spacing w:after="240"/>
        <w:jc w:val="both"/>
        <w:rPr>
          <w:rFonts w:ascii="Arial" w:eastAsia="Calibri" w:hAnsi="Arial" w:cs="Arial"/>
          <w:sz w:val="20"/>
          <w:szCs w:val="20"/>
          <w:lang w:val="en-US" w:eastAsia="nl-BE"/>
        </w:rPr>
      </w:pPr>
      <w:r>
        <w:rPr>
          <w:rFonts w:ascii="Arial" w:eastAsia="Calibri" w:hAnsi="Arial" w:cs="Arial"/>
          <w:sz w:val="20"/>
          <w:szCs w:val="20"/>
          <w:lang w:val="en-US" w:eastAsia="nl-BE"/>
        </w:rPr>
        <w:t>T</w:t>
      </w:r>
      <w:r w:rsidR="00A45052" w:rsidRPr="0091626D">
        <w:rPr>
          <w:rFonts w:ascii="Arial" w:eastAsia="Calibri" w:hAnsi="Arial" w:cs="Arial"/>
          <w:sz w:val="20"/>
          <w:szCs w:val="20"/>
          <w:lang w:val="en-US" w:eastAsia="nl-BE"/>
        </w:rPr>
        <w:t>hrough earthmoving machinery</w:t>
      </w:r>
      <w:r w:rsidR="006427FE" w:rsidRPr="0091626D">
        <w:rPr>
          <w:rFonts w:ascii="Arial" w:eastAsia="Calibri" w:hAnsi="Arial" w:cs="Arial"/>
          <w:sz w:val="20"/>
          <w:szCs w:val="20"/>
          <w:lang w:val="en-US" w:eastAsia="nl-BE"/>
        </w:rPr>
        <w:t xml:space="preserve">, i.e. excavators </w:t>
      </w:r>
      <w:r w:rsidR="00C232D1" w:rsidRPr="0091626D">
        <w:rPr>
          <w:rFonts w:ascii="Arial" w:eastAsia="Calibri" w:hAnsi="Arial" w:cs="Arial"/>
          <w:sz w:val="20"/>
          <w:szCs w:val="20"/>
          <w:lang w:val="en-US" w:eastAsia="nl-BE"/>
        </w:rPr>
        <w:t xml:space="preserve">and trucks </w:t>
      </w:r>
      <w:r w:rsidR="00D74552" w:rsidRPr="0091626D">
        <w:rPr>
          <w:rFonts w:ascii="Arial" w:eastAsia="Calibri" w:hAnsi="Arial" w:cs="Arial"/>
          <w:sz w:val="20"/>
          <w:szCs w:val="20"/>
          <w:lang w:val="en-US" w:eastAsia="nl-BE"/>
        </w:rPr>
        <w:t>mobilizing the material from one area to another</w:t>
      </w:r>
      <w:r w:rsidR="00C232D1" w:rsidRPr="0091626D">
        <w:rPr>
          <w:rFonts w:ascii="Arial" w:eastAsia="Calibri" w:hAnsi="Arial" w:cs="Arial"/>
          <w:sz w:val="20"/>
          <w:szCs w:val="20"/>
          <w:lang w:val="en-US" w:eastAsia="nl-BE"/>
        </w:rPr>
        <w:t xml:space="preserve"> for most of the areas</w:t>
      </w:r>
      <w:r w:rsidR="00D74552" w:rsidRPr="0091626D">
        <w:rPr>
          <w:rFonts w:ascii="Arial" w:eastAsia="Calibri" w:hAnsi="Arial" w:cs="Arial"/>
          <w:sz w:val="20"/>
          <w:szCs w:val="20"/>
          <w:lang w:val="en-US" w:eastAsia="nl-BE"/>
        </w:rPr>
        <w:t xml:space="preserve">. This method was used mainly when the treatment </w:t>
      </w:r>
      <w:r w:rsidR="006427FE" w:rsidRPr="0091626D">
        <w:rPr>
          <w:rFonts w:ascii="Arial" w:eastAsia="Calibri" w:hAnsi="Arial" w:cs="Arial"/>
          <w:sz w:val="20"/>
          <w:szCs w:val="20"/>
          <w:lang w:val="en-US" w:eastAsia="nl-BE"/>
        </w:rPr>
        <w:t>is completed in one area and was</w:t>
      </w:r>
      <w:r w:rsidR="00D74552" w:rsidRPr="0091626D">
        <w:rPr>
          <w:rFonts w:ascii="Arial" w:eastAsia="Calibri" w:hAnsi="Arial" w:cs="Arial"/>
          <w:sz w:val="20"/>
          <w:szCs w:val="20"/>
          <w:lang w:val="en-US" w:eastAsia="nl-BE"/>
        </w:rPr>
        <w:t xml:space="preserve"> required</w:t>
      </w:r>
      <w:r w:rsidR="006427FE" w:rsidRPr="0091626D">
        <w:rPr>
          <w:rFonts w:ascii="Arial" w:eastAsia="Calibri" w:hAnsi="Arial" w:cs="Arial"/>
          <w:sz w:val="20"/>
          <w:szCs w:val="20"/>
          <w:lang w:val="en-US" w:eastAsia="nl-BE"/>
        </w:rPr>
        <w:t xml:space="preserve"> </w:t>
      </w:r>
      <w:r w:rsidR="00D74552" w:rsidRPr="0091626D">
        <w:rPr>
          <w:rFonts w:ascii="Arial" w:eastAsia="Calibri" w:hAnsi="Arial" w:cs="Arial"/>
          <w:sz w:val="20"/>
          <w:szCs w:val="20"/>
          <w:lang w:val="en-US" w:eastAsia="nl-BE"/>
        </w:rPr>
        <w:t xml:space="preserve">release the same. </w:t>
      </w:r>
    </w:p>
    <w:p w14:paraId="715ED961" w14:textId="7D802E60" w:rsidR="000E31FC" w:rsidRPr="009279CA" w:rsidRDefault="000E31FC" w:rsidP="000E31FC">
      <w:pPr>
        <w:numPr>
          <w:ilvl w:val="0"/>
          <w:numId w:val="6"/>
        </w:numPr>
        <w:spacing w:after="240" w:line="240" w:lineRule="auto"/>
        <w:ind w:left="284" w:hanging="284"/>
        <w:jc w:val="both"/>
        <w:rPr>
          <w:rFonts w:ascii="Arial" w:eastAsia="Calibri" w:hAnsi="Arial" w:cs="Arial"/>
          <w:sz w:val="24"/>
          <w:szCs w:val="24"/>
          <w:lang w:val="en-GB" w:eastAsia="nl-BE"/>
        </w:rPr>
      </w:pPr>
      <w:r w:rsidRPr="000E31FC">
        <w:rPr>
          <w:rFonts w:ascii="Arial" w:eastAsia="Calibri" w:hAnsi="Arial" w:cs="Arial"/>
          <w:b/>
          <w:bCs/>
          <w:sz w:val="24"/>
          <w:szCs w:val="24"/>
          <w:lang w:val="en-US" w:eastAsia="nl-BE"/>
        </w:rPr>
        <w:t>INSTRUMENTA</w:t>
      </w:r>
      <w:r>
        <w:rPr>
          <w:rFonts w:ascii="Arial" w:eastAsia="Calibri" w:hAnsi="Arial" w:cs="Arial"/>
          <w:b/>
          <w:bCs/>
          <w:sz w:val="24"/>
          <w:szCs w:val="24"/>
          <w:lang w:val="en-US" w:eastAsia="nl-BE"/>
        </w:rPr>
        <w:t>T</w:t>
      </w:r>
      <w:r w:rsidR="00F740A7">
        <w:rPr>
          <w:rFonts w:ascii="Arial" w:eastAsia="Calibri" w:hAnsi="Arial" w:cs="Arial"/>
          <w:b/>
          <w:bCs/>
          <w:sz w:val="24"/>
          <w:szCs w:val="24"/>
          <w:lang w:val="en-US" w:eastAsia="nl-BE"/>
        </w:rPr>
        <w:t>ION</w:t>
      </w:r>
      <w:r w:rsidR="004C6CF0">
        <w:rPr>
          <w:rFonts w:ascii="Arial" w:eastAsia="Calibri" w:hAnsi="Arial" w:cs="Arial"/>
          <w:b/>
          <w:bCs/>
          <w:sz w:val="24"/>
          <w:szCs w:val="24"/>
          <w:lang w:val="en-US" w:eastAsia="nl-BE"/>
        </w:rPr>
        <w:t xml:space="preserve"> AND DATA ADQUISITION SPECIFICATIONS</w:t>
      </w:r>
    </w:p>
    <w:p w14:paraId="42DB84E1" w14:textId="46C39ECC" w:rsidR="009279CA" w:rsidRPr="009279CA" w:rsidRDefault="009279CA" w:rsidP="009279CA">
      <w:pPr>
        <w:spacing w:after="240" w:line="240" w:lineRule="auto"/>
        <w:jc w:val="both"/>
        <w:rPr>
          <w:rFonts w:ascii="Arial" w:eastAsia="Calibri" w:hAnsi="Arial" w:cs="Arial"/>
          <w:b/>
          <w:bCs/>
          <w:sz w:val="20"/>
          <w:szCs w:val="20"/>
          <w:lang w:val="en-US" w:eastAsia="nl-BE"/>
        </w:rPr>
      </w:pPr>
      <w:r w:rsidRPr="009279CA">
        <w:rPr>
          <w:rFonts w:ascii="Arial" w:eastAsia="Calibri" w:hAnsi="Arial" w:cs="Arial"/>
          <w:b/>
          <w:bCs/>
          <w:sz w:val="20"/>
          <w:szCs w:val="20"/>
          <w:lang w:val="en-US" w:eastAsia="nl-BE"/>
        </w:rPr>
        <w:t>2.1 Settlement plates</w:t>
      </w:r>
    </w:p>
    <w:p w14:paraId="5B276AA4" w14:textId="4D9A7AF1" w:rsidR="00DD405C" w:rsidRDefault="000E31FC" w:rsidP="00640765">
      <w:pPr>
        <w:spacing w:after="24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w:t>
      </w:r>
      <w:r w:rsidRPr="000E31FC">
        <w:rPr>
          <w:rFonts w:ascii="Arial" w:eastAsia="Calibri" w:hAnsi="Arial" w:cs="Arial"/>
          <w:sz w:val="20"/>
          <w:szCs w:val="20"/>
          <w:lang w:val="en-US" w:eastAsia="nl-BE"/>
        </w:rPr>
        <w:t xml:space="preserve">o track preloads two </w:t>
      </w:r>
      <w:r w:rsidR="00C232D1">
        <w:rPr>
          <w:rFonts w:ascii="Arial" w:eastAsia="Calibri" w:hAnsi="Arial" w:cs="Arial"/>
          <w:sz w:val="20"/>
          <w:szCs w:val="20"/>
          <w:lang w:val="en-US" w:eastAsia="nl-BE"/>
        </w:rPr>
        <w:t xml:space="preserve">monitoring </w:t>
      </w:r>
      <w:r w:rsidRPr="000E31FC">
        <w:rPr>
          <w:rFonts w:ascii="Arial" w:eastAsia="Calibri" w:hAnsi="Arial" w:cs="Arial"/>
          <w:sz w:val="20"/>
          <w:szCs w:val="20"/>
          <w:lang w:val="en-US" w:eastAsia="nl-BE"/>
        </w:rPr>
        <w:t xml:space="preserve">were </w:t>
      </w:r>
      <w:r w:rsidR="00DD6AF4">
        <w:rPr>
          <w:rFonts w:ascii="Arial" w:eastAsia="Calibri" w:hAnsi="Arial" w:cs="Arial"/>
          <w:sz w:val="20"/>
          <w:szCs w:val="20"/>
          <w:lang w:val="en-US" w:eastAsia="nl-BE"/>
        </w:rPr>
        <w:t>made for settlements</w:t>
      </w:r>
      <w:r w:rsidR="00C232D1">
        <w:rPr>
          <w:rFonts w:ascii="Arial" w:eastAsia="Calibri" w:hAnsi="Arial" w:cs="Arial"/>
          <w:sz w:val="20"/>
          <w:szCs w:val="20"/>
          <w:lang w:val="en-US" w:eastAsia="nl-BE"/>
        </w:rPr>
        <w:t>:</w:t>
      </w:r>
      <w:r w:rsidR="00DD6AF4">
        <w:rPr>
          <w:rFonts w:ascii="Arial" w:eastAsia="Calibri" w:hAnsi="Arial" w:cs="Arial"/>
          <w:sz w:val="20"/>
          <w:szCs w:val="20"/>
          <w:lang w:val="en-US" w:eastAsia="nl-BE"/>
        </w:rPr>
        <w:t xml:space="preserve"> a)</w:t>
      </w:r>
      <w:r w:rsidRPr="000E31FC">
        <w:rPr>
          <w:rFonts w:ascii="Arial" w:eastAsia="Calibri" w:hAnsi="Arial" w:cs="Arial"/>
          <w:sz w:val="20"/>
          <w:szCs w:val="20"/>
          <w:lang w:val="en-US" w:eastAsia="nl-BE"/>
        </w:rPr>
        <w:t xml:space="preserve"> </w:t>
      </w:r>
      <w:r w:rsidR="00C232D1">
        <w:rPr>
          <w:rFonts w:ascii="Arial" w:eastAsia="Calibri" w:hAnsi="Arial" w:cs="Arial"/>
          <w:sz w:val="20"/>
          <w:szCs w:val="20"/>
          <w:lang w:val="en-US" w:eastAsia="nl-BE"/>
        </w:rPr>
        <w:t xml:space="preserve">an </w:t>
      </w:r>
      <w:r w:rsidRPr="000E31FC">
        <w:rPr>
          <w:rFonts w:ascii="Arial" w:eastAsia="Calibri" w:hAnsi="Arial" w:cs="Arial"/>
          <w:sz w:val="20"/>
          <w:szCs w:val="20"/>
          <w:lang w:val="en-US" w:eastAsia="nl-BE"/>
        </w:rPr>
        <w:t xml:space="preserve">analysis of sampled data </w:t>
      </w:r>
      <w:r w:rsidR="00D8504B">
        <w:rPr>
          <w:rFonts w:ascii="Arial" w:eastAsia="Calibri" w:hAnsi="Arial" w:cs="Arial"/>
          <w:sz w:val="20"/>
          <w:szCs w:val="20"/>
          <w:lang w:val="en-US" w:eastAsia="nl-BE"/>
        </w:rPr>
        <w:t xml:space="preserve">of 86 </w:t>
      </w:r>
      <w:r w:rsidRPr="000E31FC">
        <w:rPr>
          <w:rFonts w:ascii="Arial" w:eastAsia="Calibri" w:hAnsi="Arial" w:cs="Arial"/>
          <w:sz w:val="20"/>
          <w:szCs w:val="20"/>
          <w:lang w:val="en-US" w:eastAsia="nl-BE"/>
        </w:rPr>
        <w:t>settlement</w:t>
      </w:r>
      <w:r w:rsidR="00D8504B">
        <w:rPr>
          <w:rFonts w:ascii="Arial" w:eastAsia="Calibri" w:hAnsi="Arial" w:cs="Arial"/>
          <w:sz w:val="20"/>
          <w:szCs w:val="20"/>
          <w:lang w:val="en-US" w:eastAsia="nl-BE"/>
        </w:rPr>
        <w:t xml:space="preserve"> p</w:t>
      </w:r>
      <w:r w:rsidR="00820554">
        <w:rPr>
          <w:rFonts w:ascii="Arial" w:eastAsia="Calibri" w:hAnsi="Arial" w:cs="Arial"/>
          <w:sz w:val="20"/>
          <w:szCs w:val="20"/>
          <w:lang w:val="en-US" w:eastAsia="nl-BE"/>
        </w:rPr>
        <w:t>l</w:t>
      </w:r>
      <w:r w:rsidR="00D8504B">
        <w:rPr>
          <w:rFonts w:ascii="Arial" w:eastAsia="Calibri" w:hAnsi="Arial" w:cs="Arial"/>
          <w:sz w:val="20"/>
          <w:szCs w:val="20"/>
          <w:lang w:val="en-US" w:eastAsia="nl-BE"/>
        </w:rPr>
        <w:t>ates</w:t>
      </w:r>
      <w:r w:rsidRPr="000E31FC">
        <w:rPr>
          <w:rFonts w:ascii="Arial" w:eastAsia="Calibri" w:hAnsi="Arial" w:cs="Arial"/>
          <w:sz w:val="20"/>
          <w:szCs w:val="20"/>
          <w:lang w:val="en-US" w:eastAsia="nl-BE"/>
        </w:rPr>
        <w:t xml:space="preserve"> </w:t>
      </w:r>
      <w:r w:rsidR="00C232D1">
        <w:rPr>
          <w:rFonts w:ascii="Arial" w:eastAsia="Calibri" w:hAnsi="Arial" w:cs="Arial"/>
          <w:sz w:val="20"/>
          <w:szCs w:val="20"/>
          <w:lang w:val="en-US" w:eastAsia="nl-BE"/>
        </w:rPr>
        <w:t xml:space="preserve">around the reclamation </w:t>
      </w:r>
      <w:r w:rsidRPr="000E31FC">
        <w:rPr>
          <w:rFonts w:ascii="Arial" w:eastAsia="Calibri" w:hAnsi="Arial" w:cs="Arial"/>
          <w:sz w:val="20"/>
          <w:szCs w:val="20"/>
          <w:lang w:val="en-US" w:eastAsia="nl-BE"/>
        </w:rPr>
        <w:t>and</w:t>
      </w:r>
      <w:r w:rsidR="00DD6AF4">
        <w:rPr>
          <w:rFonts w:ascii="Arial" w:eastAsia="Calibri" w:hAnsi="Arial" w:cs="Arial"/>
          <w:sz w:val="20"/>
          <w:szCs w:val="20"/>
          <w:lang w:val="en-US" w:eastAsia="nl-BE"/>
        </w:rPr>
        <w:t xml:space="preserve"> b)</w:t>
      </w:r>
      <w:r w:rsidRPr="000E31FC">
        <w:rPr>
          <w:rFonts w:ascii="Arial" w:eastAsia="Calibri" w:hAnsi="Arial" w:cs="Arial"/>
          <w:sz w:val="20"/>
          <w:szCs w:val="20"/>
          <w:lang w:val="en-US" w:eastAsia="nl-BE"/>
        </w:rPr>
        <w:t xml:space="preserve"> soil resistance by testing piezocone (CPT)</w:t>
      </w:r>
      <w:r w:rsidR="00C232D1">
        <w:rPr>
          <w:rFonts w:ascii="Arial" w:eastAsia="Calibri" w:hAnsi="Arial" w:cs="Arial"/>
          <w:sz w:val="20"/>
          <w:szCs w:val="20"/>
          <w:lang w:val="en-US" w:eastAsia="nl-BE"/>
        </w:rPr>
        <w:t xml:space="preserve"> results</w:t>
      </w:r>
      <w:r w:rsidR="00DD405C" w:rsidRPr="00DD405C">
        <w:rPr>
          <w:rFonts w:ascii="Arial" w:eastAsia="Calibri" w:hAnsi="Arial" w:cs="Arial"/>
          <w:sz w:val="20"/>
          <w:szCs w:val="20"/>
          <w:lang w:val="en-US" w:eastAsia="nl-BE"/>
        </w:rPr>
        <w:t>.</w:t>
      </w:r>
      <w:r w:rsidR="00C232D1">
        <w:rPr>
          <w:rFonts w:ascii="Arial" w:eastAsia="Calibri" w:hAnsi="Arial" w:cs="Arial"/>
          <w:sz w:val="20"/>
          <w:szCs w:val="20"/>
          <w:lang w:val="en-US" w:eastAsia="nl-BE"/>
        </w:rPr>
        <w:t xml:space="preserve"> This paper deals with the first revision. </w:t>
      </w:r>
    </w:p>
    <w:p w14:paraId="0203C0DC" w14:textId="77777777" w:rsidR="00C232D1" w:rsidRDefault="0091525E" w:rsidP="00CC2FF4">
      <w:pPr>
        <w:spacing w:after="240" w:line="240" w:lineRule="auto"/>
        <w:jc w:val="both"/>
        <w:rPr>
          <w:rFonts w:ascii="Arial" w:eastAsia="Calibri" w:hAnsi="Arial" w:cs="Arial"/>
          <w:sz w:val="20"/>
          <w:szCs w:val="20"/>
          <w:lang w:val="en-US" w:eastAsia="nl-BE"/>
        </w:rPr>
      </w:pPr>
      <w:r w:rsidRPr="00B2345A">
        <w:rPr>
          <w:rFonts w:ascii="Arial" w:eastAsia="Calibri" w:hAnsi="Arial" w:cs="Arial"/>
          <w:sz w:val="20"/>
          <w:szCs w:val="20"/>
          <w:lang w:val="en-US" w:eastAsia="nl-BE"/>
        </w:rPr>
        <w:t xml:space="preserve">The scheme of </w:t>
      </w:r>
      <w:r w:rsidR="00D8504B">
        <w:rPr>
          <w:rFonts w:ascii="Arial" w:eastAsia="Calibri" w:hAnsi="Arial" w:cs="Arial"/>
          <w:sz w:val="20"/>
          <w:szCs w:val="20"/>
          <w:lang w:val="en-US" w:eastAsia="nl-BE"/>
        </w:rPr>
        <w:t xml:space="preserve">the settlement plates is </w:t>
      </w:r>
      <w:r w:rsidRPr="00B2345A">
        <w:rPr>
          <w:rFonts w:ascii="Arial" w:eastAsia="Calibri" w:hAnsi="Arial" w:cs="Arial"/>
          <w:sz w:val="20"/>
          <w:szCs w:val="20"/>
          <w:lang w:val="en-US" w:eastAsia="nl-BE"/>
        </w:rPr>
        <w:t xml:space="preserve">shown in </w:t>
      </w:r>
      <w:r w:rsidR="00D8504B">
        <w:rPr>
          <w:rFonts w:ascii="Arial" w:eastAsia="Calibri" w:hAnsi="Arial" w:cs="Arial"/>
          <w:sz w:val="20"/>
          <w:szCs w:val="20"/>
          <w:lang w:val="en-US" w:eastAsia="nl-BE"/>
        </w:rPr>
        <w:t>Figure 1</w:t>
      </w:r>
      <w:r w:rsidR="00D46524">
        <w:rPr>
          <w:rFonts w:ascii="Arial" w:eastAsia="Calibri" w:hAnsi="Arial" w:cs="Arial"/>
          <w:sz w:val="20"/>
          <w:szCs w:val="20"/>
          <w:lang w:val="en-US" w:eastAsia="nl-BE"/>
        </w:rPr>
        <w:t>. The s</w:t>
      </w:r>
      <w:r w:rsidRPr="00B2345A">
        <w:rPr>
          <w:rFonts w:ascii="Arial" w:eastAsia="Calibri" w:hAnsi="Arial" w:cs="Arial"/>
          <w:sz w:val="20"/>
          <w:szCs w:val="20"/>
          <w:lang w:val="en-US" w:eastAsia="nl-BE"/>
        </w:rPr>
        <w:t xml:space="preserve">ettlement </w:t>
      </w:r>
      <w:r w:rsidR="00D46524">
        <w:rPr>
          <w:rFonts w:ascii="Arial" w:eastAsia="Calibri" w:hAnsi="Arial" w:cs="Arial"/>
          <w:sz w:val="20"/>
          <w:szCs w:val="20"/>
          <w:lang w:val="en-US" w:eastAsia="nl-BE"/>
        </w:rPr>
        <w:t xml:space="preserve">plates </w:t>
      </w:r>
      <w:r w:rsidRPr="00B2345A">
        <w:rPr>
          <w:rFonts w:ascii="Arial" w:eastAsia="Calibri" w:hAnsi="Arial" w:cs="Arial"/>
          <w:sz w:val="20"/>
          <w:szCs w:val="20"/>
          <w:lang w:val="en-US" w:eastAsia="nl-BE"/>
        </w:rPr>
        <w:t xml:space="preserve">were installed when filling in the </w:t>
      </w:r>
      <w:r w:rsidR="00D46524">
        <w:rPr>
          <w:rFonts w:ascii="Arial" w:eastAsia="Calibri" w:hAnsi="Arial" w:cs="Arial"/>
          <w:sz w:val="20"/>
          <w:szCs w:val="20"/>
          <w:lang w:val="en-US" w:eastAsia="nl-BE"/>
        </w:rPr>
        <w:t>reclamation</w:t>
      </w:r>
      <w:r w:rsidRPr="00B2345A">
        <w:rPr>
          <w:rFonts w:ascii="Arial" w:eastAsia="Calibri" w:hAnsi="Arial" w:cs="Arial"/>
          <w:sz w:val="20"/>
          <w:szCs w:val="20"/>
          <w:lang w:val="en-US" w:eastAsia="nl-BE"/>
        </w:rPr>
        <w:t xml:space="preserve"> area </w:t>
      </w:r>
      <w:r w:rsidR="00CF6C3A">
        <w:rPr>
          <w:rFonts w:ascii="Arial" w:eastAsia="Calibri" w:hAnsi="Arial" w:cs="Arial"/>
          <w:sz w:val="20"/>
          <w:szCs w:val="20"/>
          <w:lang w:val="en-US" w:eastAsia="nl-BE"/>
        </w:rPr>
        <w:t>was above sea level, about +2 m</w:t>
      </w:r>
      <w:r w:rsidR="00C232D1">
        <w:rPr>
          <w:rFonts w:ascii="Arial" w:eastAsia="Calibri" w:hAnsi="Arial" w:cs="Arial"/>
          <w:sz w:val="20"/>
          <w:szCs w:val="20"/>
          <w:lang w:val="en-US" w:eastAsia="nl-BE"/>
        </w:rPr>
        <w:t xml:space="preserve"> from low water level (LWL)</w:t>
      </w:r>
      <w:r w:rsidRPr="00B2345A">
        <w:rPr>
          <w:rFonts w:ascii="Arial" w:eastAsia="Calibri" w:hAnsi="Arial" w:cs="Arial"/>
          <w:sz w:val="20"/>
          <w:szCs w:val="20"/>
          <w:lang w:val="en-US" w:eastAsia="nl-BE"/>
        </w:rPr>
        <w:t xml:space="preserve">. </w:t>
      </w:r>
      <w:r w:rsidR="00FC5ED7">
        <w:rPr>
          <w:rFonts w:ascii="Arial" w:eastAsia="Calibri" w:hAnsi="Arial" w:cs="Arial"/>
          <w:sz w:val="20"/>
          <w:szCs w:val="20"/>
          <w:lang w:val="en-US" w:eastAsia="nl-BE"/>
        </w:rPr>
        <w:t xml:space="preserve">The measurements include georeferenced position, </w:t>
      </w:r>
      <w:r w:rsidR="00C232D1">
        <w:rPr>
          <w:rFonts w:ascii="Arial" w:eastAsia="Calibri" w:hAnsi="Arial" w:cs="Arial"/>
          <w:sz w:val="20"/>
          <w:szCs w:val="20"/>
          <w:lang w:val="en-US" w:eastAsia="nl-BE"/>
        </w:rPr>
        <w:t xml:space="preserve">and </w:t>
      </w:r>
      <w:r w:rsidR="00FC5ED7">
        <w:rPr>
          <w:rFonts w:ascii="Arial" w:eastAsia="Calibri" w:hAnsi="Arial" w:cs="Arial"/>
          <w:sz w:val="20"/>
          <w:szCs w:val="20"/>
          <w:lang w:val="en-US" w:eastAsia="nl-BE"/>
        </w:rPr>
        <w:t xml:space="preserve">the upper topographic level </w:t>
      </w:r>
      <w:r w:rsidRPr="00B2345A">
        <w:rPr>
          <w:rFonts w:ascii="Arial" w:eastAsia="Calibri" w:hAnsi="Arial" w:cs="Arial"/>
          <w:sz w:val="20"/>
          <w:szCs w:val="20"/>
          <w:lang w:val="en-US" w:eastAsia="nl-BE"/>
        </w:rPr>
        <w:t xml:space="preserve">and </w:t>
      </w:r>
      <w:r w:rsidR="00C232D1">
        <w:rPr>
          <w:rFonts w:ascii="Arial" w:eastAsia="Calibri" w:hAnsi="Arial" w:cs="Arial"/>
          <w:sz w:val="20"/>
          <w:szCs w:val="20"/>
          <w:lang w:val="en-US" w:eastAsia="nl-BE"/>
        </w:rPr>
        <w:t xml:space="preserve">of </w:t>
      </w:r>
      <w:r w:rsidRPr="00B2345A">
        <w:rPr>
          <w:rFonts w:ascii="Arial" w:eastAsia="Calibri" w:hAnsi="Arial" w:cs="Arial"/>
          <w:sz w:val="20"/>
          <w:szCs w:val="20"/>
          <w:lang w:val="en-US" w:eastAsia="nl-BE"/>
        </w:rPr>
        <w:t xml:space="preserve">the general ground </w:t>
      </w:r>
      <w:r w:rsidR="00C232D1">
        <w:rPr>
          <w:rFonts w:ascii="Arial" w:eastAsia="Calibri" w:hAnsi="Arial" w:cs="Arial"/>
          <w:sz w:val="20"/>
          <w:szCs w:val="20"/>
          <w:lang w:val="en-US" w:eastAsia="nl-BE"/>
        </w:rPr>
        <w:t xml:space="preserve">level </w:t>
      </w:r>
      <w:r w:rsidRPr="00B2345A">
        <w:rPr>
          <w:rFonts w:ascii="Arial" w:eastAsia="Calibri" w:hAnsi="Arial" w:cs="Arial"/>
          <w:sz w:val="20"/>
          <w:szCs w:val="20"/>
          <w:lang w:val="en-US" w:eastAsia="nl-BE"/>
        </w:rPr>
        <w:t xml:space="preserve">around </w:t>
      </w:r>
      <w:r w:rsidR="00C232D1">
        <w:rPr>
          <w:rFonts w:ascii="Arial" w:eastAsia="Calibri" w:hAnsi="Arial" w:cs="Arial"/>
          <w:sz w:val="20"/>
          <w:szCs w:val="20"/>
          <w:lang w:val="en-US" w:eastAsia="nl-BE"/>
        </w:rPr>
        <w:t>the control points</w:t>
      </w:r>
      <w:r w:rsidRPr="00B2345A">
        <w:rPr>
          <w:rFonts w:ascii="Arial" w:eastAsia="Calibri" w:hAnsi="Arial" w:cs="Arial"/>
          <w:sz w:val="20"/>
          <w:szCs w:val="20"/>
          <w:lang w:val="en-US" w:eastAsia="nl-BE"/>
        </w:rPr>
        <w:t xml:space="preserve">. </w:t>
      </w:r>
    </w:p>
    <w:p w14:paraId="0681CFE1" w14:textId="239AF0AC" w:rsidR="00B2345A" w:rsidRPr="00B2345A" w:rsidRDefault="00B2345A" w:rsidP="00CC2FF4">
      <w:pPr>
        <w:spacing w:after="240" w:line="240" w:lineRule="auto"/>
        <w:jc w:val="both"/>
        <w:rPr>
          <w:rFonts w:ascii="Arial" w:eastAsia="Calibri" w:hAnsi="Arial" w:cs="Arial"/>
          <w:sz w:val="20"/>
          <w:szCs w:val="20"/>
          <w:lang w:val="en-US" w:eastAsia="nl-BE"/>
        </w:rPr>
      </w:pPr>
      <w:r w:rsidRPr="00B2345A">
        <w:rPr>
          <w:rFonts w:ascii="Arial" w:eastAsia="Calibri" w:hAnsi="Arial" w:cs="Arial"/>
          <w:sz w:val="20"/>
          <w:szCs w:val="20"/>
          <w:lang w:val="en-US" w:eastAsia="nl-BE"/>
        </w:rPr>
        <w:lastRenderedPageBreak/>
        <w:t xml:space="preserve">Finally, all data </w:t>
      </w:r>
      <w:r w:rsidR="00D46524">
        <w:rPr>
          <w:rFonts w:ascii="Arial" w:eastAsia="Calibri" w:hAnsi="Arial" w:cs="Arial"/>
          <w:sz w:val="20"/>
          <w:szCs w:val="20"/>
          <w:lang w:val="en-US" w:eastAsia="nl-BE"/>
        </w:rPr>
        <w:t xml:space="preserve">was analyzed and interpreted </w:t>
      </w:r>
      <w:r w:rsidRPr="00B2345A">
        <w:rPr>
          <w:rFonts w:ascii="Arial" w:eastAsia="Calibri" w:hAnsi="Arial" w:cs="Arial"/>
          <w:sz w:val="20"/>
          <w:szCs w:val="20"/>
          <w:lang w:val="en-US" w:eastAsia="nl-BE"/>
        </w:rPr>
        <w:t xml:space="preserve">using </w:t>
      </w:r>
      <w:r w:rsidR="00D46524">
        <w:rPr>
          <w:rFonts w:ascii="Arial" w:eastAsia="Calibri" w:hAnsi="Arial" w:cs="Arial"/>
          <w:sz w:val="20"/>
          <w:szCs w:val="20"/>
          <w:lang w:val="en-US" w:eastAsia="nl-BE"/>
        </w:rPr>
        <w:t>analytical</w:t>
      </w:r>
      <w:r w:rsidRPr="00B2345A">
        <w:rPr>
          <w:rFonts w:ascii="Arial" w:eastAsia="Calibri" w:hAnsi="Arial" w:cs="Arial"/>
          <w:sz w:val="20"/>
          <w:szCs w:val="20"/>
          <w:lang w:val="en-US" w:eastAsia="nl-BE"/>
        </w:rPr>
        <w:t xml:space="preserve"> methods</w:t>
      </w:r>
      <w:r w:rsidR="00CC2FF4">
        <w:rPr>
          <w:rFonts w:ascii="Arial" w:eastAsia="Calibri" w:hAnsi="Arial" w:cs="Arial"/>
          <w:sz w:val="20"/>
          <w:szCs w:val="20"/>
          <w:lang w:val="en-US" w:eastAsia="nl-BE"/>
        </w:rPr>
        <w:t xml:space="preserve"> </w:t>
      </w:r>
      <w:r w:rsidRPr="00B2345A">
        <w:rPr>
          <w:rFonts w:ascii="Arial" w:eastAsia="Calibri" w:hAnsi="Arial" w:cs="Arial"/>
          <w:sz w:val="20"/>
          <w:szCs w:val="20"/>
          <w:lang w:val="en-US" w:eastAsia="nl-BE"/>
        </w:rPr>
        <w:t>like</w:t>
      </w:r>
      <w:r w:rsidR="00D46524">
        <w:rPr>
          <w:rFonts w:ascii="Arial" w:eastAsia="Calibri" w:hAnsi="Arial" w:cs="Arial"/>
          <w:sz w:val="20"/>
          <w:szCs w:val="20"/>
          <w:lang w:val="en-US" w:eastAsia="nl-BE"/>
        </w:rPr>
        <w:t xml:space="preserve"> </w:t>
      </w:r>
      <w:r w:rsidR="007E568C" w:rsidRPr="00B2345A">
        <w:rPr>
          <w:rFonts w:ascii="Arial" w:eastAsia="Calibri" w:hAnsi="Arial" w:cs="Arial"/>
          <w:sz w:val="20"/>
          <w:szCs w:val="20"/>
          <w:lang w:val="en-US" w:eastAsia="nl-BE"/>
        </w:rPr>
        <w:t>As</w:t>
      </w:r>
      <w:r w:rsidR="00356967">
        <w:rPr>
          <w:rFonts w:ascii="Arial" w:eastAsia="Calibri" w:hAnsi="Arial" w:cs="Arial"/>
          <w:sz w:val="20"/>
          <w:szCs w:val="20"/>
          <w:lang w:val="en-US" w:eastAsia="nl-BE"/>
        </w:rPr>
        <w:t>a</w:t>
      </w:r>
      <w:r w:rsidR="007E568C" w:rsidRPr="00B2345A">
        <w:rPr>
          <w:rFonts w:ascii="Arial" w:eastAsia="Calibri" w:hAnsi="Arial" w:cs="Arial"/>
          <w:sz w:val="20"/>
          <w:szCs w:val="20"/>
          <w:lang w:val="en-US" w:eastAsia="nl-BE"/>
        </w:rPr>
        <w:t>oka’</w:t>
      </w:r>
      <w:r w:rsidR="007E568C">
        <w:rPr>
          <w:rFonts w:ascii="Arial" w:eastAsia="Calibri" w:hAnsi="Arial" w:cs="Arial"/>
          <w:sz w:val="20"/>
          <w:szCs w:val="20"/>
          <w:lang w:val="en-US" w:eastAsia="nl-BE"/>
        </w:rPr>
        <w:t>s</w:t>
      </w:r>
      <w:r w:rsidR="00D46524">
        <w:rPr>
          <w:rFonts w:ascii="Arial" w:eastAsia="Calibri" w:hAnsi="Arial" w:cs="Arial"/>
          <w:sz w:val="20"/>
          <w:szCs w:val="20"/>
          <w:lang w:val="en-US" w:eastAsia="nl-BE"/>
        </w:rPr>
        <w:t xml:space="preserve"> method and computational models</w:t>
      </w:r>
      <w:r w:rsidR="00DD37BC">
        <w:rPr>
          <w:rFonts w:ascii="Arial" w:eastAsia="Calibri" w:hAnsi="Arial" w:cs="Arial"/>
          <w:sz w:val="20"/>
          <w:szCs w:val="20"/>
          <w:lang w:val="en-US" w:eastAsia="nl-BE"/>
        </w:rPr>
        <w:t>, based on that, was</w:t>
      </w:r>
      <w:r w:rsidR="00DD37BC" w:rsidRPr="00DD37BC">
        <w:rPr>
          <w:rFonts w:ascii="Arial" w:eastAsia="Calibri" w:hAnsi="Arial" w:cs="Arial"/>
          <w:sz w:val="20"/>
          <w:szCs w:val="20"/>
          <w:lang w:val="en-US" w:eastAsia="nl-BE"/>
        </w:rPr>
        <w:t xml:space="preserve"> established if the residual settlement required by design has been reached, and the rel</w:t>
      </w:r>
      <w:r w:rsidR="00C232D1">
        <w:rPr>
          <w:rFonts w:ascii="Arial" w:eastAsia="Calibri" w:hAnsi="Arial" w:cs="Arial"/>
          <w:sz w:val="20"/>
          <w:szCs w:val="20"/>
          <w:lang w:val="en-US" w:eastAsia="nl-BE"/>
        </w:rPr>
        <w:t xml:space="preserve">ease of the area is authorized. This </w:t>
      </w:r>
      <w:r w:rsidR="00DD37BC" w:rsidRPr="00DD37BC">
        <w:rPr>
          <w:rFonts w:ascii="Arial" w:eastAsia="Calibri" w:hAnsi="Arial" w:cs="Arial"/>
          <w:sz w:val="20"/>
          <w:szCs w:val="20"/>
          <w:lang w:val="en-US" w:eastAsia="nl-BE"/>
        </w:rPr>
        <w:t xml:space="preserve">implies the unloading of the </w:t>
      </w:r>
      <w:r w:rsidR="00DD4F7D">
        <w:rPr>
          <w:rFonts w:ascii="Arial" w:eastAsia="Calibri" w:hAnsi="Arial" w:cs="Arial"/>
          <w:sz w:val="20"/>
          <w:szCs w:val="20"/>
          <w:lang w:val="en-US" w:eastAsia="nl-BE"/>
        </w:rPr>
        <w:t>preload</w:t>
      </w:r>
      <w:r w:rsidR="007E568C">
        <w:rPr>
          <w:rFonts w:ascii="Arial" w:eastAsia="Calibri" w:hAnsi="Arial" w:cs="Arial"/>
          <w:sz w:val="20"/>
          <w:szCs w:val="20"/>
          <w:lang w:val="en-US" w:eastAsia="nl-BE"/>
        </w:rPr>
        <w:t xml:space="preserve">, </w:t>
      </w:r>
      <w:r w:rsidR="00DD37BC" w:rsidRPr="00DD37BC">
        <w:rPr>
          <w:rFonts w:ascii="Arial" w:eastAsia="Calibri" w:hAnsi="Arial" w:cs="Arial"/>
          <w:sz w:val="20"/>
          <w:szCs w:val="20"/>
          <w:lang w:val="en-US" w:eastAsia="nl-BE"/>
        </w:rPr>
        <w:t xml:space="preserve">operation </w:t>
      </w:r>
      <w:r w:rsidR="00C232D1">
        <w:rPr>
          <w:rFonts w:ascii="Arial" w:eastAsia="Calibri" w:hAnsi="Arial" w:cs="Arial"/>
          <w:sz w:val="20"/>
          <w:szCs w:val="20"/>
          <w:lang w:val="en-US" w:eastAsia="nl-BE"/>
        </w:rPr>
        <w:t xml:space="preserve">that at this time had been </w:t>
      </w:r>
      <w:r w:rsidR="00DD37BC" w:rsidRPr="00DD37BC">
        <w:rPr>
          <w:rFonts w:ascii="Arial" w:eastAsia="Calibri" w:hAnsi="Arial" w:cs="Arial"/>
          <w:sz w:val="20"/>
          <w:szCs w:val="20"/>
          <w:lang w:val="en-US" w:eastAsia="nl-BE"/>
        </w:rPr>
        <w:t xml:space="preserve">already been carried out in all </w:t>
      </w:r>
      <w:r w:rsidR="00C232D1">
        <w:rPr>
          <w:rFonts w:ascii="Arial" w:eastAsia="Calibri" w:hAnsi="Arial" w:cs="Arial"/>
          <w:sz w:val="20"/>
          <w:szCs w:val="20"/>
          <w:lang w:val="en-US" w:eastAsia="nl-BE"/>
        </w:rPr>
        <w:t xml:space="preserve">the </w:t>
      </w:r>
      <w:r w:rsidR="00DD37BC" w:rsidRPr="00DD37BC">
        <w:rPr>
          <w:rFonts w:ascii="Arial" w:eastAsia="Calibri" w:hAnsi="Arial" w:cs="Arial"/>
          <w:sz w:val="20"/>
          <w:szCs w:val="20"/>
          <w:lang w:val="en-US" w:eastAsia="nl-BE"/>
        </w:rPr>
        <w:t>areas of improvement.</w:t>
      </w:r>
    </w:p>
    <w:p w14:paraId="56E3878B" w14:textId="77777777" w:rsidR="0091525E" w:rsidRDefault="0091525E" w:rsidP="0091525E">
      <w:pPr>
        <w:spacing w:after="0"/>
        <w:jc w:val="both"/>
      </w:pPr>
      <w:r>
        <w:rPr>
          <w:noProof/>
          <w:lang w:val="en-US"/>
        </w:rPr>
        <w:drawing>
          <wp:inline distT="0" distB="0" distL="0" distR="0" wp14:anchorId="6684BB5B" wp14:editId="0D147830">
            <wp:extent cx="5678405" cy="2635059"/>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b="8021"/>
                    <a:stretch>
                      <a:fillRect/>
                    </a:stretch>
                  </pic:blipFill>
                  <pic:spPr>
                    <a:xfrm>
                      <a:off x="0" y="0"/>
                      <a:ext cx="5678405" cy="2635059"/>
                    </a:xfrm>
                    <a:prstGeom prst="rect">
                      <a:avLst/>
                    </a:prstGeom>
                    <a:ln/>
                  </pic:spPr>
                </pic:pic>
              </a:graphicData>
            </a:graphic>
          </wp:inline>
        </w:drawing>
      </w:r>
    </w:p>
    <w:p w14:paraId="062CB82D" w14:textId="77777777" w:rsidR="004B6267" w:rsidRDefault="004B6267" w:rsidP="004B6267">
      <w:pPr>
        <w:spacing w:after="0" w:line="240" w:lineRule="auto"/>
        <w:ind w:left="2553"/>
        <w:rPr>
          <w:rFonts w:ascii="Arial" w:eastAsia="Calibri" w:hAnsi="Arial" w:cs="Arial"/>
          <w:b/>
          <w:bCs/>
          <w:sz w:val="20"/>
          <w:szCs w:val="20"/>
          <w:lang w:val="en-US" w:eastAsia="nl-BE"/>
        </w:rPr>
      </w:pPr>
      <w:bookmarkStart w:id="1" w:name="_1ksv4uv" w:colFirst="0" w:colLast="0"/>
      <w:bookmarkEnd w:id="1"/>
    </w:p>
    <w:p w14:paraId="1CCCFDAF" w14:textId="318220D2" w:rsidR="0091525E" w:rsidRDefault="00BA3496" w:rsidP="000D290F">
      <w:pPr>
        <w:spacing w:after="0" w:line="240" w:lineRule="auto"/>
        <w:jc w:val="center"/>
        <w:rPr>
          <w:rFonts w:ascii="Arial" w:eastAsia="Calibri" w:hAnsi="Arial" w:cs="Arial"/>
          <w:b/>
          <w:bCs/>
          <w:sz w:val="20"/>
          <w:szCs w:val="20"/>
          <w:lang w:val="en-US" w:eastAsia="nl-BE"/>
        </w:rPr>
      </w:pPr>
      <w:r>
        <w:rPr>
          <w:rFonts w:ascii="Arial" w:eastAsia="Calibri" w:hAnsi="Arial" w:cs="Arial"/>
          <w:b/>
          <w:bCs/>
          <w:sz w:val="20"/>
          <w:szCs w:val="20"/>
          <w:lang w:val="en-US" w:eastAsia="nl-BE"/>
        </w:rPr>
        <w:t>Figure 1</w:t>
      </w:r>
      <w:r w:rsidR="004B6267">
        <w:rPr>
          <w:rFonts w:ascii="Arial" w:eastAsia="Calibri" w:hAnsi="Arial" w:cs="Arial"/>
          <w:b/>
          <w:bCs/>
          <w:sz w:val="20"/>
          <w:szCs w:val="20"/>
          <w:lang w:val="en-US" w:eastAsia="nl-BE"/>
        </w:rPr>
        <w:t>:</w:t>
      </w:r>
      <w:r>
        <w:rPr>
          <w:rFonts w:ascii="Arial" w:eastAsia="Calibri" w:hAnsi="Arial" w:cs="Arial"/>
          <w:b/>
          <w:bCs/>
          <w:sz w:val="20"/>
          <w:szCs w:val="20"/>
          <w:lang w:val="en-US" w:eastAsia="nl-BE"/>
        </w:rPr>
        <w:t xml:space="preserve"> </w:t>
      </w:r>
      <w:r w:rsidR="00F549CF">
        <w:rPr>
          <w:rFonts w:ascii="Arial" w:eastAsia="Calibri" w:hAnsi="Arial" w:cs="Arial"/>
          <w:b/>
          <w:bCs/>
          <w:sz w:val="20"/>
          <w:szCs w:val="20"/>
          <w:lang w:val="en-US" w:eastAsia="nl-BE"/>
        </w:rPr>
        <w:t>Instrumentation scheme of s</w:t>
      </w:r>
      <w:r w:rsidRPr="00BA3496">
        <w:rPr>
          <w:rFonts w:ascii="Arial" w:eastAsia="Calibri" w:hAnsi="Arial" w:cs="Arial"/>
          <w:b/>
          <w:bCs/>
          <w:sz w:val="20"/>
          <w:szCs w:val="20"/>
          <w:lang w:val="en-US" w:eastAsia="nl-BE"/>
        </w:rPr>
        <w:t xml:space="preserve">ettlement </w:t>
      </w:r>
      <w:r w:rsidR="00F549CF">
        <w:rPr>
          <w:rFonts w:ascii="Arial" w:eastAsia="Calibri" w:hAnsi="Arial" w:cs="Arial"/>
          <w:b/>
          <w:bCs/>
          <w:sz w:val="20"/>
          <w:szCs w:val="20"/>
          <w:lang w:val="en-US" w:eastAsia="nl-BE"/>
        </w:rPr>
        <w:t>p</w:t>
      </w:r>
      <w:r w:rsidRPr="00BA3496">
        <w:rPr>
          <w:rFonts w:ascii="Arial" w:eastAsia="Calibri" w:hAnsi="Arial" w:cs="Arial"/>
          <w:b/>
          <w:bCs/>
          <w:sz w:val="20"/>
          <w:szCs w:val="20"/>
          <w:lang w:val="en-US" w:eastAsia="nl-BE"/>
        </w:rPr>
        <w:t>lates</w:t>
      </w:r>
    </w:p>
    <w:p w14:paraId="3B31D307" w14:textId="099F634B" w:rsidR="001D1644" w:rsidRDefault="001D1644" w:rsidP="000D290F">
      <w:pPr>
        <w:spacing w:after="0" w:line="240" w:lineRule="auto"/>
        <w:jc w:val="center"/>
        <w:rPr>
          <w:rFonts w:ascii="Arial" w:eastAsia="Calibri" w:hAnsi="Arial" w:cs="Arial"/>
          <w:b/>
          <w:bCs/>
          <w:sz w:val="20"/>
          <w:szCs w:val="20"/>
          <w:lang w:val="en-US" w:eastAsia="nl-BE"/>
        </w:rPr>
      </w:pPr>
    </w:p>
    <w:p w14:paraId="351A555A" w14:textId="6082B4E9" w:rsidR="000227B9" w:rsidRDefault="0053153E" w:rsidP="000D290F">
      <w:pPr>
        <w:spacing w:after="240" w:line="240" w:lineRule="auto"/>
        <w:jc w:val="both"/>
        <w:rPr>
          <w:rFonts w:ascii="Arial" w:eastAsia="Calibri" w:hAnsi="Arial" w:cs="Arial"/>
          <w:b/>
          <w:bCs/>
          <w:sz w:val="20"/>
          <w:szCs w:val="20"/>
          <w:lang w:val="en-US" w:eastAsia="nl-BE"/>
        </w:rPr>
      </w:pPr>
      <w:r>
        <w:rPr>
          <w:rFonts w:ascii="Arial" w:eastAsia="Calibri" w:hAnsi="Arial" w:cs="Arial"/>
          <w:b/>
          <w:bCs/>
          <w:sz w:val="20"/>
          <w:szCs w:val="20"/>
          <w:lang w:val="en-US" w:eastAsia="nl-BE"/>
        </w:rPr>
        <w:t>2.2</w:t>
      </w:r>
      <w:r w:rsidR="000D290F">
        <w:rPr>
          <w:rFonts w:ascii="Arial" w:eastAsia="Calibri" w:hAnsi="Arial" w:cs="Arial"/>
          <w:b/>
          <w:bCs/>
          <w:sz w:val="20"/>
          <w:szCs w:val="20"/>
          <w:lang w:val="en-US" w:eastAsia="nl-BE"/>
        </w:rPr>
        <w:t xml:space="preserve"> </w:t>
      </w:r>
      <w:r w:rsidR="006A4854">
        <w:rPr>
          <w:rFonts w:ascii="Arial" w:eastAsia="Calibri" w:hAnsi="Arial" w:cs="Arial"/>
          <w:b/>
          <w:bCs/>
          <w:sz w:val="20"/>
          <w:szCs w:val="20"/>
          <w:lang w:val="en-US" w:eastAsia="nl-BE"/>
        </w:rPr>
        <w:t>S</w:t>
      </w:r>
      <w:r w:rsidR="007819A1">
        <w:rPr>
          <w:rFonts w:ascii="Arial" w:eastAsia="Calibri" w:hAnsi="Arial" w:cs="Arial"/>
          <w:b/>
          <w:bCs/>
          <w:sz w:val="20"/>
          <w:szCs w:val="20"/>
          <w:lang w:val="en-US" w:eastAsia="nl-BE"/>
        </w:rPr>
        <w:t>ettlements measurements specifications</w:t>
      </w:r>
    </w:p>
    <w:p w14:paraId="31D759B2" w14:textId="77777777" w:rsidR="00B9220C" w:rsidRDefault="00F245C7" w:rsidP="0075753F">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w:t>
      </w:r>
      <w:r w:rsidRPr="00F245C7">
        <w:rPr>
          <w:rFonts w:ascii="Arial" w:eastAsia="Calibri" w:hAnsi="Arial" w:cs="Arial"/>
          <w:sz w:val="20"/>
          <w:szCs w:val="20"/>
          <w:lang w:val="en-US" w:eastAsia="nl-BE"/>
        </w:rPr>
        <w:t xml:space="preserve">he </w:t>
      </w:r>
      <w:r>
        <w:rPr>
          <w:rFonts w:ascii="Arial" w:eastAsia="Calibri" w:hAnsi="Arial" w:cs="Arial"/>
          <w:sz w:val="20"/>
          <w:szCs w:val="20"/>
          <w:lang w:val="en-US" w:eastAsia="nl-BE"/>
        </w:rPr>
        <w:t>settlements</w:t>
      </w:r>
      <w:r w:rsidRPr="00F245C7">
        <w:rPr>
          <w:rFonts w:ascii="Arial" w:eastAsia="Calibri" w:hAnsi="Arial" w:cs="Arial"/>
          <w:sz w:val="20"/>
          <w:szCs w:val="20"/>
          <w:lang w:val="en-US" w:eastAsia="nl-BE"/>
        </w:rPr>
        <w:t xml:space="preserve"> thresholds</w:t>
      </w:r>
      <w:r>
        <w:rPr>
          <w:rFonts w:ascii="Arial" w:eastAsia="Calibri" w:hAnsi="Arial" w:cs="Arial"/>
          <w:sz w:val="20"/>
          <w:szCs w:val="20"/>
          <w:lang w:val="en-US" w:eastAsia="nl-BE"/>
        </w:rPr>
        <w:t xml:space="preserve"> stablished in </w:t>
      </w:r>
      <w:r w:rsidRPr="00F245C7">
        <w:rPr>
          <w:rFonts w:ascii="Arial" w:eastAsia="Calibri" w:hAnsi="Arial" w:cs="Arial"/>
          <w:sz w:val="20"/>
          <w:szCs w:val="20"/>
          <w:lang w:val="en-US" w:eastAsia="nl-BE"/>
        </w:rPr>
        <w:t>the technical specifications of the project for the acceptance of preloads through the criterion</w:t>
      </w:r>
      <w:r w:rsidR="00F15ADE">
        <w:rPr>
          <w:rFonts w:ascii="Arial" w:eastAsia="Calibri" w:hAnsi="Arial" w:cs="Arial"/>
          <w:sz w:val="20"/>
          <w:szCs w:val="20"/>
          <w:lang w:val="en-US" w:eastAsia="nl-BE"/>
        </w:rPr>
        <w:t xml:space="preserve"> of settlements </w:t>
      </w:r>
      <w:r w:rsidR="00B9220C">
        <w:rPr>
          <w:rFonts w:ascii="Arial" w:eastAsia="Calibri" w:hAnsi="Arial" w:cs="Arial"/>
          <w:sz w:val="20"/>
          <w:szCs w:val="20"/>
          <w:lang w:val="en-US" w:eastAsia="nl-BE"/>
        </w:rPr>
        <w:t xml:space="preserve">for </w:t>
      </w:r>
      <w:r w:rsidR="009B601B" w:rsidRPr="00B9220C">
        <w:rPr>
          <w:rFonts w:ascii="Arial" w:eastAsia="Calibri" w:hAnsi="Arial" w:cs="Arial"/>
          <w:sz w:val="20"/>
          <w:szCs w:val="20"/>
          <w:lang w:val="en-US" w:eastAsia="nl-BE"/>
        </w:rPr>
        <w:t xml:space="preserve">the </w:t>
      </w:r>
      <w:r w:rsidRPr="00B9220C">
        <w:rPr>
          <w:rFonts w:ascii="Arial" w:eastAsia="Calibri" w:hAnsi="Arial" w:cs="Arial"/>
          <w:sz w:val="20"/>
          <w:szCs w:val="20"/>
          <w:lang w:val="en-US" w:eastAsia="nl-BE"/>
        </w:rPr>
        <w:t>yard</w:t>
      </w:r>
      <w:r w:rsidR="009B601B" w:rsidRPr="00B9220C">
        <w:rPr>
          <w:rFonts w:ascii="Arial" w:eastAsia="Calibri" w:hAnsi="Arial" w:cs="Arial"/>
          <w:sz w:val="20"/>
          <w:szCs w:val="20"/>
          <w:lang w:val="en-US" w:eastAsia="nl-BE"/>
        </w:rPr>
        <w:t xml:space="preserve"> area</w:t>
      </w:r>
      <w:r w:rsidR="00B9220C">
        <w:rPr>
          <w:rFonts w:ascii="Arial" w:eastAsia="Calibri" w:hAnsi="Arial" w:cs="Arial"/>
          <w:sz w:val="20"/>
          <w:szCs w:val="20"/>
          <w:lang w:val="en-US" w:eastAsia="nl-BE"/>
        </w:rPr>
        <w:t xml:space="preserve"> are: </w:t>
      </w:r>
    </w:p>
    <w:p w14:paraId="1EBF0865" w14:textId="607B55C5" w:rsidR="00B9220C" w:rsidRPr="00B9220C" w:rsidRDefault="009B601B" w:rsidP="00B9220C">
      <w:pPr>
        <w:pStyle w:val="Prrafodelista"/>
        <w:numPr>
          <w:ilvl w:val="0"/>
          <w:numId w:val="18"/>
        </w:numPr>
        <w:jc w:val="both"/>
        <w:rPr>
          <w:rFonts w:ascii="Arial" w:eastAsia="Calibri" w:hAnsi="Arial" w:cs="Arial"/>
          <w:sz w:val="20"/>
          <w:szCs w:val="20"/>
          <w:lang w:val="en-US" w:eastAsia="nl-BE"/>
        </w:rPr>
      </w:pPr>
      <w:r w:rsidRPr="00B9220C">
        <w:rPr>
          <w:rFonts w:ascii="Arial" w:eastAsia="Calibri" w:hAnsi="Arial" w:cs="Arial"/>
          <w:sz w:val="20"/>
          <w:szCs w:val="20"/>
          <w:lang w:val="en-US" w:eastAsia="nl-BE"/>
        </w:rPr>
        <w:t>t</w:t>
      </w:r>
      <w:r w:rsidR="008677E1" w:rsidRPr="00B9220C">
        <w:rPr>
          <w:rFonts w:ascii="Arial" w:eastAsia="Calibri" w:hAnsi="Arial" w:cs="Arial"/>
          <w:sz w:val="20"/>
          <w:szCs w:val="20"/>
          <w:lang w:val="en-US" w:eastAsia="nl-BE"/>
        </w:rPr>
        <w:t>he maximum total settlement two years after the completion of the work mus</w:t>
      </w:r>
      <w:r w:rsidRPr="00B9220C">
        <w:rPr>
          <w:rFonts w:ascii="Arial" w:eastAsia="Calibri" w:hAnsi="Arial" w:cs="Arial"/>
          <w:sz w:val="20"/>
          <w:szCs w:val="20"/>
          <w:lang w:val="en-US" w:eastAsia="nl-BE"/>
        </w:rPr>
        <w:t>t be limited to 10 centimeters and</w:t>
      </w:r>
      <w:r w:rsidR="008677E1" w:rsidRPr="00B9220C">
        <w:rPr>
          <w:rFonts w:ascii="Arial" w:eastAsia="Calibri" w:hAnsi="Arial" w:cs="Arial"/>
          <w:sz w:val="20"/>
          <w:szCs w:val="20"/>
          <w:lang w:val="en-US" w:eastAsia="nl-BE"/>
        </w:rPr>
        <w:t xml:space="preserve"> </w:t>
      </w:r>
    </w:p>
    <w:p w14:paraId="17C04832" w14:textId="48A064AD" w:rsidR="008677E1" w:rsidRPr="00B9220C" w:rsidRDefault="009B601B" w:rsidP="00B9220C">
      <w:pPr>
        <w:pStyle w:val="Prrafodelista"/>
        <w:numPr>
          <w:ilvl w:val="0"/>
          <w:numId w:val="18"/>
        </w:numPr>
        <w:spacing w:after="240"/>
        <w:jc w:val="both"/>
        <w:rPr>
          <w:rFonts w:ascii="Arial" w:eastAsia="Calibri" w:hAnsi="Arial" w:cs="Arial"/>
          <w:sz w:val="20"/>
          <w:szCs w:val="20"/>
          <w:lang w:val="en-US" w:eastAsia="nl-BE"/>
        </w:rPr>
      </w:pPr>
      <w:r w:rsidRPr="00B9220C">
        <w:rPr>
          <w:rFonts w:ascii="Arial" w:eastAsia="Calibri" w:hAnsi="Arial" w:cs="Arial"/>
          <w:sz w:val="20"/>
          <w:szCs w:val="20"/>
          <w:lang w:val="en-US" w:eastAsia="nl-BE"/>
        </w:rPr>
        <w:t xml:space="preserve">30 centimeters before 20 years. </w:t>
      </w:r>
    </w:p>
    <w:p w14:paraId="4E4922EE" w14:textId="27DAEB07" w:rsidR="000227B9" w:rsidRPr="000D290F" w:rsidRDefault="0075753F" w:rsidP="000D290F">
      <w:pPr>
        <w:spacing w:after="24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procedure is to install the </w:t>
      </w:r>
      <w:r w:rsidRPr="000D290F">
        <w:rPr>
          <w:rFonts w:ascii="Arial" w:eastAsia="Calibri" w:hAnsi="Arial" w:cs="Arial"/>
          <w:sz w:val="20"/>
          <w:szCs w:val="20"/>
          <w:lang w:val="en-US" w:eastAsia="nl-BE"/>
        </w:rPr>
        <w:t>settlements</w:t>
      </w:r>
      <w:r>
        <w:rPr>
          <w:rFonts w:ascii="Arial" w:eastAsia="Calibri" w:hAnsi="Arial" w:cs="Arial"/>
          <w:sz w:val="20"/>
          <w:szCs w:val="20"/>
          <w:lang w:val="en-US" w:eastAsia="nl-BE"/>
        </w:rPr>
        <w:t xml:space="preserve"> plates</w:t>
      </w:r>
      <w:r w:rsidRPr="000D290F">
        <w:rPr>
          <w:rFonts w:ascii="Arial" w:eastAsia="Calibri" w:hAnsi="Arial" w:cs="Arial"/>
          <w:sz w:val="20"/>
          <w:szCs w:val="20"/>
          <w:lang w:val="en-US" w:eastAsia="nl-BE"/>
        </w:rPr>
        <w:t xml:space="preserve"> </w:t>
      </w:r>
      <w:r>
        <w:rPr>
          <w:rFonts w:ascii="Arial" w:eastAsia="Calibri" w:hAnsi="Arial" w:cs="Arial"/>
          <w:sz w:val="20"/>
          <w:szCs w:val="20"/>
          <w:lang w:val="en-US" w:eastAsia="nl-BE"/>
        </w:rPr>
        <w:t xml:space="preserve">and do an initial survey of </w:t>
      </w:r>
      <w:r w:rsidR="000227B9" w:rsidRPr="000D290F">
        <w:rPr>
          <w:rFonts w:ascii="Arial" w:eastAsia="Calibri" w:hAnsi="Arial" w:cs="Arial"/>
          <w:sz w:val="20"/>
          <w:szCs w:val="20"/>
          <w:lang w:val="en-US" w:eastAsia="nl-BE"/>
        </w:rPr>
        <w:t xml:space="preserve">on the </w:t>
      </w:r>
      <w:r>
        <w:rPr>
          <w:rFonts w:ascii="Arial" w:eastAsia="Calibri" w:hAnsi="Arial" w:cs="Arial"/>
          <w:sz w:val="20"/>
          <w:szCs w:val="20"/>
          <w:lang w:val="en-US" w:eastAsia="nl-BE"/>
        </w:rPr>
        <w:t>initial filling without preload. When the preload is placed, measuring</w:t>
      </w:r>
      <w:r w:rsidR="000227B9" w:rsidRPr="000D290F">
        <w:rPr>
          <w:rFonts w:ascii="Arial" w:eastAsia="Calibri" w:hAnsi="Arial" w:cs="Arial"/>
          <w:sz w:val="20"/>
          <w:szCs w:val="20"/>
          <w:lang w:val="en-US" w:eastAsia="nl-BE"/>
        </w:rPr>
        <w:t xml:space="preserve"> </w:t>
      </w:r>
      <w:r>
        <w:rPr>
          <w:rFonts w:ascii="Arial" w:eastAsia="Calibri" w:hAnsi="Arial" w:cs="Arial"/>
          <w:sz w:val="20"/>
          <w:szCs w:val="20"/>
          <w:lang w:val="en-US" w:eastAsia="nl-BE"/>
        </w:rPr>
        <w:t xml:space="preserve">of the </w:t>
      </w:r>
      <w:r w:rsidR="000227B9" w:rsidRPr="000D290F">
        <w:rPr>
          <w:rFonts w:ascii="Arial" w:eastAsia="Calibri" w:hAnsi="Arial" w:cs="Arial"/>
          <w:sz w:val="20"/>
          <w:szCs w:val="20"/>
          <w:lang w:val="en-US" w:eastAsia="nl-BE"/>
        </w:rPr>
        <w:t xml:space="preserve">produced </w:t>
      </w:r>
      <w:r w:rsidRPr="000D290F">
        <w:rPr>
          <w:rFonts w:ascii="Arial" w:eastAsia="Calibri" w:hAnsi="Arial" w:cs="Arial"/>
          <w:sz w:val="20"/>
          <w:szCs w:val="20"/>
          <w:lang w:val="en-US" w:eastAsia="nl-BE"/>
        </w:rPr>
        <w:t xml:space="preserve">settlements </w:t>
      </w:r>
      <w:r>
        <w:rPr>
          <w:rFonts w:ascii="Arial" w:eastAsia="Calibri" w:hAnsi="Arial" w:cs="Arial"/>
          <w:sz w:val="20"/>
          <w:szCs w:val="20"/>
          <w:lang w:val="en-US" w:eastAsia="nl-BE"/>
        </w:rPr>
        <w:t>are initiated</w:t>
      </w:r>
      <w:r w:rsidR="000227B9" w:rsidRPr="000D290F">
        <w:rPr>
          <w:rFonts w:ascii="Arial" w:eastAsia="Calibri" w:hAnsi="Arial" w:cs="Arial"/>
          <w:sz w:val="20"/>
          <w:szCs w:val="20"/>
          <w:lang w:val="en-US" w:eastAsia="nl-BE"/>
        </w:rPr>
        <w:t xml:space="preserve">. The instrumentation was placed from the start of monitoring in </w:t>
      </w:r>
      <w:r w:rsidR="00743D54">
        <w:rPr>
          <w:rFonts w:ascii="Arial" w:eastAsia="Calibri" w:hAnsi="Arial" w:cs="Arial"/>
          <w:sz w:val="20"/>
          <w:szCs w:val="20"/>
          <w:lang w:val="en-US" w:eastAsia="nl-BE"/>
        </w:rPr>
        <w:t xml:space="preserve">yard </w:t>
      </w:r>
      <w:r w:rsidR="000227B9" w:rsidRPr="000D290F">
        <w:rPr>
          <w:rFonts w:ascii="Arial" w:eastAsia="Calibri" w:hAnsi="Arial" w:cs="Arial"/>
          <w:sz w:val="20"/>
          <w:szCs w:val="20"/>
          <w:lang w:val="en-US" w:eastAsia="nl-BE"/>
        </w:rPr>
        <w:t>areas prefilled 1-6,</w:t>
      </w:r>
      <w:r w:rsidR="00743D54">
        <w:rPr>
          <w:rFonts w:ascii="Arial" w:eastAsia="Calibri" w:hAnsi="Arial" w:cs="Arial"/>
          <w:sz w:val="20"/>
          <w:szCs w:val="20"/>
          <w:lang w:val="en-US" w:eastAsia="nl-BE"/>
        </w:rPr>
        <w:t xml:space="preserve"> 9-19 </w:t>
      </w:r>
      <w:r>
        <w:rPr>
          <w:rFonts w:ascii="Arial" w:eastAsia="Calibri" w:hAnsi="Arial" w:cs="Arial"/>
          <w:sz w:val="20"/>
          <w:szCs w:val="20"/>
          <w:lang w:val="en-US" w:eastAsia="nl-BE"/>
        </w:rPr>
        <w:t xml:space="preserve">according to the </w:t>
      </w:r>
      <w:r w:rsidR="00743D54">
        <w:rPr>
          <w:rFonts w:ascii="Arial" w:eastAsia="Calibri" w:hAnsi="Arial" w:cs="Arial"/>
          <w:sz w:val="20"/>
          <w:szCs w:val="20"/>
          <w:lang w:val="en-US" w:eastAsia="nl-BE"/>
        </w:rPr>
        <w:t>numbering</w:t>
      </w:r>
      <w:r>
        <w:rPr>
          <w:rFonts w:ascii="Arial" w:eastAsia="Calibri" w:hAnsi="Arial" w:cs="Arial"/>
          <w:sz w:val="20"/>
          <w:szCs w:val="20"/>
          <w:lang w:val="en-US" w:eastAsia="nl-BE"/>
        </w:rPr>
        <w:t xml:space="preserve"> previously established</w:t>
      </w:r>
      <w:r w:rsidR="00743D54">
        <w:rPr>
          <w:rFonts w:ascii="Arial" w:eastAsia="Calibri" w:hAnsi="Arial" w:cs="Arial"/>
          <w:sz w:val="20"/>
          <w:szCs w:val="20"/>
          <w:lang w:val="en-US" w:eastAsia="nl-BE"/>
        </w:rPr>
        <w:t xml:space="preserve"> </w:t>
      </w:r>
      <w:r>
        <w:rPr>
          <w:rFonts w:ascii="Arial" w:eastAsia="Calibri" w:hAnsi="Arial" w:cs="Arial"/>
          <w:sz w:val="20"/>
          <w:szCs w:val="20"/>
          <w:lang w:val="en-US" w:eastAsia="nl-BE"/>
        </w:rPr>
        <w:t>(</w:t>
      </w:r>
      <w:r w:rsidR="00743D54">
        <w:rPr>
          <w:rFonts w:ascii="Arial" w:eastAsia="Calibri" w:hAnsi="Arial" w:cs="Arial"/>
          <w:sz w:val="20"/>
          <w:szCs w:val="20"/>
          <w:lang w:val="en-US" w:eastAsia="nl-BE"/>
        </w:rPr>
        <w:t xml:space="preserve">see </w:t>
      </w:r>
      <w:r w:rsidR="00743D54" w:rsidRPr="0075753F">
        <w:rPr>
          <w:rFonts w:ascii="Arial" w:eastAsia="Calibri" w:hAnsi="Arial" w:cs="Arial"/>
          <w:i/>
          <w:sz w:val="20"/>
          <w:szCs w:val="20"/>
          <w:lang w:val="en-US" w:eastAsia="nl-BE"/>
        </w:rPr>
        <w:t>Figure 2</w:t>
      </w:r>
      <w:r>
        <w:rPr>
          <w:rFonts w:ascii="Arial" w:eastAsia="Calibri" w:hAnsi="Arial" w:cs="Arial"/>
          <w:sz w:val="20"/>
          <w:szCs w:val="20"/>
          <w:lang w:val="en-US" w:eastAsia="nl-BE"/>
        </w:rPr>
        <w:t>)</w:t>
      </w:r>
      <w:r w:rsidR="000227B9" w:rsidRPr="000D290F">
        <w:rPr>
          <w:rFonts w:ascii="Arial" w:eastAsia="Calibri" w:hAnsi="Arial" w:cs="Arial"/>
          <w:sz w:val="20"/>
          <w:szCs w:val="20"/>
          <w:lang w:val="en-US" w:eastAsia="nl-BE"/>
        </w:rPr>
        <w:t xml:space="preserve">. </w:t>
      </w:r>
    </w:p>
    <w:p w14:paraId="1D3FB2C6" w14:textId="416224B8" w:rsidR="00CA76FD" w:rsidRPr="000D290F" w:rsidRDefault="000227B9" w:rsidP="000D290F">
      <w:pPr>
        <w:spacing w:after="240" w:line="240" w:lineRule="auto"/>
        <w:jc w:val="both"/>
        <w:rPr>
          <w:rFonts w:ascii="Arial" w:eastAsia="Calibri" w:hAnsi="Arial" w:cs="Arial"/>
          <w:sz w:val="20"/>
          <w:szCs w:val="20"/>
          <w:lang w:val="en-US" w:eastAsia="nl-BE"/>
        </w:rPr>
      </w:pPr>
      <w:r w:rsidRPr="000D290F">
        <w:rPr>
          <w:rFonts w:ascii="Arial" w:eastAsia="Calibri" w:hAnsi="Arial" w:cs="Arial"/>
          <w:sz w:val="20"/>
          <w:szCs w:val="20"/>
          <w:lang w:val="en-US" w:eastAsia="nl-BE"/>
        </w:rPr>
        <w:t>Measurements were made usually on</w:t>
      </w:r>
      <w:r w:rsidR="005C5794">
        <w:rPr>
          <w:rFonts w:ascii="Arial" w:eastAsia="Calibri" w:hAnsi="Arial" w:cs="Arial"/>
          <w:sz w:val="20"/>
          <w:szCs w:val="20"/>
          <w:lang w:val="en-US" w:eastAsia="nl-BE"/>
        </w:rPr>
        <w:t xml:space="preserve"> </w:t>
      </w:r>
      <w:r w:rsidRPr="000D290F">
        <w:rPr>
          <w:rFonts w:ascii="Arial" w:eastAsia="Calibri" w:hAnsi="Arial" w:cs="Arial"/>
          <w:sz w:val="20"/>
          <w:szCs w:val="20"/>
          <w:lang w:val="en-US" w:eastAsia="nl-BE"/>
        </w:rPr>
        <w:t xml:space="preserve">weekly basis, </w:t>
      </w:r>
      <w:r w:rsidR="0075753F">
        <w:rPr>
          <w:rFonts w:ascii="Arial" w:eastAsia="Calibri" w:hAnsi="Arial" w:cs="Arial"/>
          <w:sz w:val="20"/>
          <w:szCs w:val="20"/>
          <w:lang w:val="en-US" w:eastAsia="nl-BE"/>
        </w:rPr>
        <w:t xml:space="preserve">i.e. </w:t>
      </w:r>
      <w:r w:rsidRPr="000D290F">
        <w:rPr>
          <w:rFonts w:ascii="Arial" w:eastAsia="Calibri" w:hAnsi="Arial" w:cs="Arial"/>
          <w:sz w:val="20"/>
          <w:szCs w:val="20"/>
          <w:lang w:val="en-US" w:eastAsia="nl-BE"/>
        </w:rPr>
        <w:t xml:space="preserve">sampling every </w:t>
      </w:r>
      <w:r w:rsidR="00E960EC">
        <w:rPr>
          <w:rFonts w:ascii="Arial" w:eastAsia="Calibri" w:hAnsi="Arial" w:cs="Arial"/>
          <w:sz w:val="20"/>
          <w:szCs w:val="20"/>
          <w:lang w:val="en-US" w:eastAsia="nl-BE"/>
        </w:rPr>
        <w:t>7</w:t>
      </w:r>
      <w:r w:rsidRPr="000D290F">
        <w:rPr>
          <w:rFonts w:ascii="Arial" w:eastAsia="Calibri" w:hAnsi="Arial" w:cs="Arial"/>
          <w:sz w:val="20"/>
          <w:szCs w:val="20"/>
          <w:lang w:val="en-US" w:eastAsia="nl-BE"/>
        </w:rPr>
        <w:t xml:space="preserve"> days, which is the minimum frequency recommended by</w:t>
      </w:r>
      <w:r w:rsidR="005C5794">
        <w:rPr>
          <w:rFonts w:ascii="Arial" w:eastAsia="Calibri" w:hAnsi="Arial" w:cs="Arial"/>
          <w:sz w:val="20"/>
          <w:szCs w:val="20"/>
          <w:lang w:val="en-US" w:eastAsia="nl-BE"/>
        </w:rPr>
        <w:t xml:space="preserve"> the</w:t>
      </w:r>
      <w:r w:rsidRPr="000D290F">
        <w:rPr>
          <w:rFonts w:ascii="Arial" w:eastAsia="Calibri" w:hAnsi="Arial" w:cs="Arial"/>
          <w:sz w:val="20"/>
          <w:szCs w:val="20"/>
          <w:lang w:val="en-US" w:eastAsia="nl-BE"/>
        </w:rPr>
        <w:t xml:space="preserve"> </w:t>
      </w:r>
      <w:r w:rsidR="005C5794" w:rsidRPr="000D290F">
        <w:rPr>
          <w:rFonts w:ascii="Arial" w:eastAsia="Calibri" w:hAnsi="Arial" w:cs="Arial"/>
          <w:sz w:val="20"/>
          <w:szCs w:val="20"/>
          <w:lang w:val="en-US" w:eastAsia="nl-BE"/>
        </w:rPr>
        <w:t>As</w:t>
      </w:r>
      <w:r w:rsidR="00356967">
        <w:rPr>
          <w:rFonts w:ascii="Arial" w:eastAsia="Calibri" w:hAnsi="Arial" w:cs="Arial"/>
          <w:sz w:val="20"/>
          <w:szCs w:val="20"/>
          <w:lang w:val="en-US" w:eastAsia="nl-BE"/>
        </w:rPr>
        <w:t>a</w:t>
      </w:r>
      <w:r w:rsidR="005C5794" w:rsidRPr="000D290F">
        <w:rPr>
          <w:rFonts w:ascii="Arial" w:eastAsia="Calibri" w:hAnsi="Arial" w:cs="Arial"/>
          <w:sz w:val="20"/>
          <w:szCs w:val="20"/>
          <w:lang w:val="en-US" w:eastAsia="nl-BE"/>
        </w:rPr>
        <w:t>oka’</w:t>
      </w:r>
      <w:r w:rsidR="005C5794">
        <w:rPr>
          <w:rFonts w:ascii="Arial" w:eastAsia="Calibri" w:hAnsi="Arial" w:cs="Arial"/>
          <w:sz w:val="20"/>
          <w:szCs w:val="20"/>
          <w:lang w:val="en-US" w:eastAsia="nl-BE"/>
        </w:rPr>
        <w:t>s method</w:t>
      </w:r>
      <w:r w:rsidRPr="000D290F">
        <w:rPr>
          <w:rFonts w:ascii="Arial" w:eastAsia="Calibri" w:hAnsi="Arial" w:cs="Arial"/>
          <w:sz w:val="20"/>
          <w:szCs w:val="20"/>
          <w:lang w:val="en-US" w:eastAsia="nl-BE"/>
        </w:rPr>
        <w:t>. There</w:t>
      </w:r>
      <w:r w:rsidR="005C5794">
        <w:rPr>
          <w:rFonts w:ascii="Arial" w:eastAsia="Calibri" w:hAnsi="Arial" w:cs="Arial"/>
          <w:sz w:val="20"/>
          <w:szCs w:val="20"/>
          <w:lang w:val="en-US" w:eastAsia="nl-BE"/>
        </w:rPr>
        <w:t xml:space="preserve"> </w:t>
      </w:r>
      <w:r w:rsidR="0075753F">
        <w:rPr>
          <w:rFonts w:ascii="Arial" w:eastAsia="Calibri" w:hAnsi="Arial" w:cs="Arial"/>
          <w:sz w:val="20"/>
          <w:szCs w:val="20"/>
          <w:lang w:val="en-US" w:eastAsia="nl-BE"/>
        </w:rPr>
        <w:t xml:space="preserve">were </w:t>
      </w:r>
      <w:r w:rsidRPr="000D290F">
        <w:rPr>
          <w:rFonts w:ascii="Arial" w:eastAsia="Calibri" w:hAnsi="Arial" w:cs="Arial"/>
          <w:sz w:val="20"/>
          <w:szCs w:val="20"/>
          <w:lang w:val="en-US" w:eastAsia="nl-BE"/>
        </w:rPr>
        <w:t>some weeks without measurement</w:t>
      </w:r>
      <w:r w:rsidR="0075753F">
        <w:rPr>
          <w:rFonts w:ascii="Arial" w:eastAsia="Calibri" w:hAnsi="Arial" w:cs="Arial"/>
          <w:sz w:val="20"/>
          <w:szCs w:val="20"/>
          <w:lang w:val="en-US" w:eastAsia="nl-BE"/>
        </w:rPr>
        <w:t>,</w:t>
      </w:r>
      <w:r w:rsidRPr="000D290F">
        <w:rPr>
          <w:rFonts w:ascii="Arial" w:eastAsia="Calibri" w:hAnsi="Arial" w:cs="Arial"/>
          <w:sz w:val="20"/>
          <w:szCs w:val="20"/>
          <w:lang w:val="en-US" w:eastAsia="nl-BE"/>
        </w:rPr>
        <w:t xml:space="preserve"> </w:t>
      </w:r>
      <w:r w:rsidR="0075753F">
        <w:rPr>
          <w:rFonts w:ascii="Arial" w:eastAsia="Calibri" w:hAnsi="Arial" w:cs="Arial"/>
          <w:sz w:val="20"/>
          <w:szCs w:val="20"/>
          <w:lang w:val="en-US" w:eastAsia="nl-BE"/>
        </w:rPr>
        <w:t xml:space="preserve">principally because </w:t>
      </w:r>
      <w:r w:rsidRPr="000D290F">
        <w:rPr>
          <w:rFonts w:ascii="Arial" w:eastAsia="Calibri" w:hAnsi="Arial" w:cs="Arial"/>
          <w:sz w:val="20"/>
          <w:szCs w:val="20"/>
          <w:lang w:val="en-US" w:eastAsia="nl-BE"/>
        </w:rPr>
        <w:t>the measu</w:t>
      </w:r>
      <w:r w:rsidR="0075753F">
        <w:rPr>
          <w:rFonts w:ascii="Arial" w:eastAsia="Calibri" w:hAnsi="Arial" w:cs="Arial"/>
          <w:sz w:val="20"/>
          <w:szCs w:val="20"/>
          <w:lang w:val="en-US" w:eastAsia="nl-BE"/>
        </w:rPr>
        <w:t>ring points were not accessible. This could be for several reasons, being the principal that there is not access</w:t>
      </w:r>
      <w:r w:rsidRPr="000D290F">
        <w:rPr>
          <w:rFonts w:ascii="Arial" w:eastAsia="Calibri" w:hAnsi="Arial" w:cs="Arial"/>
          <w:sz w:val="20"/>
          <w:szCs w:val="20"/>
          <w:lang w:val="en-US" w:eastAsia="nl-BE"/>
        </w:rPr>
        <w:t>,</w:t>
      </w:r>
      <w:r w:rsidR="0075753F">
        <w:rPr>
          <w:rFonts w:ascii="Arial" w:eastAsia="Calibri" w:hAnsi="Arial" w:cs="Arial"/>
          <w:sz w:val="20"/>
          <w:szCs w:val="20"/>
          <w:lang w:val="en-US" w:eastAsia="nl-BE"/>
        </w:rPr>
        <w:t xml:space="preserve"> for example if the </w:t>
      </w:r>
      <w:r w:rsidRPr="000D290F">
        <w:rPr>
          <w:rFonts w:ascii="Arial" w:eastAsia="Calibri" w:hAnsi="Arial" w:cs="Arial"/>
          <w:sz w:val="20"/>
          <w:szCs w:val="20"/>
          <w:lang w:val="en-US" w:eastAsia="nl-BE"/>
        </w:rPr>
        <w:t>hyd</w:t>
      </w:r>
      <w:r w:rsidR="0075753F">
        <w:rPr>
          <w:rFonts w:ascii="Arial" w:eastAsia="Calibri" w:hAnsi="Arial" w:cs="Arial"/>
          <w:sz w:val="20"/>
          <w:szCs w:val="20"/>
          <w:lang w:val="en-US" w:eastAsia="nl-BE"/>
        </w:rPr>
        <w:t xml:space="preserve">raulic fill is nor stable or for bad weather. In such cases, before applying the </w:t>
      </w:r>
      <w:r w:rsidR="00CD4A2C" w:rsidRPr="000D290F">
        <w:rPr>
          <w:rFonts w:ascii="Arial" w:eastAsia="Calibri" w:hAnsi="Arial" w:cs="Arial"/>
          <w:sz w:val="20"/>
          <w:szCs w:val="20"/>
          <w:lang w:val="en-US" w:eastAsia="nl-BE"/>
        </w:rPr>
        <w:t>As</w:t>
      </w:r>
      <w:r w:rsidR="00CD4A2C">
        <w:rPr>
          <w:rFonts w:ascii="Arial" w:eastAsia="Calibri" w:hAnsi="Arial" w:cs="Arial"/>
          <w:sz w:val="20"/>
          <w:szCs w:val="20"/>
          <w:lang w:val="en-US" w:eastAsia="nl-BE"/>
        </w:rPr>
        <w:t>a</w:t>
      </w:r>
      <w:r w:rsidR="00CD4A2C" w:rsidRPr="000D290F">
        <w:rPr>
          <w:rFonts w:ascii="Arial" w:eastAsia="Calibri" w:hAnsi="Arial" w:cs="Arial"/>
          <w:sz w:val="20"/>
          <w:szCs w:val="20"/>
          <w:lang w:val="en-US" w:eastAsia="nl-BE"/>
        </w:rPr>
        <w:t>oka’</w:t>
      </w:r>
      <w:r w:rsidR="00CD4A2C">
        <w:rPr>
          <w:rFonts w:ascii="Arial" w:eastAsia="Calibri" w:hAnsi="Arial" w:cs="Arial"/>
          <w:sz w:val="20"/>
          <w:szCs w:val="20"/>
          <w:lang w:val="en-US" w:eastAsia="nl-BE"/>
        </w:rPr>
        <w:t>s method</w:t>
      </w:r>
      <w:r w:rsidR="0075753F">
        <w:rPr>
          <w:rFonts w:ascii="Arial" w:eastAsia="Calibri" w:hAnsi="Arial" w:cs="Arial"/>
          <w:sz w:val="20"/>
          <w:szCs w:val="20"/>
          <w:lang w:val="en-US" w:eastAsia="nl-BE"/>
        </w:rPr>
        <w:t xml:space="preserve">, data should be </w:t>
      </w:r>
      <w:r w:rsidR="001E7290">
        <w:rPr>
          <w:rFonts w:ascii="Arial" w:eastAsia="Calibri" w:hAnsi="Arial" w:cs="Arial"/>
          <w:sz w:val="20"/>
          <w:szCs w:val="20"/>
          <w:lang w:val="en-US" w:eastAsia="nl-BE"/>
        </w:rPr>
        <w:t>normalized</w:t>
      </w:r>
      <w:r w:rsidR="0075753F">
        <w:rPr>
          <w:rFonts w:ascii="Arial" w:eastAsia="Calibri" w:hAnsi="Arial" w:cs="Arial"/>
          <w:sz w:val="20"/>
          <w:szCs w:val="20"/>
          <w:lang w:val="en-US" w:eastAsia="nl-BE"/>
        </w:rPr>
        <w:t xml:space="preserve">, which means interpolation of the measurements so that the data is presented as </w:t>
      </w:r>
      <w:r w:rsidR="00E960EC">
        <w:rPr>
          <w:rFonts w:ascii="Arial" w:eastAsia="Calibri" w:hAnsi="Arial" w:cs="Arial"/>
          <w:sz w:val="20"/>
          <w:szCs w:val="20"/>
          <w:lang w:val="en-US" w:eastAsia="nl-BE"/>
        </w:rPr>
        <w:t>settlement value every 7 days</w:t>
      </w:r>
      <w:r w:rsidR="001E7290">
        <w:rPr>
          <w:rFonts w:ascii="Arial" w:eastAsia="Calibri" w:hAnsi="Arial" w:cs="Arial"/>
          <w:sz w:val="20"/>
          <w:szCs w:val="20"/>
          <w:lang w:val="en-US" w:eastAsia="nl-BE"/>
        </w:rPr>
        <w:t>.</w:t>
      </w:r>
    </w:p>
    <w:p w14:paraId="3ADA7FF4" w14:textId="33BD1DA3" w:rsidR="009E6137" w:rsidRDefault="009E6137" w:rsidP="00E960EC">
      <w:pPr>
        <w:numPr>
          <w:ilvl w:val="0"/>
          <w:numId w:val="6"/>
        </w:numPr>
        <w:spacing w:after="240" w:line="240" w:lineRule="auto"/>
        <w:ind w:left="284" w:hanging="284"/>
        <w:jc w:val="both"/>
        <w:rPr>
          <w:rFonts w:ascii="Arial" w:eastAsia="Calibri" w:hAnsi="Arial" w:cs="Arial"/>
          <w:b/>
          <w:bCs/>
          <w:sz w:val="24"/>
          <w:szCs w:val="24"/>
          <w:lang w:val="en-US" w:eastAsia="nl-BE"/>
        </w:rPr>
      </w:pPr>
      <w:r w:rsidRPr="009E6137">
        <w:rPr>
          <w:rFonts w:ascii="Arial" w:eastAsia="Calibri" w:hAnsi="Arial" w:cs="Arial"/>
          <w:b/>
          <w:bCs/>
          <w:sz w:val="24"/>
          <w:szCs w:val="24"/>
          <w:lang w:val="en-US" w:eastAsia="nl-BE"/>
        </w:rPr>
        <w:t>ANALYSIS AND PROGNOSIS OF SOIL SETTLEMENTS</w:t>
      </w:r>
    </w:p>
    <w:p w14:paraId="486C811B" w14:textId="34520D3D" w:rsidR="00344DDF" w:rsidRPr="00344DDF" w:rsidRDefault="00344DDF" w:rsidP="00344DDF">
      <w:pPr>
        <w:spacing w:after="240" w:line="240" w:lineRule="auto"/>
        <w:jc w:val="both"/>
        <w:rPr>
          <w:rFonts w:ascii="Arial" w:eastAsia="Calibri" w:hAnsi="Arial" w:cs="Arial"/>
          <w:b/>
          <w:bCs/>
          <w:sz w:val="20"/>
          <w:szCs w:val="20"/>
          <w:lang w:val="en-US" w:eastAsia="nl-BE"/>
        </w:rPr>
      </w:pPr>
      <w:r w:rsidRPr="00344DDF">
        <w:rPr>
          <w:rFonts w:ascii="Arial" w:eastAsia="Calibri" w:hAnsi="Arial" w:cs="Arial"/>
          <w:b/>
          <w:bCs/>
          <w:sz w:val="20"/>
          <w:szCs w:val="20"/>
          <w:lang w:val="en-US" w:eastAsia="nl-BE"/>
        </w:rPr>
        <w:t xml:space="preserve">3.1 </w:t>
      </w:r>
      <w:r>
        <w:rPr>
          <w:rFonts w:ascii="Arial" w:eastAsia="Calibri" w:hAnsi="Arial" w:cs="Arial"/>
          <w:b/>
          <w:bCs/>
          <w:sz w:val="20"/>
          <w:szCs w:val="20"/>
          <w:lang w:val="en-US" w:eastAsia="nl-BE"/>
        </w:rPr>
        <w:t>Settlement a</w:t>
      </w:r>
      <w:r w:rsidRPr="00344DDF">
        <w:rPr>
          <w:rFonts w:ascii="Arial" w:eastAsia="Calibri" w:hAnsi="Arial" w:cs="Arial"/>
          <w:b/>
          <w:bCs/>
          <w:sz w:val="20"/>
          <w:szCs w:val="20"/>
          <w:lang w:val="en-US" w:eastAsia="nl-BE"/>
        </w:rPr>
        <w:t>nalysis by As</w:t>
      </w:r>
      <w:r w:rsidR="00356967">
        <w:rPr>
          <w:rFonts w:ascii="Arial" w:eastAsia="Calibri" w:hAnsi="Arial" w:cs="Arial"/>
          <w:b/>
          <w:bCs/>
          <w:sz w:val="20"/>
          <w:szCs w:val="20"/>
          <w:lang w:val="en-US" w:eastAsia="nl-BE"/>
        </w:rPr>
        <w:t>a</w:t>
      </w:r>
      <w:r w:rsidRPr="00344DDF">
        <w:rPr>
          <w:rFonts w:ascii="Arial" w:eastAsia="Calibri" w:hAnsi="Arial" w:cs="Arial"/>
          <w:b/>
          <w:bCs/>
          <w:sz w:val="20"/>
          <w:szCs w:val="20"/>
          <w:lang w:val="en-US" w:eastAsia="nl-BE"/>
        </w:rPr>
        <w:t>oka’s method</w:t>
      </w:r>
    </w:p>
    <w:p w14:paraId="37EF3184" w14:textId="2D6A6BB2" w:rsidR="000227B9" w:rsidRPr="000D290F" w:rsidRDefault="00606D25" w:rsidP="000D290F">
      <w:pPr>
        <w:spacing w:after="24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It was</w:t>
      </w:r>
      <w:r w:rsidR="003E61DC">
        <w:rPr>
          <w:rFonts w:ascii="Arial" w:eastAsia="Calibri" w:hAnsi="Arial" w:cs="Arial"/>
          <w:sz w:val="20"/>
          <w:szCs w:val="20"/>
          <w:lang w:val="en-US" w:eastAsia="nl-BE"/>
        </w:rPr>
        <w:t xml:space="preserve"> performed several</w:t>
      </w:r>
      <w:r w:rsidR="000227B9" w:rsidRPr="000D290F">
        <w:rPr>
          <w:rFonts w:ascii="Arial" w:eastAsia="Calibri" w:hAnsi="Arial" w:cs="Arial"/>
          <w:sz w:val="20"/>
          <w:szCs w:val="20"/>
          <w:lang w:val="en-US" w:eastAsia="nl-BE"/>
        </w:rPr>
        <w:t xml:space="preserve"> analytical calculation</w:t>
      </w:r>
      <w:r w:rsidR="003E61DC">
        <w:rPr>
          <w:rFonts w:ascii="Arial" w:eastAsia="Calibri" w:hAnsi="Arial" w:cs="Arial"/>
          <w:sz w:val="20"/>
          <w:szCs w:val="20"/>
          <w:lang w:val="en-US" w:eastAsia="nl-BE"/>
        </w:rPr>
        <w:t>s</w:t>
      </w:r>
      <w:r w:rsidR="000227B9" w:rsidRPr="000D290F">
        <w:rPr>
          <w:rFonts w:ascii="Arial" w:eastAsia="Calibri" w:hAnsi="Arial" w:cs="Arial"/>
          <w:sz w:val="20"/>
          <w:szCs w:val="20"/>
          <w:lang w:val="en-US" w:eastAsia="nl-BE"/>
        </w:rPr>
        <w:t xml:space="preserve"> based on data acquired </w:t>
      </w:r>
      <w:r w:rsidR="003E61DC">
        <w:rPr>
          <w:rFonts w:ascii="Arial" w:eastAsia="Calibri" w:hAnsi="Arial" w:cs="Arial"/>
          <w:sz w:val="20"/>
          <w:szCs w:val="20"/>
          <w:lang w:val="en-US" w:eastAsia="nl-BE"/>
        </w:rPr>
        <w:t xml:space="preserve">from </w:t>
      </w:r>
      <w:r w:rsidR="000227B9" w:rsidRPr="000D290F">
        <w:rPr>
          <w:rFonts w:ascii="Arial" w:eastAsia="Calibri" w:hAnsi="Arial" w:cs="Arial"/>
          <w:sz w:val="20"/>
          <w:szCs w:val="20"/>
          <w:lang w:val="en-US" w:eastAsia="nl-BE"/>
        </w:rPr>
        <w:t xml:space="preserve">settlement plates of </w:t>
      </w:r>
      <w:r w:rsidR="003E61DC">
        <w:rPr>
          <w:rFonts w:ascii="Arial" w:eastAsia="Calibri" w:hAnsi="Arial" w:cs="Arial"/>
          <w:sz w:val="20"/>
          <w:szCs w:val="20"/>
          <w:lang w:val="en-US" w:eastAsia="nl-BE"/>
        </w:rPr>
        <w:t xml:space="preserve">the yard area. For this, </w:t>
      </w:r>
      <w:r w:rsidR="00E960EC">
        <w:rPr>
          <w:rFonts w:ascii="Arial" w:eastAsia="Calibri" w:hAnsi="Arial" w:cs="Arial"/>
          <w:sz w:val="20"/>
          <w:szCs w:val="20"/>
          <w:lang w:val="en-US" w:eastAsia="nl-BE"/>
        </w:rPr>
        <w:t xml:space="preserve">as explained </w:t>
      </w:r>
      <w:r w:rsidR="000227B9" w:rsidRPr="000D290F">
        <w:rPr>
          <w:rFonts w:ascii="Arial" w:eastAsia="Calibri" w:hAnsi="Arial" w:cs="Arial"/>
          <w:sz w:val="20"/>
          <w:szCs w:val="20"/>
          <w:lang w:val="en-US" w:eastAsia="nl-BE"/>
        </w:rPr>
        <w:t xml:space="preserve">sampling rate </w:t>
      </w:r>
      <w:r w:rsidR="00E960EC">
        <w:rPr>
          <w:rFonts w:ascii="Arial" w:eastAsia="Calibri" w:hAnsi="Arial" w:cs="Arial"/>
          <w:sz w:val="20"/>
          <w:szCs w:val="20"/>
          <w:lang w:val="en-US" w:eastAsia="nl-BE"/>
        </w:rPr>
        <w:t xml:space="preserve">of </w:t>
      </w:r>
      <w:r w:rsidR="000227B9" w:rsidRPr="000D290F">
        <w:rPr>
          <w:rFonts w:ascii="Arial" w:eastAsia="Calibri" w:hAnsi="Arial" w:cs="Arial"/>
          <w:sz w:val="20"/>
          <w:szCs w:val="20"/>
          <w:lang w:val="en-US" w:eastAsia="nl-BE"/>
        </w:rPr>
        <w:t xml:space="preserve">seven days </w:t>
      </w:r>
      <w:r w:rsidR="00D4770A">
        <w:rPr>
          <w:rFonts w:ascii="Arial" w:eastAsia="Calibri" w:hAnsi="Arial" w:cs="Arial"/>
          <w:sz w:val="20"/>
          <w:szCs w:val="20"/>
          <w:lang w:val="en-US" w:eastAsia="nl-BE"/>
        </w:rPr>
        <w:t xml:space="preserve">is required for </w:t>
      </w:r>
      <w:r w:rsidR="000227B9" w:rsidRPr="000D290F">
        <w:rPr>
          <w:rFonts w:ascii="Arial" w:eastAsia="Calibri" w:hAnsi="Arial" w:cs="Arial"/>
          <w:sz w:val="20"/>
          <w:szCs w:val="20"/>
          <w:lang w:val="en-US" w:eastAsia="nl-BE"/>
        </w:rPr>
        <w:t xml:space="preserve">applying </w:t>
      </w:r>
      <w:r w:rsidR="003E61DC">
        <w:rPr>
          <w:rFonts w:ascii="Arial" w:eastAsia="Calibri" w:hAnsi="Arial" w:cs="Arial"/>
          <w:sz w:val="20"/>
          <w:szCs w:val="20"/>
          <w:lang w:val="en-US" w:eastAsia="nl-BE"/>
        </w:rPr>
        <w:t>the As</w:t>
      </w:r>
      <w:r w:rsidR="00356967">
        <w:rPr>
          <w:rFonts w:ascii="Arial" w:eastAsia="Calibri" w:hAnsi="Arial" w:cs="Arial"/>
          <w:sz w:val="20"/>
          <w:szCs w:val="20"/>
          <w:lang w:val="en-US" w:eastAsia="nl-BE"/>
        </w:rPr>
        <w:t>a</w:t>
      </w:r>
      <w:r w:rsidR="003E61DC">
        <w:rPr>
          <w:rFonts w:ascii="Arial" w:eastAsia="Calibri" w:hAnsi="Arial" w:cs="Arial"/>
          <w:sz w:val="20"/>
          <w:szCs w:val="20"/>
          <w:lang w:val="en-US" w:eastAsia="nl-BE"/>
        </w:rPr>
        <w:t>oka’s m</w:t>
      </w:r>
      <w:r w:rsidR="000227B9" w:rsidRPr="000D290F">
        <w:rPr>
          <w:rFonts w:ascii="Arial" w:eastAsia="Calibri" w:hAnsi="Arial" w:cs="Arial"/>
          <w:sz w:val="20"/>
          <w:szCs w:val="20"/>
          <w:lang w:val="en-US" w:eastAsia="nl-BE"/>
        </w:rPr>
        <w:t xml:space="preserve">ethod for predicting </w:t>
      </w:r>
      <w:r w:rsidR="003E61DC">
        <w:rPr>
          <w:rFonts w:ascii="Arial" w:eastAsia="Calibri" w:hAnsi="Arial" w:cs="Arial"/>
          <w:sz w:val="20"/>
          <w:szCs w:val="20"/>
          <w:lang w:val="en-US" w:eastAsia="nl-BE"/>
        </w:rPr>
        <w:t xml:space="preserve">the future </w:t>
      </w:r>
      <w:r w:rsidR="000227B9" w:rsidRPr="000D290F">
        <w:rPr>
          <w:rFonts w:ascii="Arial" w:eastAsia="Calibri" w:hAnsi="Arial" w:cs="Arial"/>
          <w:sz w:val="20"/>
          <w:szCs w:val="20"/>
          <w:lang w:val="en-US" w:eastAsia="nl-BE"/>
        </w:rPr>
        <w:t>settlement</w:t>
      </w:r>
      <w:r w:rsidR="003E61DC">
        <w:rPr>
          <w:rFonts w:ascii="Arial" w:eastAsia="Calibri" w:hAnsi="Arial" w:cs="Arial"/>
          <w:sz w:val="20"/>
          <w:szCs w:val="20"/>
          <w:lang w:val="en-US" w:eastAsia="nl-BE"/>
        </w:rPr>
        <w:t>s</w:t>
      </w:r>
      <w:r w:rsidR="000227B9" w:rsidRPr="000D290F">
        <w:rPr>
          <w:rFonts w:ascii="Arial" w:eastAsia="Calibri" w:hAnsi="Arial" w:cs="Arial"/>
          <w:sz w:val="20"/>
          <w:szCs w:val="20"/>
          <w:lang w:val="en-US" w:eastAsia="nl-BE"/>
        </w:rPr>
        <w:t xml:space="preserve">. </w:t>
      </w:r>
      <w:r w:rsidR="00D4770A">
        <w:rPr>
          <w:rFonts w:ascii="Arial" w:eastAsia="Calibri" w:hAnsi="Arial" w:cs="Arial"/>
          <w:sz w:val="20"/>
          <w:szCs w:val="20"/>
          <w:lang w:val="en-US" w:eastAsia="nl-BE"/>
        </w:rPr>
        <w:t>Therefore, i</w:t>
      </w:r>
      <w:r w:rsidR="000227B9" w:rsidRPr="000D290F">
        <w:rPr>
          <w:rFonts w:ascii="Arial" w:eastAsia="Calibri" w:hAnsi="Arial" w:cs="Arial"/>
          <w:sz w:val="20"/>
          <w:szCs w:val="20"/>
          <w:lang w:val="en-US" w:eastAsia="nl-BE"/>
        </w:rPr>
        <w:t xml:space="preserve">n some </w:t>
      </w:r>
      <w:r w:rsidR="003E61DC" w:rsidRPr="000D290F">
        <w:rPr>
          <w:rFonts w:ascii="Arial" w:eastAsia="Calibri" w:hAnsi="Arial" w:cs="Arial"/>
          <w:sz w:val="20"/>
          <w:szCs w:val="20"/>
          <w:lang w:val="en-US" w:eastAsia="nl-BE"/>
        </w:rPr>
        <w:t>cases,</w:t>
      </w:r>
      <w:r w:rsidR="000227B9" w:rsidRPr="000D290F">
        <w:rPr>
          <w:rFonts w:ascii="Arial" w:eastAsia="Calibri" w:hAnsi="Arial" w:cs="Arial"/>
          <w:sz w:val="20"/>
          <w:szCs w:val="20"/>
          <w:lang w:val="en-US" w:eastAsia="nl-BE"/>
        </w:rPr>
        <w:t xml:space="preserve"> measurements were interpolated between them </w:t>
      </w:r>
      <w:r w:rsidR="003E61DC">
        <w:rPr>
          <w:rFonts w:ascii="Arial" w:eastAsia="Calibri" w:hAnsi="Arial" w:cs="Arial"/>
          <w:sz w:val="20"/>
          <w:szCs w:val="20"/>
          <w:lang w:val="en-US" w:eastAsia="nl-BE"/>
        </w:rPr>
        <w:t xml:space="preserve">to have a </w:t>
      </w:r>
      <w:r w:rsidR="000227B9" w:rsidRPr="000D290F">
        <w:rPr>
          <w:rFonts w:ascii="Arial" w:eastAsia="Calibri" w:hAnsi="Arial" w:cs="Arial"/>
          <w:sz w:val="20"/>
          <w:szCs w:val="20"/>
          <w:lang w:val="en-US" w:eastAsia="nl-BE"/>
        </w:rPr>
        <w:t>consistent</w:t>
      </w:r>
      <w:r w:rsidR="003E61DC">
        <w:rPr>
          <w:rFonts w:ascii="Arial" w:eastAsia="Calibri" w:hAnsi="Arial" w:cs="Arial"/>
          <w:sz w:val="20"/>
          <w:szCs w:val="20"/>
          <w:lang w:val="en-US" w:eastAsia="nl-BE"/>
        </w:rPr>
        <w:t xml:space="preserve"> </w:t>
      </w:r>
      <w:r w:rsidR="003E61DC" w:rsidRPr="000D290F">
        <w:rPr>
          <w:rFonts w:ascii="Arial" w:eastAsia="Calibri" w:hAnsi="Arial" w:cs="Arial"/>
          <w:sz w:val="20"/>
          <w:szCs w:val="20"/>
          <w:lang w:val="en-US" w:eastAsia="nl-BE"/>
        </w:rPr>
        <w:t>methodology</w:t>
      </w:r>
      <w:r w:rsidR="00E960EC">
        <w:rPr>
          <w:rFonts w:ascii="Arial" w:eastAsia="Calibri" w:hAnsi="Arial" w:cs="Arial"/>
          <w:sz w:val="20"/>
          <w:szCs w:val="20"/>
          <w:lang w:val="en-US" w:eastAsia="nl-BE"/>
        </w:rPr>
        <w:t>. The</w:t>
      </w:r>
      <w:r w:rsidR="000E79A2">
        <w:rPr>
          <w:rFonts w:ascii="Arial" w:eastAsia="Calibri" w:hAnsi="Arial" w:cs="Arial"/>
          <w:sz w:val="20"/>
          <w:szCs w:val="20"/>
          <w:lang w:val="en-US" w:eastAsia="nl-BE"/>
        </w:rPr>
        <w:t xml:space="preserve"> </w:t>
      </w:r>
      <w:r w:rsidR="000227B9" w:rsidRPr="000D290F">
        <w:rPr>
          <w:rFonts w:ascii="Arial" w:eastAsia="Calibri" w:hAnsi="Arial" w:cs="Arial"/>
          <w:sz w:val="20"/>
          <w:szCs w:val="20"/>
          <w:lang w:val="en-US" w:eastAsia="nl-BE"/>
        </w:rPr>
        <w:t xml:space="preserve">procedure </w:t>
      </w:r>
      <w:r w:rsidR="000E79A2">
        <w:rPr>
          <w:rFonts w:ascii="Arial" w:eastAsia="Calibri" w:hAnsi="Arial" w:cs="Arial"/>
          <w:sz w:val="20"/>
          <w:szCs w:val="20"/>
          <w:lang w:val="en-US" w:eastAsia="nl-BE"/>
        </w:rPr>
        <w:t>is well known by the engineering community and it</w:t>
      </w:r>
      <w:r w:rsidR="004F0DED" w:rsidRPr="004F0DED">
        <w:rPr>
          <w:rFonts w:ascii="Arial" w:eastAsia="Calibri" w:hAnsi="Arial" w:cs="Arial"/>
          <w:sz w:val="20"/>
          <w:szCs w:val="20"/>
          <w:lang w:val="en-US" w:eastAsia="nl-BE"/>
        </w:rPr>
        <w:t>'</w:t>
      </w:r>
      <w:r w:rsidR="000E79A2">
        <w:rPr>
          <w:rFonts w:ascii="Arial" w:eastAsia="Calibri" w:hAnsi="Arial" w:cs="Arial"/>
          <w:sz w:val="20"/>
          <w:szCs w:val="20"/>
          <w:lang w:val="en-US" w:eastAsia="nl-BE"/>
        </w:rPr>
        <w:t xml:space="preserve">s explained </w:t>
      </w:r>
      <w:r w:rsidR="00835B12">
        <w:rPr>
          <w:rFonts w:ascii="Arial" w:eastAsia="Calibri" w:hAnsi="Arial" w:cs="Arial"/>
          <w:sz w:val="20"/>
          <w:szCs w:val="20"/>
          <w:lang w:val="en-US" w:eastAsia="nl-BE"/>
        </w:rPr>
        <w:t xml:space="preserve">widely </w:t>
      </w:r>
      <w:r w:rsidR="00225AA5">
        <w:rPr>
          <w:rFonts w:ascii="Arial" w:eastAsia="Calibri" w:hAnsi="Arial" w:cs="Arial"/>
          <w:sz w:val="20"/>
          <w:szCs w:val="20"/>
          <w:lang w:val="en-US" w:eastAsia="nl-BE"/>
        </w:rPr>
        <w:t>by</w:t>
      </w:r>
      <w:r w:rsidR="000E79A2">
        <w:rPr>
          <w:rFonts w:ascii="Arial" w:eastAsia="Calibri" w:hAnsi="Arial" w:cs="Arial"/>
          <w:sz w:val="20"/>
          <w:szCs w:val="20"/>
          <w:lang w:val="en-US" w:eastAsia="nl-BE"/>
        </w:rPr>
        <w:t xml:space="preserve"> Asaoka (1978).</w:t>
      </w:r>
    </w:p>
    <w:p w14:paraId="5E313291" w14:textId="77777777" w:rsidR="000227B9" w:rsidRDefault="000227B9" w:rsidP="000227B9">
      <w:pPr>
        <w:keepNext/>
        <w:jc w:val="center"/>
        <w:rPr>
          <w:rFonts w:ascii="Arial" w:eastAsia="Arial" w:hAnsi="Arial" w:cs="Arial"/>
          <w:b/>
          <w:sz w:val="20"/>
          <w:szCs w:val="20"/>
        </w:rPr>
      </w:pPr>
      <w:r>
        <w:rPr>
          <w:rFonts w:ascii="Arial" w:eastAsia="Arial" w:hAnsi="Arial" w:cs="Arial"/>
          <w:b/>
          <w:noProof/>
          <w:sz w:val="20"/>
          <w:szCs w:val="20"/>
          <w:lang w:val="en-US"/>
        </w:rPr>
        <w:lastRenderedPageBreak/>
        <w:drawing>
          <wp:inline distT="0" distB="0" distL="0" distR="0" wp14:anchorId="5B2491A0" wp14:editId="24F38743">
            <wp:extent cx="6109532" cy="3930728"/>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6109532" cy="3930728"/>
                    </a:xfrm>
                    <a:prstGeom prst="rect">
                      <a:avLst/>
                    </a:prstGeom>
                    <a:ln/>
                  </pic:spPr>
                </pic:pic>
              </a:graphicData>
            </a:graphic>
          </wp:inline>
        </w:drawing>
      </w:r>
    </w:p>
    <w:p w14:paraId="206DD299" w14:textId="104D201E" w:rsidR="000227B9" w:rsidRPr="000D290F" w:rsidRDefault="00700629" w:rsidP="009C720D">
      <w:pPr>
        <w:spacing w:after="0" w:line="240" w:lineRule="auto"/>
        <w:jc w:val="center"/>
        <w:rPr>
          <w:rFonts w:ascii="Arial" w:eastAsia="Calibri" w:hAnsi="Arial" w:cs="Arial"/>
          <w:b/>
          <w:bCs/>
          <w:sz w:val="20"/>
          <w:szCs w:val="20"/>
          <w:lang w:val="en-US" w:eastAsia="nl-BE"/>
        </w:rPr>
      </w:pPr>
      <w:r>
        <w:rPr>
          <w:rFonts w:ascii="Arial" w:eastAsia="Calibri" w:hAnsi="Arial" w:cs="Arial"/>
          <w:b/>
          <w:bCs/>
          <w:sz w:val="20"/>
          <w:szCs w:val="20"/>
          <w:lang w:val="en-US" w:eastAsia="nl-BE"/>
        </w:rPr>
        <w:t>Figure 2</w:t>
      </w:r>
      <w:r w:rsidR="000D290F">
        <w:rPr>
          <w:rFonts w:ascii="Arial" w:eastAsia="Calibri" w:hAnsi="Arial" w:cs="Arial"/>
          <w:b/>
          <w:bCs/>
          <w:sz w:val="20"/>
          <w:szCs w:val="20"/>
          <w:lang w:val="en-US" w:eastAsia="nl-BE"/>
        </w:rPr>
        <w:t xml:space="preserve">: </w:t>
      </w:r>
      <w:r w:rsidR="009C720D">
        <w:rPr>
          <w:rFonts w:ascii="Arial" w:eastAsia="Calibri" w:hAnsi="Arial" w:cs="Arial"/>
          <w:b/>
          <w:bCs/>
          <w:sz w:val="20"/>
          <w:szCs w:val="20"/>
          <w:lang w:val="en-US" w:eastAsia="nl-BE"/>
        </w:rPr>
        <w:t xml:space="preserve">Sub areas preloads. Source: </w:t>
      </w:r>
      <w:r w:rsidR="009C720D" w:rsidRPr="009C720D">
        <w:rPr>
          <w:rFonts w:ascii="Arial" w:eastAsia="Calibri" w:hAnsi="Arial" w:cs="Arial"/>
          <w:b/>
          <w:bCs/>
          <w:sz w:val="20"/>
          <w:szCs w:val="20"/>
          <w:lang w:val="en-US" w:eastAsia="nl-BE"/>
        </w:rPr>
        <w:t>project specifications</w:t>
      </w:r>
      <w:r w:rsidR="009C720D">
        <w:rPr>
          <w:rFonts w:ascii="Arial" w:eastAsia="Calibri" w:hAnsi="Arial" w:cs="Arial"/>
          <w:b/>
          <w:bCs/>
          <w:sz w:val="20"/>
          <w:szCs w:val="20"/>
          <w:lang w:val="en-US" w:eastAsia="nl-BE"/>
        </w:rPr>
        <w:t>.</w:t>
      </w:r>
    </w:p>
    <w:p w14:paraId="3034FCF8" w14:textId="77777777" w:rsidR="000227B9" w:rsidRPr="000227B9" w:rsidRDefault="000227B9" w:rsidP="000227B9">
      <w:pPr>
        <w:spacing w:after="120"/>
        <w:jc w:val="both"/>
        <w:rPr>
          <w:lang w:val="en-US"/>
        </w:rPr>
      </w:pPr>
    </w:p>
    <w:p w14:paraId="79A6E212" w14:textId="77777777" w:rsidR="00D4770A" w:rsidRDefault="00384C85" w:rsidP="000D290F">
      <w:pPr>
        <w:spacing w:after="240" w:line="240" w:lineRule="auto"/>
        <w:jc w:val="both"/>
        <w:rPr>
          <w:rFonts w:ascii="Arial" w:eastAsia="Calibri" w:hAnsi="Arial" w:cs="Arial"/>
          <w:sz w:val="20"/>
          <w:szCs w:val="20"/>
          <w:lang w:val="en-US" w:eastAsia="nl-BE"/>
        </w:rPr>
      </w:pPr>
      <w:r w:rsidRPr="00384C85">
        <w:rPr>
          <w:rFonts w:ascii="Arial" w:eastAsia="Calibri" w:hAnsi="Arial" w:cs="Arial"/>
          <w:sz w:val="20"/>
          <w:szCs w:val="20"/>
          <w:lang w:val="en-US" w:eastAsia="nl-BE"/>
        </w:rPr>
        <w:t xml:space="preserve">Based on the analysis, the following </w:t>
      </w:r>
      <w:r>
        <w:rPr>
          <w:rFonts w:ascii="Arial" w:eastAsia="Calibri" w:hAnsi="Arial" w:cs="Arial"/>
          <w:sz w:val="20"/>
          <w:szCs w:val="20"/>
          <w:lang w:val="en-US" w:eastAsia="nl-BE"/>
        </w:rPr>
        <w:t>observations was reached</w:t>
      </w:r>
      <w:r w:rsidR="000227B9" w:rsidRPr="000D290F">
        <w:rPr>
          <w:rFonts w:ascii="Arial" w:eastAsia="Calibri" w:hAnsi="Arial" w:cs="Arial"/>
          <w:sz w:val="20"/>
          <w:szCs w:val="20"/>
          <w:lang w:val="en-US" w:eastAsia="nl-BE"/>
        </w:rPr>
        <w:t>:</w:t>
      </w:r>
      <w:r w:rsidR="00D4770A">
        <w:rPr>
          <w:rFonts w:ascii="Arial" w:eastAsia="Calibri" w:hAnsi="Arial" w:cs="Arial"/>
          <w:sz w:val="20"/>
          <w:szCs w:val="20"/>
          <w:lang w:val="en-US" w:eastAsia="nl-BE"/>
        </w:rPr>
        <w:t xml:space="preserve"> </w:t>
      </w:r>
    </w:p>
    <w:p w14:paraId="7C2826FB" w14:textId="0C0F11B0" w:rsidR="00D4770A" w:rsidRDefault="00384C85" w:rsidP="00D4770A">
      <w:pPr>
        <w:pStyle w:val="Prrafodelista"/>
        <w:numPr>
          <w:ilvl w:val="0"/>
          <w:numId w:val="20"/>
        </w:numPr>
        <w:spacing w:after="240"/>
        <w:jc w:val="both"/>
        <w:rPr>
          <w:rFonts w:ascii="Arial" w:eastAsia="Calibri" w:hAnsi="Arial" w:cs="Arial"/>
          <w:sz w:val="20"/>
          <w:szCs w:val="20"/>
          <w:lang w:val="en-US" w:eastAsia="nl-BE"/>
        </w:rPr>
      </w:pPr>
      <w:r w:rsidRPr="00D4770A">
        <w:rPr>
          <w:rFonts w:ascii="Arial" w:eastAsia="Calibri" w:hAnsi="Arial" w:cs="Arial"/>
          <w:sz w:val="20"/>
          <w:szCs w:val="20"/>
          <w:lang w:val="en-US" w:eastAsia="nl-BE"/>
        </w:rPr>
        <w:t xml:space="preserve">The maximum settlement criteria or thresholds requested in the technical specifications of the project were met for the soils corresponding to the settlement plates located in </w:t>
      </w:r>
      <w:r w:rsidR="00D4770A">
        <w:rPr>
          <w:rFonts w:ascii="Arial" w:eastAsia="Calibri" w:hAnsi="Arial" w:cs="Arial"/>
          <w:sz w:val="20"/>
          <w:szCs w:val="20"/>
          <w:lang w:val="en-US" w:eastAsia="nl-BE"/>
        </w:rPr>
        <w:t xml:space="preserve">the control </w:t>
      </w:r>
      <w:r w:rsidRPr="00D4770A">
        <w:rPr>
          <w:rFonts w:ascii="Arial" w:eastAsia="Calibri" w:hAnsi="Arial" w:cs="Arial"/>
          <w:sz w:val="20"/>
          <w:szCs w:val="20"/>
          <w:lang w:val="en-US" w:eastAsia="nl-BE"/>
        </w:rPr>
        <w:t>areas 1-6, 9-19.</w:t>
      </w:r>
      <w:r w:rsidR="000227B9" w:rsidRPr="00D4770A">
        <w:rPr>
          <w:rFonts w:ascii="Arial" w:eastAsia="Calibri" w:hAnsi="Arial" w:cs="Arial"/>
          <w:sz w:val="20"/>
          <w:szCs w:val="20"/>
          <w:lang w:val="en-US" w:eastAsia="nl-BE"/>
        </w:rPr>
        <w:t xml:space="preserve"> </w:t>
      </w:r>
    </w:p>
    <w:p w14:paraId="1137B283" w14:textId="77777777" w:rsidR="00D4770A" w:rsidRDefault="00BA7AE0" w:rsidP="00D4770A">
      <w:pPr>
        <w:pStyle w:val="Prrafodelista"/>
        <w:numPr>
          <w:ilvl w:val="0"/>
          <w:numId w:val="20"/>
        </w:numPr>
        <w:spacing w:after="240"/>
        <w:jc w:val="both"/>
        <w:rPr>
          <w:rFonts w:ascii="Arial" w:eastAsia="Calibri" w:hAnsi="Arial" w:cs="Arial"/>
          <w:sz w:val="20"/>
          <w:szCs w:val="20"/>
          <w:lang w:val="en-US" w:eastAsia="nl-BE"/>
        </w:rPr>
      </w:pPr>
      <w:r w:rsidRPr="00D4770A">
        <w:rPr>
          <w:rFonts w:ascii="Arial" w:eastAsia="Calibri" w:hAnsi="Arial" w:cs="Arial"/>
          <w:sz w:val="20"/>
          <w:szCs w:val="20"/>
          <w:lang w:val="en-US" w:eastAsia="nl-BE"/>
        </w:rPr>
        <w:t>In areas 17-19 the service settlement was reached prematurely, as a consolidation process took place over time thanks to the initial 2 and 4 m preload columns for a long term, while the other ar</w:t>
      </w:r>
      <w:r w:rsidR="00D4770A" w:rsidRPr="00D4770A">
        <w:rPr>
          <w:rFonts w:ascii="Arial" w:eastAsia="Calibri" w:hAnsi="Arial" w:cs="Arial"/>
          <w:sz w:val="20"/>
          <w:szCs w:val="20"/>
          <w:lang w:val="en-US" w:eastAsia="nl-BE"/>
        </w:rPr>
        <w:t xml:space="preserve">eas were treated. </w:t>
      </w:r>
    </w:p>
    <w:p w14:paraId="30C5482D" w14:textId="56F3B07E" w:rsidR="00D4770A" w:rsidRDefault="00AF1B1B" w:rsidP="00D4770A">
      <w:pPr>
        <w:pStyle w:val="Prrafodelista"/>
        <w:numPr>
          <w:ilvl w:val="0"/>
          <w:numId w:val="20"/>
        </w:numPr>
        <w:spacing w:after="240"/>
        <w:jc w:val="both"/>
        <w:rPr>
          <w:rFonts w:ascii="Arial" w:eastAsia="Calibri" w:hAnsi="Arial" w:cs="Arial"/>
          <w:sz w:val="20"/>
          <w:szCs w:val="20"/>
          <w:lang w:val="en-US" w:eastAsia="nl-BE"/>
        </w:rPr>
      </w:pPr>
      <w:r w:rsidRPr="00D4770A">
        <w:rPr>
          <w:rFonts w:ascii="Arial" w:eastAsia="Calibri" w:hAnsi="Arial" w:cs="Arial"/>
          <w:sz w:val="20"/>
          <w:szCs w:val="20"/>
          <w:lang w:val="en-US" w:eastAsia="nl-BE"/>
        </w:rPr>
        <w:t xml:space="preserve">There are other specific cases that required other analyzes, derived from the analysis of future settlements that are not </w:t>
      </w:r>
      <w:r w:rsidR="00D4770A">
        <w:rPr>
          <w:rFonts w:ascii="Arial" w:eastAsia="Calibri" w:hAnsi="Arial" w:cs="Arial"/>
          <w:sz w:val="20"/>
          <w:szCs w:val="20"/>
          <w:lang w:val="en-US" w:eastAsia="nl-BE"/>
        </w:rPr>
        <w:t>considered in this article as</w:t>
      </w:r>
      <w:r w:rsidR="00183A99">
        <w:rPr>
          <w:rFonts w:ascii="Arial" w:eastAsia="Calibri" w:hAnsi="Arial" w:cs="Arial"/>
          <w:sz w:val="20"/>
          <w:szCs w:val="20"/>
          <w:lang w:val="en-US" w:eastAsia="nl-BE"/>
        </w:rPr>
        <w:t>,</w:t>
      </w:r>
    </w:p>
    <w:p w14:paraId="395AFADD" w14:textId="77777777" w:rsidR="00D4770A" w:rsidRDefault="00D4770A" w:rsidP="00D4770A">
      <w:pPr>
        <w:pStyle w:val="Prrafodelista"/>
        <w:numPr>
          <w:ilvl w:val="1"/>
          <w:numId w:val="20"/>
        </w:numPr>
        <w:spacing w:after="240"/>
        <w:jc w:val="both"/>
        <w:rPr>
          <w:rFonts w:ascii="Arial" w:eastAsia="Calibri" w:hAnsi="Arial" w:cs="Arial"/>
          <w:sz w:val="20"/>
          <w:szCs w:val="20"/>
          <w:lang w:val="en-US" w:eastAsia="nl-BE"/>
        </w:rPr>
      </w:pPr>
      <w:r>
        <w:rPr>
          <w:rFonts w:ascii="Arial" w:eastAsia="Calibri" w:hAnsi="Arial" w:cs="Arial"/>
          <w:sz w:val="20"/>
          <w:szCs w:val="20"/>
          <w:lang w:val="en-US" w:eastAsia="nl-BE"/>
        </w:rPr>
        <w:t>T</w:t>
      </w:r>
      <w:r w:rsidR="00AF1B1B" w:rsidRPr="00D4770A">
        <w:rPr>
          <w:rFonts w:ascii="Arial" w:eastAsia="Calibri" w:hAnsi="Arial" w:cs="Arial"/>
          <w:sz w:val="20"/>
          <w:szCs w:val="20"/>
          <w:lang w:val="en-US" w:eastAsia="nl-BE"/>
        </w:rPr>
        <w:t xml:space="preserve">he treatment of the strip of the temporary breakwater for the construction of the patio included through the areas 13, 15- 17 and </w:t>
      </w:r>
    </w:p>
    <w:p w14:paraId="05A30C89" w14:textId="6502D168" w:rsidR="000227B9" w:rsidRPr="00D4770A" w:rsidRDefault="00D4770A" w:rsidP="00D4770A">
      <w:pPr>
        <w:pStyle w:val="Prrafodelista"/>
        <w:numPr>
          <w:ilvl w:val="1"/>
          <w:numId w:val="20"/>
        </w:numPr>
        <w:spacing w:after="240"/>
        <w:jc w:val="both"/>
        <w:rPr>
          <w:rFonts w:ascii="Arial" w:eastAsia="Calibri" w:hAnsi="Arial" w:cs="Arial"/>
          <w:sz w:val="20"/>
          <w:szCs w:val="20"/>
          <w:lang w:val="en-US" w:eastAsia="nl-BE"/>
        </w:rPr>
      </w:pPr>
      <w:r>
        <w:rPr>
          <w:rFonts w:ascii="Arial" w:eastAsia="Calibri" w:hAnsi="Arial" w:cs="Arial"/>
          <w:sz w:val="20"/>
          <w:szCs w:val="20"/>
          <w:lang w:val="en-US" w:eastAsia="nl-BE"/>
        </w:rPr>
        <w:t>T</w:t>
      </w:r>
      <w:r w:rsidR="00AF1B1B" w:rsidRPr="00D4770A">
        <w:rPr>
          <w:rFonts w:ascii="Arial" w:eastAsia="Calibri" w:hAnsi="Arial" w:cs="Arial"/>
          <w:sz w:val="20"/>
          <w:szCs w:val="20"/>
          <w:lang w:val="en-US" w:eastAsia="nl-BE"/>
        </w:rPr>
        <w:t>he boundaries between the areas 6 of the yard and 10 of the wharf where the slope between the wharf and the yard is formed, which depends on the resistance to soil cutting and seismic analysis.</w:t>
      </w:r>
    </w:p>
    <w:p w14:paraId="0E0045F6" w14:textId="59D6DBB6" w:rsidR="000227B9" w:rsidRDefault="008677E1" w:rsidP="000D290F">
      <w:pPr>
        <w:spacing w:after="240" w:line="240" w:lineRule="auto"/>
        <w:jc w:val="both"/>
        <w:rPr>
          <w:rFonts w:ascii="Arial" w:eastAsia="Calibri" w:hAnsi="Arial" w:cs="Arial"/>
          <w:b/>
          <w:bCs/>
          <w:sz w:val="20"/>
          <w:szCs w:val="20"/>
          <w:lang w:val="en-US" w:eastAsia="nl-BE"/>
        </w:rPr>
      </w:pPr>
      <w:r>
        <w:rPr>
          <w:rFonts w:ascii="Arial" w:eastAsia="Calibri" w:hAnsi="Arial" w:cs="Arial"/>
          <w:b/>
          <w:bCs/>
          <w:sz w:val="20"/>
          <w:szCs w:val="20"/>
          <w:lang w:val="en-US" w:eastAsia="nl-BE"/>
        </w:rPr>
        <w:t>3</w:t>
      </w:r>
      <w:r w:rsidR="000D290F">
        <w:rPr>
          <w:rFonts w:ascii="Arial" w:eastAsia="Calibri" w:hAnsi="Arial" w:cs="Arial"/>
          <w:b/>
          <w:bCs/>
          <w:sz w:val="20"/>
          <w:szCs w:val="20"/>
          <w:lang w:val="en-US" w:eastAsia="nl-BE"/>
        </w:rPr>
        <w:t xml:space="preserve">.3 </w:t>
      </w:r>
      <w:r w:rsidR="00344DDF" w:rsidRPr="00344DDF">
        <w:rPr>
          <w:rFonts w:ascii="Arial" w:eastAsia="Calibri" w:hAnsi="Arial" w:cs="Arial"/>
          <w:b/>
          <w:bCs/>
          <w:sz w:val="20"/>
          <w:szCs w:val="20"/>
          <w:lang w:val="en-US" w:eastAsia="nl-BE"/>
        </w:rPr>
        <w:t>Computational settlement analysis for the final construction stage of areas 6 and 10</w:t>
      </w:r>
    </w:p>
    <w:p w14:paraId="60973B39" w14:textId="0214D949" w:rsidR="00114DC3" w:rsidRPr="00344DDF" w:rsidRDefault="00114DC3" w:rsidP="00114DC3">
      <w:pPr>
        <w:jc w:val="both"/>
        <w:rPr>
          <w:rFonts w:ascii="Arial" w:eastAsia="Calibri" w:hAnsi="Arial" w:cs="Arial"/>
          <w:sz w:val="20"/>
          <w:szCs w:val="20"/>
          <w:lang w:val="en-US" w:eastAsia="nl-BE"/>
        </w:rPr>
      </w:pPr>
      <w:r w:rsidRPr="00344DDF">
        <w:rPr>
          <w:rFonts w:ascii="Arial" w:eastAsia="Calibri" w:hAnsi="Arial" w:cs="Arial"/>
          <w:sz w:val="20"/>
          <w:szCs w:val="20"/>
          <w:lang w:val="en-US" w:eastAsia="nl-BE"/>
        </w:rPr>
        <w:t>As</w:t>
      </w:r>
      <w:r w:rsidR="008162A5">
        <w:rPr>
          <w:rFonts w:ascii="Arial" w:eastAsia="Calibri" w:hAnsi="Arial" w:cs="Arial"/>
          <w:sz w:val="20"/>
          <w:szCs w:val="20"/>
          <w:lang w:val="en-US" w:eastAsia="nl-BE"/>
        </w:rPr>
        <w:t xml:space="preserve"> part of the geotechnical validations</w:t>
      </w:r>
      <w:r w:rsidRPr="00344DDF">
        <w:rPr>
          <w:rFonts w:ascii="Arial" w:eastAsia="Calibri" w:hAnsi="Arial" w:cs="Arial"/>
          <w:sz w:val="20"/>
          <w:szCs w:val="20"/>
          <w:lang w:val="en-US" w:eastAsia="nl-BE"/>
        </w:rPr>
        <w:t xml:space="preserve"> </w:t>
      </w:r>
      <w:r w:rsidR="008162A5" w:rsidRPr="008162A5">
        <w:rPr>
          <w:rFonts w:ascii="Arial" w:eastAsia="Calibri" w:hAnsi="Arial" w:cs="Arial"/>
          <w:sz w:val="20"/>
          <w:szCs w:val="20"/>
          <w:lang w:val="en-US" w:eastAsia="nl-BE"/>
        </w:rPr>
        <w:t>it was carried out a</w:t>
      </w:r>
      <w:r w:rsidR="008162A5">
        <w:rPr>
          <w:rFonts w:ascii="Arial" w:eastAsia="Calibri" w:hAnsi="Arial" w:cs="Arial"/>
          <w:sz w:val="20"/>
          <w:szCs w:val="20"/>
          <w:lang w:val="en-US" w:eastAsia="nl-BE"/>
        </w:rPr>
        <w:t xml:space="preserve"> </w:t>
      </w:r>
      <w:r w:rsidRPr="00344DDF">
        <w:rPr>
          <w:rFonts w:ascii="Arial" w:eastAsia="Calibri" w:hAnsi="Arial" w:cs="Arial"/>
          <w:sz w:val="20"/>
          <w:szCs w:val="20"/>
          <w:lang w:val="en-US" w:eastAsia="nl-BE"/>
        </w:rPr>
        <w:t xml:space="preserve">computational analysis of settlements for the final stage of the project, after construction of the project, so that </w:t>
      </w:r>
      <w:r w:rsidR="002645B4">
        <w:rPr>
          <w:rFonts w:ascii="Arial" w:eastAsia="Calibri" w:hAnsi="Arial" w:cs="Arial"/>
          <w:sz w:val="20"/>
          <w:szCs w:val="20"/>
          <w:lang w:val="en-US" w:eastAsia="nl-BE"/>
        </w:rPr>
        <w:t>was</w:t>
      </w:r>
      <w:r w:rsidRPr="00344DDF">
        <w:rPr>
          <w:rFonts w:ascii="Arial" w:eastAsia="Calibri" w:hAnsi="Arial" w:cs="Arial"/>
          <w:sz w:val="20"/>
          <w:szCs w:val="20"/>
          <w:lang w:val="en-US" w:eastAsia="nl-BE"/>
        </w:rPr>
        <w:t xml:space="preserve"> validated </w:t>
      </w:r>
      <w:r w:rsidR="002645B4">
        <w:rPr>
          <w:rFonts w:ascii="Arial" w:eastAsia="Calibri" w:hAnsi="Arial" w:cs="Arial"/>
          <w:sz w:val="20"/>
          <w:szCs w:val="20"/>
          <w:lang w:val="en-US" w:eastAsia="nl-BE"/>
        </w:rPr>
        <w:t xml:space="preserve">the </w:t>
      </w:r>
      <w:r w:rsidRPr="00344DDF">
        <w:rPr>
          <w:rFonts w:ascii="Arial" w:eastAsia="Calibri" w:hAnsi="Arial" w:cs="Arial"/>
          <w:sz w:val="20"/>
          <w:szCs w:val="20"/>
          <w:lang w:val="en-US" w:eastAsia="nl-BE"/>
        </w:rPr>
        <w:t xml:space="preserve">analytical </w:t>
      </w:r>
      <w:r w:rsidR="002645B4">
        <w:rPr>
          <w:rFonts w:ascii="Arial" w:eastAsia="Calibri" w:hAnsi="Arial" w:cs="Arial"/>
          <w:sz w:val="20"/>
          <w:szCs w:val="20"/>
          <w:lang w:val="en-US" w:eastAsia="nl-BE"/>
        </w:rPr>
        <w:t xml:space="preserve">calculus </w:t>
      </w:r>
      <w:r w:rsidRPr="00344DDF">
        <w:rPr>
          <w:rFonts w:ascii="Arial" w:eastAsia="Calibri" w:hAnsi="Arial" w:cs="Arial"/>
          <w:sz w:val="20"/>
          <w:szCs w:val="20"/>
          <w:lang w:val="en-US" w:eastAsia="nl-BE"/>
        </w:rPr>
        <w:t xml:space="preserve">memory realized with the </w:t>
      </w:r>
      <w:r w:rsidR="002645B4">
        <w:rPr>
          <w:rFonts w:ascii="Arial" w:eastAsia="Calibri" w:hAnsi="Arial" w:cs="Arial"/>
          <w:sz w:val="20"/>
          <w:szCs w:val="20"/>
          <w:lang w:val="en-US" w:eastAsia="nl-BE"/>
        </w:rPr>
        <w:t>Asaoka’s method.</w:t>
      </w:r>
    </w:p>
    <w:p w14:paraId="24C7E41B" w14:textId="12F4D7BB" w:rsidR="00114DC3" w:rsidRDefault="00114DC3" w:rsidP="00114DC3">
      <w:pPr>
        <w:jc w:val="both"/>
        <w:rPr>
          <w:rFonts w:ascii="Arial" w:eastAsia="Calibri" w:hAnsi="Arial" w:cs="Arial"/>
          <w:sz w:val="20"/>
          <w:szCs w:val="20"/>
          <w:lang w:val="en-US" w:eastAsia="nl-BE"/>
        </w:rPr>
      </w:pPr>
      <w:r w:rsidRPr="00344DDF">
        <w:rPr>
          <w:rFonts w:ascii="Arial" w:eastAsia="Calibri" w:hAnsi="Arial" w:cs="Arial"/>
          <w:sz w:val="20"/>
          <w:szCs w:val="20"/>
          <w:lang w:val="en-US" w:eastAsia="nl-BE"/>
        </w:rPr>
        <w:t xml:space="preserve">The mathematical model </w:t>
      </w:r>
      <w:r w:rsidR="00D766C2">
        <w:rPr>
          <w:rFonts w:ascii="Arial" w:eastAsia="Calibri" w:hAnsi="Arial" w:cs="Arial"/>
          <w:sz w:val="20"/>
          <w:szCs w:val="20"/>
          <w:lang w:val="en-US" w:eastAsia="nl-BE"/>
        </w:rPr>
        <w:t xml:space="preserve">that </w:t>
      </w:r>
      <w:r w:rsidRPr="00344DDF">
        <w:rPr>
          <w:rFonts w:ascii="Arial" w:eastAsia="Calibri" w:hAnsi="Arial" w:cs="Arial"/>
          <w:sz w:val="20"/>
          <w:szCs w:val="20"/>
          <w:lang w:val="en-US" w:eastAsia="nl-BE"/>
        </w:rPr>
        <w:t>the software</w:t>
      </w:r>
      <w:r w:rsidR="00D766C2">
        <w:rPr>
          <w:rFonts w:ascii="Arial" w:eastAsia="Calibri" w:hAnsi="Arial" w:cs="Arial"/>
          <w:sz w:val="20"/>
          <w:szCs w:val="20"/>
          <w:lang w:val="en-US" w:eastAsia="nl-BE"/>
        </w:rPr>
        <w:t xml:space="preserve"> use</w:t>
      </w:r>
      <w:r w:rsidRPr="00344DDF">
        <w:rPr>
          <w:rFonts w:ascii="Arial" w:eastAsia="Calibri" w:hAnsi="Arial" w:cs="Arial"/>
          <w:sz w:val="20"/>
          <w:szCs w:val="20"/>
          <w:lang w:val="en-US" w:eastAsia="nl-BE"/>
        </w:rPr>
        <w:t xml:space="preserve"> is based on</w:t>
      </w:r>
      <w:r w:rsidR="00D766C2">
        <w:rPr>
          <w:rFonts w:ascii="Arial" w:eastAsia="Calibri" w:hAnsi="Arial" w:cs="Arial"/>
          <w:sz w:val="20"/>
          <w:szCs w:val="20"/>
          <w:lang w:val="en-US" w:eastAsia="nl-BE"/>
        </w:rPr>
        <w:t xml:space="preserve"> the</w:t>
      </w:r>
      <w:r w:rsidRPr="00344DDF">
        <w:rPr>
          <w:rFonts w:ascii="Arial" w:eastAsia="Calibri" w:hAnsi="Arial" w:cs="Arial"/>
          <w:sz w:val="20"/>
          <w:szCs w:val="20"/>
          <w:lang w:val="en-US" w:eastAsia="nl-BE"/>
        </w:rPr>
        <w:t xml:space="preserve"> </w:t>
      </w:r>
      <w:r w:rsidR="00D766C2">
        <w:rPr>
          <w:rFonts w:ascii="Arial" w:eastAsia="Calibri" w:hAnsi="Arial" w:cs="Arial"/>
          <w:sz w:val="20"/>
          <w:szCs w:val="20"/>
          <w:lang w:val="en-US" w:eastAsia="nl-BE"/>
        </w:rPr>
        <w:t>finite d</w:t>
      </w:r>
      <w:r w:rsidRPr="00344DDF">
        <w:rPr>
          <w:rFonts w:ascii="Arial" w:eastAsia="Calibri" w:hAnsi="Arial" w:cs="Arial"/>
          <w:sz w:val="20"/>
          <w:szCs w:val="20"/>
          <w:lang w:val="en-US" w:eastAsia="nl-BE"/>
        </w:rPr>
        <w:t>ifferences</w:t>
      </w:r>
      <w:r w:rsidR="00D766C2">
        <w:rPr>
          <w:rFonts w:ascii="Arial" w:eastAsia="Calibri" w:hAnsi="Arial" w:cs="Arial"/>
          <w:sz w:val="20"/>
          <w:szCs w:val="20"/>
          <w:lang w:val="en-US" w:eastAsia="nl-BE"/>
        </w:rPr>
        <w:t xml:space="preserve"> method</w:t>
      </w:r>
      <w:r w:rsidRPr="00344DDF">
        <w:rPr>
          <w:rFonts w:ascii="Arial" w:eastAsia="Calibri" w:hAnsi="Arial" w:cs="Arial"/>
          <w:sz w:val="20"/>
          <w:szCs w:val="20"/>
          <w:lang w:val="en-US" w:eastAsia="nl-BE"/>
        </w:rPr>
        <w:t xml:space="preserve">. </w:t>
      </w:r>
      <w:r w:rsidR="0065760F" w:rsidRPr="0065760F">
        <w:rPr>
          <w:rFonts w:ascii="Arial" w:eastAsia="Calibri" w:hAnsi="Arial" w:cs="Arial"/>
          <w:sz w:val="20"/>
          <w:szCs w:val="20"/>
          <w:lang w:val="en-US" w:eastAsia="nl-BE"/>
        </w:rPr>
        <w:t>The model includes all border conditions, such as stratigraphy and the different paramete</w:t>
      </w:r>
      <w:r w:rsidR="0065760F">
        <w:rPr>
          <w:rFonts w:ascii="Arial" w:eastAsia="Calibri" w:hAnsi="Arial" w:cs="Arial"/>
          <w:sz w:val="20"/>
          <w:szCs w:val="20"/>
          <w:lang w:val="en-US" w:eastAsia="nl-BE"/>
        </w:rPr>
        <w:t>rs of the different soil strata.</w:t>
      </w:r>
    </w:p>
    <w:p w14:paraId="2386B6F4" w14:textId="23D4033E" w:rsidR="00114DC3" w:rsidRDefault="0065760F" w:rsidP="00114DC3">
      <w:pPr>
        <w:jc w:val="both"/>
        <w:rPr>
          <w:rFonts w:ascii="Arial" w:eastAsia="Calibri" w:hAnsi="Arial" w:cs="Arial"/>
          <w:sz w:val="20"/>
          <w:szCs w:val="20"/>
          <w:lang w:val="en-US" w:eastAsia="nl-BE"/>
        </w:rPr>
      </w:pPr>
      <w:r w:rsidRPr="0065760F">
        <w:rPr>
          <w:rFonts w:ascii="Arial" w:eastAsia="Calibri" w:hAnsi="Arial" w:cs="Arial"/>
          <w:sz w:val="20"/>
          <w:szCs w:val="20"/>
          <w:lang w:val="en-US" w:eastAsia="nl-BE"/>
        </w:rPr>
        <w:lastRenderedPageBreak/>
        <w:t>The parameters in the case of clays depend on the consolidation. When dealing with granular soils (gravel, sands) the elastic modulus of the soil is used, as the main parameter for the soil modeling.</w:t>
      </w:r>
      <w:r>
        <w:rPr>
          <w:rFonts w:ascii="Arial" w:eastAsia="Calibri" w:hAnsi="Arial" w:cs="Arial"/>
          <w:sz w:val="20"/>
          <w:szCs w:val="20"/>
          <w:lang w:val="en-US" w:eastAsia="nl-BE"/>
        </w:rPr>
        <w:t xml:space="preserve"> </w:t>
      </w:r>
      <w:r w:rsidR="00114DC3" w:rsidRPr="00344DDF">
        <w:rPr>
          <w:rFonts w:ascii="Arial" w:eastAsia="Calibri" w:hAnsi="Arial" w:cs="Arial"/>
          <w:sz w:val="20"/>
          <w:szCs w:val="20"/>
          <w:lang w:val="en-US" w:eastAsia="nl-BE"/>
        </w:rPr>
        <w:t>Also</w:t>
      </w:r>
      <w:r w:rsidR="00D4770A">
        <w:rPr>
          <w:rFonts w:ascii="Arial" w:eastAsia="Calibri" w:hAnsi="Arial" w:cs="Arial"/>
          <w:sz w:val="20"/>
          <w:szCs w:val="20"/>
          <w:lang w:val="en-US" w:eastAsia="nl-BE"/>
        </w:rPr>
        <w:t>,</w:t>
      </w:r>
      <w:r w:rsidR="00114DC3" w:rsidRPr="00344DDF">
        <w:rPr>
          <w:rFonts w:ascii="Arial" w:eastAsia="Calibri" w:hAnsi="Arial" w:cs="Arial"/>
          <w:sz w:val="20"/>
          <w:szCs w:val="20"/>
          <w:lang w:val="en-US" w:eastAsia="nl-BE"/>
        </w:rPr>
        <w:t xml:space="preserve"> </w:t>
      </w:r>
      <w:r w:rsidR="00D4770A">
        <w:rPr>
          <w:rFonts w:ascii="Arial" w:eastAsia="Calibri" w:hAnsi="Arial" w:cs="Arial"/>
          <w:sz w:val="20"/>
          <w:szCs w:val="20"/>
          <w:lang w:val="en-US" w:eastAsia="nl-BE"/>
        </w:rPr>
        <w:t xml:space="preserve">this </w:t>
      </w:r>
      <w:r>
        <w:rPr>
          <w:rFonts w:ascii="Arial" w:eastAsia="Calibri" w:hAnsi="Arial" w:cs="Arial"/>
          <w:sz w:val="20"/>
          <w:szCs w:val="20"/>
          <w:lang w:val="en-US" w:eastAsia="nl-BE"/>
        </w:rPr>
        <w:t>model</w:t>
      </w:r>
      <w:r w:rsidR="00D4770A">
        <w:rPr>
          <w:rFonts w:ascii="Arial" w:eastAsia="Calibri" w:hAnsi="Arial" w:cs="Arial"/>
          <w:sz w:val="20"/>
          <w:szCs w:val="20"/>
          <w:lang w:val="en-US" w:eastAsia="nl-BE"/>
        </w:rPr>
        <w:t xml:space="preserve"> is integral</w:t>
      </w:r>
      <w:r>
        <w:rPr>
          <w:rFonts w:ascii="Arial" w:eastAsia="Calibri" w:hAnsi="Arial" w:cs="Arial"/>
          <w:sz w:val="20"/>
          <w:szCs w:val="20"/>
          <w:lang w:val="en-US" w:eastAsia="nl-BE"/>
        </w:rPr>
        <w:t xml:space="preserve">, </w:t>
      </w:r>
      <w:r w:rsidR="00D4770A">
        <w:rPr>
          <w:rFonts w:ascii="Arial" w:eastAsia="Calibri" w:hAnsi="Arial" w:cs="Arial"/>
          <w:sz w:val="20"/>
          <w:szCs w:val="20"/>
          <w:lang w:val="en-US" w:eastAsia="nl-BE"/>
        </w:rPr>
        <w:t xml:space="preserve">since </w:t>
      </w:r>
      <w:r>
        <w:rPr>
          <w:rFonts w:ascii="Arial" w:eastAsia="Calibri" w:hAnsi="Arial" w:cs="Arial"/>
          <w:sz w:val="20"/>
          <w:szCs w:val="20"/>
          <w:lang w:val="en-US" w:eastAsia="nl-BE"/>
        </w:rPr>
        <w:t>included improvements with DSM, stone columns, th</w:t>
      </w:r>
      <w:r w:rsidR="00114DC3" w:rsidRPr="00344DDF">
        <w:rPr>
          <w:rFonts w:ascii="Arial" w:eastAsia="Calibri" w:hAnsi="Arial" w:cs="Arial"/>
          <w:sz w:val="20"/>
          <w:szCs w:val="20"/>
          <w:lang w:val="en-US" w:eastAsia="nl-BE"/>
        </w:rPr>
        <w:t>e steel piles, a concrete slab</w:t>
      </w:r>
      <w:r>
        <w:rPr>
          <w:rFonts w:ascii="Arial" w:eastAsia="Calibri" w:hAnsi="Arial" w:cs="Arial"/>
          <w:sz w:val="20"/>
          <w:szCs w:val="20"/>
          <w:lang w:val="en-US" w:eastAsia="nl-BE"/>
        </w:rPr>
        <w:t xml:space="preserve"> over the </w:t>
      </w:r>
      <w:r w:rsidR="00114DC3" w:rsidRPr="00344DDF">
        <w:rPr>
          <w:rFonts w:ascii="Arial" w:eastAsia="Calibri" w:hAnsi="Arial" w:cs="Arial"/>
          <w:sz w:val="20"/>
          <w:szCs w:val="20"/>
          <w:lang w:val="en-US" w:eastAsia="nl-BE"/>
        </w:rPr>
        <w:t xml:space="preserve">piles and </w:t>
      </w:r>
      <w:r>
        <w:rPr>
          <w:rFonts w:ascii="Arial" w:eastAsia="Calibri" w:hAnsi="Arial" w:cs="Arial"/>
          <w:sz w:val="20"/>
          <w:szCs w:val="20"/>
          <w:lang w:val="en-US" w:eastAsia="nl-BE"/>
        </w:rPr>
        <w:t>finally a service load of 5 ton/</w:t>
      </w:r>
      <w:r w:rsidR="00114DC3" w:rsidRPr="00344DDF">
        <w:rPr>
          <w:rFonts w:ascii="Arial" w:eastAsia="Calibri" w:hAnsi="Arial" w:cs="Arial"/>
          <w:sz w:val="20"/>
          <w:szCs w:val="20"/>
          <w:lang w:val="en-US" w:eastAsia="nl-BE"/>
        </w:rPr>
        <w:t>m</w:t>
      </w:r>
      <w:r w:rsidR="00114DC3" w:rsidRPr="0091626D">
        <w:rPr>
          <w:rFonts w:ascii="Arial" w:eastAsia="Calibri" w:hAnsi="Arial" w:cs="Arial"/>
          <w:sz w:val="20"/>
          <w:szCs w:val="20"/>
          <w:vertAlign w:val="superscript"/>
          <w:lang w:val="en-US" w:eastAsia="nl-BE"/>
        </w:rPr>
        <w:t>2</w:t>
      </w:r>
      <w:r w:rsidR="00114DC3" w:rsidRPr="00344DDF">
        <w:rPr>
          <w:rFonts w:ascii="Arial" w:eastAsia="Calibri" w:hAnsi="Arial" w:cs="Arial"/>
          <w:sz w:val="20"/>
          <w:szCs w:val="20"/>
          <w:lang w:val="en-US" w:eastAsia="nl-BE"/>
        </w:rPr>
        <w:t>.</w:t>
      </w:r>
      <w:r w:rsidR="006A3039">
        <w:rPr>
          <w:rFonts w:ascii="Arial" w:eastAsia="Calibri" w:hAnsi="Arial" w:cs="Arial"/>
          <w:sz w:val="20"/>
          <w:szCs w:val="20"/>
          <w:lang w:val="en-US" w:eastAsia="nl-BE"/>
        </w:rPr>
        <w:t xml:space="preserve"> In Figure 3 it´s shown a prognosis of a maximum s</w:t>
      </w:r>
      <w:r w:rsidR="0091626D">
        <w:rPr>
          <w:rFonts w:ascii="Arial" w:eastAsia="Calibri" w:hAnsi="Arial" w:cs="Arial"/>
          <w:sz w:val="20"/>
          <w:szCs w:val="20"/>
          <w:lang w:val="en-US" w:eastAsia="nl-BE"/>
        </w:rPr>
        <w:t xml:space="preserve">ettlement of 6.2 cm in 20 years, which is within the required specifications. </w:t>
      </w:r>
    </w:p>
    <w:p w14:paraId="0C5ED1B4" w14:textId="77777777" w:rsidR="00FA434A" w:rsidRDefault="00FA434A" w:rsidP="00FA434A">
      <w:pPr>
        <w:keepNext/>
        <w:jc w:val="center"/>
        <w:rPr>
          <w:sz w:val="20"/>
          <w:szCs w:val="20"/>
        </w:rPr>
      </w:pPr>
      <w:r>
        <w:rPr>
          <w:noProof/>
          <w:sz w:val="20"/>
          <w:szCs w:val="20"/>
          <w:lang w:val="en-US"/>
        </w:rPr>
        <w:drawing>
          <wp:inline distT="0" distB="0" distL="0" distR="0" wp14:anchorId="7FD94298" wp14:editId="004DF82B">
            <wp:extent cx="5662800" cy="40366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782" cy="4040247"/>
                    </a:xfrm>
                    <a:prstGeom prst="rect">
                      <a:avLst/>
                    </a:prstGeom>
                    <a:noFill/>
                    <a:ln>
                      <a:noFill/>
                    </a:ln>
                  </pic:spPr>
                </pic:pic>
              </a:graphicData>
            </a:graphic>
          </wp:inline>
        </w:drawing>
      </w:r>
    </w:p>
    <w:p w14:paraId="2C9F8C61" w14:textId="77777777" w:rsidR="00FA434A" w:rsidRDefault="00FA434A" w:rsidP="00FA434A">
      <w:pPr>
        <w:spacing w:after="0" w:line="240" w:lineRule="auto"/>
        <w:jc w:val="center"/>
        <w:rPr>
          <w:rFonts w:ascii="Arial" w:eastAsia="Calibri" w:hAnsi="Arial" w:cs="Arial"/>
          <w:b/>
          <w:bCs/>
          <w:sz w:val="20"/>
          <w:szCs w:val="20"/>
          <w:lang w:val="en-US" w:eastAsia="nl-BE"/>
        </w:rPr>
      </w:pPr>
      <w:r>
        <w:rPr>
          <w:rFonts w:ascii="Arial" w:eastAsia="Calibri" w:hAnsi="Arial" w:cs="Arial"/>
          <w:b/>
          <w:bCs/>
          <w:sz w:val="20"/>
          <w:szCs w:val="20"/>
          <w:lang w:val="en-US" w:eastAsia="nl-BE"/>
        </w:rPr>
        <w:t xml:space="preserve">Figure 3: Computational model results for settlements predictions </w:t>
      </w:r>
      <w:r w:rsidRPr="000D290F">
        <w:rPr>
          <w:rFonts w:ascii="Arial" w:eastAsia="Calibri" w:hAnsi="Arial" w:cs="Arial"/>
          <w:b/>
          <w:bCs/>
          <w:sz w:val="20"/>
          <w:szCs w:val="20"/>
          <w:lang w:val="en-US" w:eastAsia="nl-BE"/>
        </w:rPr>
        <w:t>to 20</w:t>
      </w:r>
      <w:r>
        <w:rPr>
          <w:rFonts w:ascii="Arial" w:eastAsia="Calibri" w:hAnsi="Arial" w:cs="Arial"/>
          <w:b/>
          <w:bCs/>
          <w:sz w:val="20"/>
          <w:szCs w:val="20"/>
          <w:lang w:val="en-US" w:eastAsia="nl-BE"/>
        </w:rPr>
        <w:t xml:space="preserve"> years</w:t>
      </w:r>
      <w:r w:rsidRPr="000D290F">
        <w:rPr>
          <w:rFonts w:ascii="Arial" w:eastAsia="Calibri" w:hAnsi="Arial" w:cs="Arial"/>
          <w:b/>
          <w:bCs/>
          <w:sz w:val="20"/>
          <w:szCs w:val="20"/>
          <w:lang w:val="en-US" w:eastAsia="nl-BE"/>
        </w:rPr>
        <w:t xml:space="preserve"> in areas 6</w:t>
      </w:r>
      <w:r>
        <w:rPr>
          <w:rFonts w:ascii="Arial" w:eastAsia="Calibri" w:hAnsi="Arial" w:cs="Arial"/>
          <w:b/>
          <w:bCs/>
          <w:sz w:val="20"/>
          <w:szCs w:val="20"/>
          <w:lang w:val="en-US" w:eastAsia="nl-BE"/>
        </w:rPr>
        <w:t xml:space="preserve"> (yard)</w:t>
      </w:r>
      <w:r w:rsidRPr="000D290F">
        <w:rPr>
          <w:rFonts w:ascii="Arial" w:eastAsia="Calibri" w:hAnsi="Arial" w:cs="Arial"/>
          <w:b/>
          <w:bCs/>
          <w:sz w:val="20"/>
          <w:szCs w:val="20"/>
          <w:lang w:val="en-US" w:eastAsia="nl-BE"/>
        </w:rPr>
        <w:t xml:space="preserve"> and 10</w:t>
      </w:r>
      <w:r>
        <w:rPr>
          <w:rFonts w:ascii="Arial" w:eastAsia="Calibri" w:hAnsi="Arial" w:cs="Arial"/>
          <w:b/>
          <w:bCs/>
          <w:sz w:val="20"/>
          <w:szCs w:val="20"/>
          <w:lang w:val="en-US" w:eastAsia="nl-BE"/>
        </w:rPr>
        <w:t xml:space="preserve"> (wharf)</w:t>
      </w:r>
      <w:r w:rsidRPr="000D290F">
        <w:rPr>
          <w:rFonts w:ascii="Arial" w:eastAsia="Calibri" w:hAnsi="Arial" w:cs="Arial"/>
          <w:b/>
          <w:bCs/>
          <w:sz w:val="20"/>
          <w:szCs w:val="20"/>
          <w:lang w:val="en-US" w:eastAsia="nl-BE"/>
        </w:rPr>
        <w:t>.</w:t>
      </w:r>
    </w:p>
    <w:p w14:paraId="31C8BECD" w14:textId="77777777" w:rsidR="0091626D" w:rsidRDefault="0091626D" w:rsidP="0091626D">
      <w:pPr>
        <w:spacing w:after="0" w:line="240" w:lineRule="auto"/>
        <w:jc w:val="both"/>
        <w:rPr>
          <w:rFonts w:ascii="Arial" w:eastAsia="Calibri" w:hAnsi="Arial" w:cs="Arial"/>
          <w:sz w:val="20"/>
          <w:szCs w:val="20"/>
          <w:lang w:val="en-US" w:eastAsia="nl-BE"/>
        </w:rPr>
      </w:pPr>
    </w:p>
    <w:p w14:paraId="5F2A9CAB" w14:textId="59E56582" w:rsidR="00FA434A" w:rsidRDefault="0091626D" w:rsidP="00FA434A">
      <w:pPr>
        <w:spacing w:after="24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I</w:t>
      </w:r>
      <w:r w:rsidR="00FA434A" w:rsidRPr="00FA434A">
        <w:rPr>
          <w:rFonts w:ascii="Arial" w:eastAsia="Calibri" w:hAnsi="Arial" w:cs="Arial"/>
          <w:sz w:val="20"/>
          <w:szCs w:val="20"/>
          <w:lang w:val="en-US" w:eastAsia="nl-BE"/>
        </w:rPr>
        <w:t>n Figures 4-6, the results obtained in the model are shown graphically.</w:t>
      </w:r>
      <w:r w:rsidR="00FA434A">
        <w:rPr>
          <w:rFonts w:ascii="Arial" w:eastAsia="Calibri" w:hAnsi="Arial" w:cs="Arial"/>
          <w:sz w:val="20"/>
          <w:szCs w:val="20"/>
          <w:lang w:val="en-US" w:eastAsia="nl-BE"/>
        </w:rPr>
        <w:t xml:space="preserve"> The</w:t>
      </w:r>
      <w:r w:rsidR="00FA434A" w:rsidRPr="00FA434A">
        <w:rPr>
          <w:rFonts w:ascii="Arial" w:eastAsia="Calibri" w:hAnsi="Arial" w:cs="Arial"/>
          <w:sz w:val="20"/>
          <w:szCs w:val="20"/>
          <w:lang w:val="en-US" w:eastAsia="nl-BE"/>
        </w:rPr>
        <w:t xml:space="preserve"> settlements by consolidation reveal that there</w:t>
      </w:r>
      <w:r w:rsidR="00183A99">
        <w:rPr>
          <w:rFonts w:ascii="Arial" w:eastAsia="Calibri" w:hAnsi="Arial" w:cs="Arial"/>
          <w:sz w:val="20"/>
          <w:szCs w:val="20"/>
          <w:lang w:val="en-US" w:eastAsia="nl-BE"/>
        </w:rPr>
        <w:t>,</w:t>
      </w:r>
      <w:r w:rsidR="00FA434A" w:rsidRPr="00FA434A">
        <w:rPr>
          <w:rFonts w:ascii="Arial" w:eastAsia="Calibri" w:hAnsi="Arial" w:cs="Arial"/>
          <w:sz w:val="20"/>
          <w:szCs w:val="20"/>
          <w:lang w:val="en-US" w:eastAsia="nl-BE"/>
        </w:rPr>
        <w:t xml:space="preserve"> is very little permeability of clays, which makes the settlements reflected in the surface are considerably smaller than the settlement</w:t>
      </w:r>
      <w:r w:rsidR="00FA434A">
        <w:rPr>
          <w:rFonts w:ascii="Arial" w:eastAsia="Calibri" w:hAnsi="Arial" w:cs="Arial"/>
          <w:sz w:val="20"/>
          <w:szCs w:val="20"/>
          <w:lang w:val="en-US" w:eastAsia="nl-BE"/>
        </w:rPr>
        <w:t>s produced by the service load</w:t>
      </w:r>
      <w:r w:rsidR="00FA434A" w:rsidRPr="00FA434A">
        <w:rPr>
          <w:rFonts w:ascii="Arial" w:eastAsia="Calibri" w:hAnsi="Arial" w:cs="Arial"/>
          <w:sz w:val="20"/>
          <w:szCs w:val="20"/>
          <w:lang w:val="en-US" w:eastAsia="nl-BE"/>
        </w:rPr>
        <w:t xml:space="preserve"> (5 ton/m</w:t>
      </w:r>
      <w:r w:rsidR="00FA434A" w:rsidRPr="0091626D">
        <w:rPr>
          <w:rFonts w:ascii="Arial" w:eastAsia="Calibri" w:hAnsi="Arial" w:cs="Arial"/>
          <w:sz w:val="20"/>
          <w:szCs w:val="20"/>
          <w:vertAlign w:val="superscript"/>
          <w:lang w:val="en-US" w:eastAsia="nl-BE"/>
        </w:rPr>
        <w:t>2</w:t>
      </w:r>
      <w:r w:rsidR="00FA434A" w:rsidRPr="00FA434A">
        <w:rPr>
          <w:rFonts w:ascii="Arial" w:eastAsia="Calibri" w:hAnsi="Arial" w:cs="Arial"/>
          <w:sz w:val="20"/>
          <w:szCs w:val="20"/>
          <w:lang w:val="en-US" w:eastAsia="nl-BE"/>
        </w:rPr>
        <w:t>).</w:t>
      </w:r>
      <w:r w:rsidR="00FA434A">
        <w:rPr>
          <w:rFonts w:ascii="Arial" w:eastAsia="Calibri" w:hAnsi="Arial" w:cs="Arial"/>
          <w:sz w:val="20"/>
          <w:szCs w:val="20"/>
          <w:lang w:val="en-US" w:eastAsia="nl-BE"/>
        </w:rPr>
        <w:t xml:space="preserve"> </w:t>
      </w:r>
      <w:r w:rsidR="00FA434A" w:rsidRPr="00FA434A">
        <w:rPr>
          <w:rFonts w:ascii="Arial" w:eastAsia="Calibri" w:hAnsi="Arial" w:cs="Arial"/>
          <w:sz w:val="20"/>
          <w:szCs w:val="20"/>
          <w:lang w:val="en-US" w:eastAsia="nl-BE"/>
        </w:rPr>
        <w:t>This is</w:t>
      </w:r>
      <w:r>
        <w:rPr>
          <w:rFonts w:ascii="Arial" w:eastAsia="Calibri" w:hAnsi="Arial" w:cs="Arial"/>
          <w:sz w:val="20"/>
          <w:szCs w:val="20"/>
          <w:lang w:val="en-US" w:eastAsia="nl-BE"/>
        </w:rPr>
        <w:t>,</w:t>
      </w:r>
      <w:r w:rsidR="00FA434A" w:rsidRPr="00FA434A">
        <w:rPr>
          <w:rFonts w:ascii="Arial" w:eastAsia="Calibri" w:hAnsi="Arial" w:cs="Arial"/>
          <w:sz w:val="20"/>
          <w:szCs w:val="20"/>
          <w:lang w:val="en-US" w:eastAsia="nl-BE"/>
        </w:rPr>
        <w:t xml:space="preserve"> the graphs show a rapid consolidation in the</w:t>
      </w:r>
      <w:r w:rsidR="00FA434A">
        <w:rPr>
          <w:rFonts w:ascii="Arial" w:eastAsia="Calibri" w:hAnsi="Arial" w:cs="Arial"/>
          <w:sz w:val="20"/>
          <w:szCs w:val="20"/>
          <w:lang w:val="en-US" w:eastAsia="nl-BE"/>
        </w:rPr>
        <w:t xml:space="preserve"> </w:t>
      </w:r>
      <w:r w:rsidR="00FA434A" w:rsidRPr="00FA434A">
        <w:rPr>
          <w:rFonts w:ascii="Arial" w:eastAsia="Calibri" w:hAnsi="Arial" w:cs="Arial"/>
          <w:sz w:val="20"/>
          <w:szCs w:val="20"/>
          <w:lang w:val="en-US" w:eastAsia="nl-BE"/>
        </w:rPr>
        <w:t>time (50 months approx.) due mainly to the elastic modules of the improvements (DSM, etc.).</w:t>
      </w:r>
    </w:p>
    <w:p w14:paraId="4E47D113" w14:textId="20151A17" w:rsidR="00114DC3" w:rsidRPr="000D290F" w:rsidRDefault="00FA434A" w:rsidP="00FA434A">
      <w:pPr>
        <w:spacing w:after="240" w:line="240" w:lineRule="auto"/>
        <w:jc w:val="both"/>
        <w:rPr>
          <w:rFonts w:ascii="Arial" w:eastAsia="Calibri" w:hAnsi="Arial" w:cs="Arial"/>
          <w:b/>
          <w:bCs/>
          <w:sz w:val="20"/>
          <w:szCs w:val="20"/>
          <w:lang w:val="en-US" w:eastAsia="nl-BE"/>
        </w:rPr>
      </w:pPr>
      <w:r w:rsidRPr="00FA434A">
        <w:rPr>
          <w:rFonts w:ascii="Arial" w:eastAsia="Calibri" w:hAnsi="Arial" w:cs="Arial"/>
          <w:sz w:val="20"/>
          <w:szCs w:val="20"/>
          <w:lang w:val="en-US" w:eastAsia="nl-BE"/>
        </w:rPr>
        <w:t>The above validates the analytical model of Asaoka used so far for the analysis of the</w:t>
      </w:r>
      <w:r>
        <w:rPr>
          <w:rFonts w:ascii="Arial" w:eastAsia="Calibri" w:hAnsi="Arial" w:cs="Arial"/>
          <w:sz w:val="20"/>
          <w:szCs w:val="20"/>
          <w:lang w:val="en-US" w:eastAsia="nl-BE"/>
        </w:rPr>
        <w:t xml:space="preserve"> soil</w:t>
      </w:r>
      <w:r w:rsidRPr="00FA434A">
        <w:rPr>
          <w:rFonts w:ascii="Arial" w:eastAsia="Calibri" w:hAnsi="Arial" w:cs="Arial"/>
          <w:sz w:val="20"/>
          <w:szCs w:val="20"/>
          <w:lang w:val="en-US" w:eastAsia="nl-BE"/>
        </w:rPr>
        <w:t xml:space="preserve"> settlements, since it </w:t>
      </w:r>
      <w:r w:rsidR="00183A99">
        <w:rPr>
          <w:rFonts w:ascii="Arial" w:eastAsia="Calibri" w:hAnsi="Arial" w:cs="Arial"/>
          <w:sz w:val="20"/>
          <w:szCs w:val="20"/>
          <w:lang w:val="en-US" w:eastAsia="nl-BE"/>
        </w:rPr>
        <w:t>meets</w:t>
      </w:r>
      <w:r w:rsidRPr="00FA434A">
        <w:rPr>
          <w:rFonts w:ascii="Arial" w:eastAsia="Calibri" w:hAnsi="Arial" w:cs="Arial"/>
          <w:sz w:val="20"/>
          <w:szCs w:val="20"/>
          <w:lang w:val="en-US" w:eastAsia="nl-BE"/>
        </w:rPr>
        <w:t xml:space="preserve"> with the maximum thresholds of the settlements on the </w:t>
      </w:r>
      <w:r>
        <w:rPr>
          <w:rFonts w:ascii="Arial" w:eastAsia="Calibri" w:hAnsi="Arial" w:cs="Arial"/>
          <w:sz w:val="20"/>
          <w:szCs w:val="20"/>
          <w:lang w:val="en-US" w:eastAsia="nl-BE"/>
        </w:rPr>
        <w:t>wharf</w:t>
      </w:r>
      <w:r w:rsidRPr="00FA434A">
        <w:rPr>
          <w:rFonts w:ascii="Arial" w:eastAsia="Calibri" w:hAnsi="Arial" w:cs="Arial"/>
          <w:sz w:val="20"/>
          <w:szCs w:val="20"/>
          <w:lang w:val="en-US" w:eastAsia="nl-BE"/>
        </w:rPr>
        <w:t xml:space="preserve"> and in the yard.</w:t>
      </w:r>
    </w:p>
    <w:p w14:paraId="380EACE1" w14:textId="77777777" w:rsidR="00114DC3" w:rsidRDefault="00114DC3" w:rsidP="00114DC3">
      <w:pPr>
        <w:jc w:val="right"/>
      </w:pPr>
      <w:r>
        <w:t>20</w:t>
      </w:r>
    </w:p>
    <w:p w14:paraId="260AFF45" w14:textId="09677CC1" w:rsidR="00114DC3" w:rsidRDefault="0018470B" w:rsidP="00114DC3">
      <w:pPr>
        <w:jc w:val="center"/>
      </w:pPr>
      <w:r>
        <w:rPr>
          <w:noProof/>
          <w:lang w:val="en-US"/>
        </w:rPr>
        <w:lastRenderedPageBreak/>
        <w:drawing>
          <wp:inline distT="0" distB="0" distL="0" distR="0" wp14:anchorId="6229A225" wp14:editId="2B9C055B">
            <wp:extent cx="5687695" cy="35306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7695" cy="3530600"/>
                    </a:xfrm>
                    <a:prstGeom prst="rect">
                      <a:avLst/>
                    </a:prstGeom>
                  </pic:spPr>
                </pic:pic>
              </a:graphicData>
            </a:graphic>
          </wp:inline>
        </w:drawing>
      </w:r>
    </w:p>
    <w:p w14:paraId="1C6B78F6" w14:textId="63D6A2E0" w:rsidR="00114DC3" w:rsidRDefault="00462EEC" w:rsidP="00516816">
      <w:pPr>
        <w:spacing w:after="0" w:line="240" w:lineRule="auto"/>
        <w:jc w:val="center"/>
        <w:rPr>
          <w:rFonts w:ascii="Arial" w:eastAsia="Calibri" w:hAnsi="Arial" w:cs="Arial"/>
          <w:b/>
          <w:bCs/>
          <w:sz w:val="20"/>
          <w:szCs w:val="20"/>
          <w:lang w:val="en-US" w:eastAsia="nl-BE"/>
        </w:rPr>
      </w:pPr>
      <w:r>
        <w:rPr>
          <w:rFonts w:ascii="Arial" w:eastAsia="Calibri" w:hAnsi="Arial" w:cs="Arial"/>
          <w:b/>
          <w:bCs/>
          <w:sz w:val="20"/>
          <w:szCs w:val="20"/>
          <w:lang w:val="en-US" w:eastAsia="nl-BE"/>
        </w:rPr>
        <w:t>Figure 4</w:t>
      </w:r>
      <w:r w:rsidR="00114DC3" w:rsidRPr="00462EEC">
        <w:rPr>
          <w:rFonts w:ascii="Arial" w:eastAsia="Calibri" w:hAnsi="Arial" w:cs="Arial"/>
          <w:b/>
          <w:bCs/>
          <w:sz w:val="20"/>
          <w:szCs w:val="20"/>
          <w:lang w:val="en-US" w:eastAsia="nl-BE"/>
        </w:rPr>
        <w:t xml:space="preserve"> </w:t>
      </w:r>
      <w:r w:rsidR="00516816" w:rsidRPr="00516816">
        <w:rPr>
          <w:rFonts w:ascii="Arial" w:eastAsia="Calibri" w:hAnsi="Arial" w:cs="Arial"/>
          <w:b/>
          <w:bCs/>
          <w:sz w:val="20"/>
          <w:szCs w:val="20"/>
          <w:lang w:val="en-US" w:eastAsia="nl-BE"/>
        </w:rPr>
        <w:t>Instantaneous settlements due to service loading in areas 6 and 10</w:t>
      </w:r>
      <w:r w:rsidR="00516816">
        <w:rPr>
          <w:rFonts w:ascii="Arial" w:eastAsia="Calibri" w:hAnsi="Arial" w:cs="Arial"/>
          <w:b/>
          <w:bCs/>
          <w:sz w:val="20"/>
          <w:szCs w:val="20"/>
          <w:lang w:val="en-US" w:eastAsia="nl-BE"/>
        </w:rPr>
        <w:t>.</w:t>
      </w:r>
    </w:p>
    <w:p w14:paraId="1DEDD42B" w14:textId="77777777" w:rsidR="00516816" w:rsidRPr="00114DC3" w:rsidRDefault="00516816" w:rsidP="00516816">
      <w:pPr>
        <w:spacing w:after="0" w:line="240" w:lineRule="auto"/>
        <w:jc w:val="center"/>
        <w:rPr>
          <w:lang w:val="en-US"/>
        </w:rPr>
      </w:pPr>
    </w:p>
    <w:p w14:paraId="620C48C3" w14:textId="5EBC51BB" w:rsidR="00114DC3" w:rsidRDefault="0018470B" w:rsidP="00114DC3">
      <w:pPr>
        <w:jc w:val="center"/>
      </w:pPr>
      <w:r>
        <w:rPr>
          <w:noProof/>
          <w:lang w:val="en-US"/>
        </w:rPr>
        <w:drawing>
          <wp:inline distT="0" distB="0" distL="0" distR="0" wp14:anchorId="79984AF9" wp14:editId="75C74945">
            <wp:extent cx="5687695" cy="3533775"/>
            <wp:effectExtent l="0" t="0" r="825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7695" cy="3533775"/>
                    </a:xfrm>
                    <a:prstGeom prst="rect">
                      <a:avLst/>
                    </a:prstGeom>
                  </pic:spPr>
                </pic:pic>
              </a:graphicData>
            </a:graphic>
          </wp:inline>
        </w:drawing>
      </w:r>
    </w:p>
    <w:p w14:paraId="0C50410D" w14:textId="302D792F" w:rsidR="00114DC3" w:rsidRPr="00462EEC" w:rsidRDefault="00462EEC" w:rsidP="00462EEC">
      <w:pPr>
        <w:spacing w:after="0" w:line="240" w:lineRule="auto"/>
        <w:jc w:val="center"/>
        <w:rPr>
          <w:rFonts w:ascii="Arial" w:eastAsia="Calibri" w:hAnsi="Arial" w:cs="Arial"/>
          <w:b/>
          <w:bCs/>
          <w:sz w:val="20"/>
          <w:szCs w:val="20"/>
          <w:lang w:val="en-US" w:eastAsia="nl-BE"/>
        </w:rPr>
      </w:pPr>
      <w:r>
        <w:rPr>
          <w:rFonts w:ascii="Arial" w:eastAsia="Calibri" w:hAnsi="Arial" w:cs="Arial"/>
          <w:b/>
          <w:bCs/>
          <w:sz w:val="20"/>
          <w:szCs w:val="20"/>
          <w:lang w:val="en-US" w:eastAsia="nl-BE"/>
        </w:rPr>
        <w:t>Figure 5</w:t>
      </w:r>
      <w:r w:rsidR="00114DC3" w:rsidRPr="00462EEC">
        <w:rPr>
          <w:rFonts w:ascii="Arial" w:eastAsia="Calibri" w:hAnsi="Arial" w:cs="Arial"/>
          <w:b/>
          <w:bCs/>
          <w:sz w:val="20"/>
          <w:szCs w:val="20"/>
          <w:lang w:val="en-US" w:eastAsia="nl-BE"/>
        </w:rPr>
        <w:t xml:space="preserve"> </w:t>
      </w:r>
      <w:r w:rsidR="00516816" w:rsidRPr="00516816">
        <w:rPr>
          <w:rFonts w:ascii="Arial" w:eastAsia="Calibri" w:hAnsi="Arial" w:cs="Arial"/>
          <w:b/>
          <w:bCs/>
          <w:sz w:val="20"/>
          <w:szCs w:val="20"/>
          <w:lang w:val="en-US" w:eastAsia="nl-BE"/>
        </w:rPr>
        <w:t>Settlements for consolidation over time in areas 6 and 10</w:t>
      </w:r>
    </w:p>
    <w:p w14:paraId="5F56F262" w14:textId="77777777" w:rsidR="00114DC3" w:rsidRPr="00114DC3" w:rsidRDefault="00114DC3" w:rsidP="00114DC3">
      <w:pPr>
        <w:jc w:val="right"/>
        <w:rPr>
          <w:lang w:val="en-US"/>
        </w:rPr>
      </w:pPr>
    </w:p>
    <w:p w14:paraId="259D7ADC" w14:textId="77777777" w:rsidR="00114DC3" w:rsidRDefault="00114DC3" w:rsidP="00114DC3">
      <w:pPr>
        <w:jc w:val="right"/>
      </w:pPr>
      <w:r>
        <w:t>21</w:t>
      </w:r>
    </w:p>
    <w:p w14:paraId="257F1AEC" w14:textId="3E30B3B6" w:rsidR="00114DC3" w:rsidRDefault="0018470B" w:rsidP="00114DC3">
      <w:pPr>
        <w:jc w:val="center"/>
      </w:pPr>
      <w:r>
        <w:rPr>
          <w:noProof/>
          <w:lang w:val="en-US"/>
        </w:rPr>
        <w:lastRenderedPageBreak/>
        <w:drawing>
          <wp:inline distT="0" distB="0" distL="0" distR="0" wp14:anchorId="6D6B21C9" wp14:editId="07880D27">
            <wp:extent cx="5687695" cy="35083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7695" cy="3508375"/>
                    </a:xfrm>
                    <a:prstGeom prst="rect">
                      <a:avLst/>
                    </a:prstGeom>
                  </pic:spPr>
                </pic:pic>
              </a:graphicData>
            </a:graphic>
          </wp:inline>
        </w:drawing>
      </w:r>
      <w:bookmarkStart w:id="2" w:name="_GoBack"/>
      <w:bookmarkEnd w:id="2"/>
    </w:p>
    <w:p w14:paraId="183890C6" w14:textId="21EF62A7" w:rsidR="00114DC3" w:rsidRPr="00462EEC" w:rsidRDefault="00516816" w:rsidP="00462EEC">
      <w:pPr>
        <w:spacing w:after="0" w:line="240" w:lineRule="auto"/>
        <w:jc w:val="center"/>
        <w:rPr>
          <w:rFonts w:ascii="Arial" w:eastAsia="Calibri" w:hAnsi="Arial" w:cs="Arial"/>
          <w:b/>
          <w:bCs/>
          <w:sz w:val="20"/>
          <w:szCs w:val="20"/>
          <w:lang w:val="en-US" w:eastAsia="nl-BE"/>
        </w:rPr>
      </w:pPr>
      <w:r>
        <w:rPr>
          <w:rFonts w:ascii="Arial" w:eastAsia="Calibri" w:hAnsi="Arial" w:cs="Arial"/>
          <w:b/>
          <w:bCs/>
          <w:sz w:val="20"/>
          <w:szCs w:val="20"/>
          <w:lang w:val="en-US" w:eastAsia="nl-BE"/>
        </w:rPr>
        <w:t xml:space="preserve">Figure 6. </w:t>
      </w:r>
      <w:r w:rsidRPr="00516816">
        <w:rPr>
          <w:rFonts w:ascii="Arial" w:eastAsia="Calibri" w:hAnsi="Arial" w:cs="Arial"/>
          <w:b/>
          <w:bCs/>
          <w:sz w:val="20"/>
          <w:szCs w:val="20"/>
          <w:lang w:val="en-US" w:eastAsia="nl-BE"/>
        </w:rPr>
        <w:t>Total settlements (instantaneous + consolidation) in areas 6 and 10</w:t>
      </w:r>
      <w:r w:rsidR="00114DC3" w:rsidRPr="00462EEC">
        <w:rPr>
          <w:rFonts w:ascii="Arial" w:eastAsia="Calibri" w:hAnsi="Arial" w:cs="Arial"/>
          <w:b/>
          <w:bCs/>
          <w:sz w:val="20"/>
          <w:szCs w:val="20"/>
          <w:lang w:val="en-US" w:eastAsia="nl-BE"/>
        </w:rPr>
        <w:t>.</w:t>
      </w:r>
    </w:p>
    <w:p w14:paraId="3D9B2417" w14:textId="77777777" w:rsidR="00114DC3" w:rsidRPr="000D290F" w:rsidRDefault="00114DC3" w:rsidP="000D290F">
      <w:pPr>
        <w:spacing w:after="0" w:line="240" w:lineRule="auto"/>
        <w:jc w:val="center"/>
        <w:rPr>
          <w:rFonts w:ascii="Arial" w:eastAsia="Calibri" w:hAnsi="Arial" w:cs="Arial"/>
          <w:b/>
          <w:bCs/>
          <w:sz w:val="20"/>
          <w:szCs w:val="20"/>
          <w:lang w:val="en-US" w:eastAsia="nl-BE"/>
        </w:rPr>
      </w:pPr>
    </w:p>
    <w:p w14:paraId="25BECCF1" w14:textId="5D2203B0" w:rsidR="000A543E" w:rsidRPr="0012172E" w:rsidRDefault="0012172E" w:rsidP="0012172E">
      <w:pPr>
        <w:numPr>
          <w:ilvl w:val="0"/>
          <w:numId w:val="6"/>
        </w:numPr>
        <w:spacing w:after="240" w:line="240" w:lineRule="auto"/>
        <w:ind w:left="284" w:hanging="284"/>
        <w:jc w:val="both"/>
        <w:rPr>
          <w:rFonts w:ascii="Arial" w:eastAsia="Calibri" w:hAnsi="Arial" w:cs="Arial"/>
          <w:b/>
          <w:bCs/>
          <w:sz w:val="24"/>
          <w:szCs w:val="24"/>
          <w:lang w:val="en-US" w:eastAsia="nl-BE"/>
        </w:rPr>
      </w:pPr>
      <w:r>
        <w:rPr>
          <w:rFonts w:ascii="Arial" w:eastAsia="Calibri" w:hAnsi="Arial" w:cs="Arial"/>
          <w:b/>
          <w:bCs/>
          <w:sz w:val="24"/>
          <w:szCs w:val="24"/>
          <w:lang w:val="en-US" w:eastAsia="nl-BE"/>
        </w:rPr>
        <w:t>CONCLUSIONS</w:t>
      </w:r>
      <w:r w:rsidR="000A543E" w:rsidRPr="0012172E">
        <w:rPr>
          <w:rFonts w:ascii="Arial" w:eastAsia="Calibri" w:hAnsi="Arial" w:cs="Arial"/>
          <w:b/>
          <w:bCs/>
          <w:sz w:val="24"/>
          <w:szCs w:val="24"/>
          <w:lang w:val="en-US" w:eastAsia="nl-BE"/>
        </w:rPr>
        <w:t xml:space="preserve"> </w:t>
      </w:r>
    </w:p>
    <w:p w14:paraId="745D3E63" w14:textId="3422A659" w:rsidR="00F74525" w:rsidRDefault="00FD0B91" w:rsidP="0012172E">
      <w:pPr>
        <w:spacing w:after="240" w:line="240" w:lineRule="auto"/>
        <w:jc w:val="both"/>
        <w:rPr>
          <w:rFonts w:ascii="Arial" w:eastAsia="Calibri" w:hAnsi="Arial" w:cs="Arial"/>
          <w:sz w:val="20"/>
          <w:szCs w:val="20"/>
          <w:lang w:val="en-US" w:eastAsia="nl-BE"/>
        </w:rPr>
      </w:pPr>
      <w:bookmarkStart w:id="3" w:name="_3znysh7"/>
      <w:bookmarkEnd w:id="3"/>
      <w:r>
        <w:rPr>
          <w:rFonts w:ascii="Arial" w:eastAsia="Calibri" w:hAnsi="Arial" w:cs="Arial"/>
          <w:sz w:val="20"/>
          <w:szCs w:val="20"/>
          <w:lang w:val="en-US" w:eastAsia="nl-BE"/>
        </w:rPr>
        <w:t>The settlements prognosis trough analytical and computational models with boundary conditions based on</w:t>
      </w:r>
      <w:r w:rsidRPr="00FD0B91">
        <w:rPr>
          <w:rFonts w:ascii="Arial" w:eastAsia="Calibri" w:hAnsi="Arial" w:cs="Arial"/>
          <w:sz w:val="20"/>
          <w:szCs w:val="20"/>
          <w:lang w:val="en-US" w:eastAsia="nl-BE"/>
        </w:rPr>
        <w:t xml:space="preserve"> real data taken in the field</w:t>
      </w:r>
      <w:r>
        <w:rPr>
          <w:rFonts w:ascii="Arial" w:eastAsia="Calibri" w:hAnsi="Arial" w:cs="Arial"/>
          <w:sz w:val="20"/>
          <w:szCs w:val="20"/>
          <w:lang w:val="en-US" w:eastAsia="nl-BE"/>
        </w:rPr>
        <w:t xml:space="preserve"> are necessary in the </w:t>
      </w:r>
      <w:r w:rsidRPr="00FD0B91">
        <w:rPr>
          <w:rFonts w:ascii="Arial" w:eastAsia="Calibri" w:hAnsi="Arial" w:cs="Arial"/>
          <w:sz w:val="20"/>
          <w:szCs w:val="20"/>
          <w:lang w:val="en-US" w:eastAsia="nl-BE"/>
        </w:rPr>
        <w:t>in the different stages</w:t>
      </w:r>
      <w:r>
        <w:rPr>
          <w:rFonts w:ascii="Arial" w:eastAsia="Calibri" w:hAnsi="Arial" w:cs="Arial"/>
          <w:sz w:val="20"/>
          <w:szCs w:val="20"/>
          <w:lang w:val="en-US" w:eastAsia="nl-BE"/>
        </w:rPr>
        <w:t xml:space="preserve"> of the projects. It will improve the construction processes and its maintenance and operational stages in order to have the best </w:t>
      </w:r>
      <w:r w:rsidR="0091626D">
        <w:rPr>
          <w:rFonts w:ascii="Arial" w:eastAsia="Calibri" w:hAnsi="Arial" w:cs="Arial"/>
          <w:sz w:val="20"/>
          <w:szCs w:val="20"/>
          <w:lang w:val="en-US" w:eastAsia="nl-BE"/>
        </w:rPr>
        <w:t>decision-making</w:t>
      </w:r>
      <w:r>
        <w:rPr>
          <w:rFonts w:ascii="Arial" w:eastAsia="Calibri" w:hAnsi="Arial" w:cs="Arial"/>
          <w:sz w:val="20"/>
          <w:szCs w:val="20"/>
          <w:lang w:val="en-US" w:eastAsia="nl-BE"/>
        </w:rPr>
        <w:t xml:space="preserve"> saving time and </w:t>
      </w:r>
      <w:r w:rsidR="00297A7B">
        <w:rPr>
          <w:rFonts w:ascii="Arial" w:eastAsia="Calibri" w:hAnsi="Arial" w:cs="Arial"/>
          <w:sz w:val="20"/>
          <w:szCs w:val="20"/>
          <w:lang w:val="en-US" w:eastAsia="nl-BE"/>
        </w:rPr>
        <w:t>money.</w:t>
      </w:r>
    </w:p>
    <w:p w14:paraId="22A0C392" w14:textId="77777777" w:rsidR="0091626D" w:rsidRDefault="00F74525" w:rsidP="0012172E">
      <w:pPr>
        <w:spacing w:after="24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In this project as the normal thinking a</w:t>
      </w:r>
      <w:r w:rsidR="005D7EA9" w:rsidRPr="005D7EA9">
        <w:rPr>
          <w:rFonts w:ascii="Arial" w:eastAsia="Calibri" w:hAnsi="Arial" w:cs="Arial"/>
          <w:sz w:val="20"/>
          <w:szCs w:val="20"/>
          <w:lang w:val="en-US" w:eastAsia="nl-BE"/>
        </w:rPr>
        <w:t xml:space="preserve"> follow-up plan should be prepared for </w:t>
      </w:r>
      <w:r>
        <w:rPr>
          <w:rFonts w:ascii="Arial" w:eastAsia="Calibri" w:hAnsi="Arial" w:cs="Arial"/>
          <w:sz w:val="20"/>
          <w:szCs w:val="20"/>
          <w:lang w:val="en-US" w:eastAsia="nl-BE"/>
        </w:rPr>
        <w:t xml:space="preserve">the instrumentation in the </w:t>
      </w:r>
      <w:r w:rsidR="005D7EA9" w:rsidRPr="005D7EA9">
        <w:rPr>
          <w:rFonts w:ascii="Arial" w:eastAsia="Calibri" w:hAnsi="Arial" w:cs="Arial"/>
          <w:sz w:val="20"/>
          <w:szCs w:val="20"/>
          <w:lang w:val="en-US" w:eastAsia="nl-BE"/>
        </w:rPr>
        <w:t xml:space="preserve">yard area to monitor and verify if the behavior of the settlements is within the thresholds defined in the technical specifications and </w:t>
      </w:r>
      <w:r>
        <w:rPr>
          <w:rFonts w:ascii="Arial" w:eastAsia="Calibri" w:hAnsi="Arial" w:cs="Arial"/>
          <w:sz w:val="20"/>
          <w:szCs w:val="20"/>
          <w:lang w:val="en-US" w:eastAsia="nl-BE"/>
        </w:rPr>
        <w:t xml:space="preserve">to verify if </w:t>
      </w:r>
      <w:r w:rsidR="005D7EA9" w:rsidRPr="005D7EA9">
        <w:rPr>
          <w:rFonts w:ascii="Arial" w:eastAsia="Calibri" w:hAnsi="Arial" w:cs="Arial"/>
          <w:sz w:val="20"/>
          <w:szCs w:val="20"/>
          <w:lang w:val="en-US" w:eastAsia="nl-BE"/>
        </w:rPr>
        <w:t xml:space="preserve">the model estimates remain realistic, or additional modifications are </w:t>
      </w:r>
      <w:r w:rsidRPr="005D7EA9">
        <w:rPr>
          <w:rFonts w:ascii="Arial" w:eastAsia="Calibri" w:hAnsi="Arial" w:cs="Arial"/>
          <w:sz w:val="20"/>
          <w:szCs w:val="20"/>
          <w:lang w:val="en-US" w:eastAsia="nl-BE"/>
        </w:rPr>
        <w:t>required.</w:t>
      </w:r>
      <w:r w:rsidR="005D7EA9" w:rsidRPr="005D7EA9">
        <w:rPr>
          <w:rFonts w:ascii="Arial" w:eastAsia="Calibri" w:hAnsi="Arial" w:cs="Arial"/>
          <w:sz w:val="20"/>
          <w:szCs w:val="20"/>
          <w:lang w:val="en-US" w:eastAsia="nl-BE"/>
        </w:rPr>
        <w:t xml:space="preserve"> It is necessary to maintain the instrumentation over the years, as well as the topographic records.</w:t>
      </w:r>
      <w:r w:rsidR="0091626D">
        <w:rPr>
          <w:rFonts w:ascii="Arial" w:eastAsia="Calibri" w:hAnsi="Arial" w:cs="Arial"/>
          <w:sz w:val="20"/>
          <w:szCs w:val="20"/>
          <w:lang w:val="en-US" w:eastAsia="nl-BE"/>
        </w:rPr>
        <w:t xml:space="preserve"> </w:t>
      </w:r>
    </w:p>
    <w:p w14:paraId="031EF521" w14:textId="208A682F" w:rsidR="005D7EA9" w:rsidRDefault="0091626D" w:rsidP="0012172E">
      <w:pPr>
        <w:spacing w:after="24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Follow up during the operation phase is important as a verification that the settlement threshold</w:t>
      </w:r>
      <w:r w:rsidR="00183A99">
        <w:rPr>
          <w:rFonts w:ascii="Arial" w:eastAsia="Calibri" w:hAnsi="Arial" w:cs="Arial"/>
          <w:sz w:val="20"/>
          <w:szCs w:val="20"/>
          <w:lang w:val="en-US" w:eastAsia="nl-BE"/>
        </w:rPr>
        <w:t>s</w:t>
      </w:r>
      <w:r>
        <w:rPr>
          <w:rFonts w:ascii="Arial" w:eastAsia="Calibri" w:hAnsi="Arial" w:cs="Arial"/>
          <w:sz w:val="20"/>
          <w:szCs w:val="20"/>
          <w:lang w:val="en-US" w:eastAsia="nl-BE"/>
        </w:rPr>
        <w:t xml:space="preserve"> are really accomplished, and even in the case that they greater than expected to apply the countermeasures to avoid damages principally on structures and pavements. </w:t>
      </w:r>
    </w:p>
    <w:p w14:paraId="47046EE7" w14:textId="41753241" w:rsidR="005D7EA9" w:rsidRPr="0012172E" w:rsidRDefault="005D7EA9" w:rsidP="0012172E">
      <w:pPr>
        <w:spacing w:after="240" w:line="240" w:lineRule="auto"/>
        <w:jc w:val="both"/>
        <w:rPr>
          <w:rFonts w:ascii="Arial" w:eastAsia="Calibri" w:hAnsi="Arial" w:cs="Arial"/>
          <w:sz w:val="20"/>
          <w:szCs w:val="20"/>
          <w:lang w:val="en-US" w:eastAsia="nl-BE"/>
        </w:rPr>
      </w:pPr>
      <w:r w:rsidRPr="005D7EA9">
        <w:rPr>
          <w:rFonts w:ascii="Arial" w:eastAsia="Calibri" w:hAnsi="Arial" w:cs="Arial"/>
          <w:sz w:val="20"/>
          <w:szCs w:val="20"/>
          <w:lang w:val="en-US" w:eastAsia="nl-BE"/>
        </w:rPr>
        <w:t>There should be control of the topographic points outside the project, which have been reviewed, as well as the guarantee of the protection of these points for future revisions of settlements. This is because the settlement in the areas is significant, which modifies the levels and possibly positions of the control points.</w:t>
      </w:r>
    </w:p>
    <w:p w14:paraId="7EBEAA11" w14:textId="7BE3C232" w:rsidR="004B6267" w:rsidRPr="008677E1" w:rsidRDefault="00183A99" w:rsidP="008677E1">
      <w:pPr>
        <w:numPr>
          <w:ilvl w:val="0"/>
          <w:numId w:val="6"/>
        </w:numPr>
        <w:spacing w:after="240" w:line="240" w:lineRule="auto"/>
        <w:ind w:left="284" w:hanging="284"/>
        <w:jc w:val="both"/>
        <w:rPr>
          <w:rFonts w:ascii="Arial" w:eastAsia="Calibri" w:hAnsi="Arial" w:cs="Arial"/>
          <w:b/>
          <w:bCs/>
          <w:sz w:val="24"/>
          <w:szCs w:val="24"/>
          <w:lang w:val="en-US" w:eastAsia="nl-BE"/>
        </w:rPr>
      </w:pPr>
      <w:r w:rsidRPr="008677E1">
        <w:rPr>
          <w:rFonts w:ascii="Arial" w:eastAsia="Calibri" w:hAnsi="Arial" w:cs="Arial"/>
          <w:b/>
          <w:bCs/>
          <w:sz w:val="24"/>
          <w:szCs w:val="24"/>
          <w:lang w:val="en-US" w:eastAsia="nl-BE"/>
        </w:rPr>
        <w:t>REFERENCES</w:t>
      </w:r>
    </w:p>
    <w:p w14:paraId="07926E3D" w14:textId="6796A36A" w:rsidR="00AA3D06" w:rsidRPr="00AA3D06" w:rsidRDefault="00AA3D06" w:rsidP="004B6267">
      <w:pPr>
        <w:spacing w:after="240" w:line="240" w:lineRule="auto"/>
        <w:rPr>
          <w:rFonts w:ascii="Arial" w:eastAsia="Calibri" w:hAnsi="Arial" w:cs="Arial"/>
          <w:sz w:val="20"/>
          <w:szCs w:val="20"/>
          <w:lang w:val="en-GB" w:eastAsia="nl-BE"/>
        </w:rPr>
      </w:pPr>
      <w:r>
        <w:rPr>
          <w:rFonts w:ascii="Arial" w:eastAsia="Calibri" w:hAnsi="Arial" w:cs="Arial"/>
          <w:sz w:val="20"/>
          <w:szCs w:val="20"/>
          <w:lang w:val="en-GB" w:eastAsia="nl-BE"/>
        </w:rPr>
        <w:t xml:space="preserve">Asaoka, A. (1978). </w:t>
      </w:r>
      <w:r w:rsidRPr="00AA3D06">
        <w:rPr>
          <w:rFonts w:ascii="Arial" w:eastAsia="Calibri" w:hAnsi="Arial" w:cs="Arial"/>
          <w:sz w:val="20"/>
          <w:szCs w:val="20"/>
          <w:lang w:val="en-GB" w:eastAsia="nl-BE"/>
        </w:rPr>
        <w:t>Observational Procedure of Settl</w:t>
      </w:r>
      <w:r>
        <w:rPr>
          <w:rFonts w:ascii="Arial" w:eastAsia="Calibri" w:hAnsi="Arial" w:cs="Arial"/>
          <w:sz w:val="20"/>
          <w:szCs w:val="20"/>
          <w:lang w:val="en-GB" w:eastAsia="nl-BE"/>
        </w:rPr>
        <w:t>ement Prediction.</w:t>
      </w:r>
      <w:r w:rsidRPr="00AA3D06">
        <w:rPr>
          <w:rFonts w:ascii="Arial" w:eastAsia="Calibri" w:hAnsi="Arial" w:cs="Arial"/>
          <w:sz w:val="20"/>
          <w:szCs w:val="20"/>
          <w:lang w:val="en-GB" w:eastAsia="nl-BE"/>
        </w:rPr>
        <w:t xml:space="preserve"> Soils and Fou</w:t>
      </w:r>
      <w:r>
        <w:rPr>
          <w:rFonts w:ascii="Arial" w:eastAsia="Calibri" w:hAnsi="Arial" w:cs="Arial"/>
          <w:sz w:val="20"/>
          <w:szCs w:val="20"/>
          <w:lang w:val="en-GB" w:eastAsia="nl-BE"/>
        </w:rPr>
        <w:t>ndations Vol. 18, No.4.</w:t>
      </w:r>
      <w:bookmarkEnd w:id="0"/>
    </w:p>
    <w:sectPr w:rsidR="00AA3D06" w:rsidRPr="00AA3D06" w:rsidSect="009E495D">
      <w:headerReference w:type="default" r:id="rId15"/>
      <w:footerReference w:type="default" r:id="rId16"/>
      <w:pgSz w:w="12240" w:h="15840"/>
      <w:pgMar w:top="1440" w:right="1440" w:bottom="1440" w:left="1843"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D0B07" w14:textId="77777777" w:rsidR="00B834A8" w:rsidRDefault="00B834A8" w:rsidP="0085131C">
      <w:pPr>
        <w:spacing w:after="0" w:line="240" w:lineRule="auto"/>
      </w:pPr>
      <w:r>
        <w:separator/>
      </w:r>
    </w:p>
  </w:endnote>
  <w:endnote w:type="continuationSeparator" w:id="0">
    <w:p w14:paraId="054BD89D" w14:textId="77777777" w:rsidR="00B834A8" w:rsidRDefault="00B834A8" w:rsidP="0085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NimbusSanL-Regu">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888526"/>
      <w:docPartObj>
        <w:docPartGallery w:val="Page Numbers (Bottom of Page)"/>
        <w:docPartUnique/>
      </w:docPartObj>
    </w:sdtPr>
    <w:sdtEndPr>
      <w:rPr>
        <w:noProof/>
      </w:rPr>
    </w:sdtEndPr>
    <w:sdtContent>
      <w:p w14:paraId="155B126E" w14:textId="18E0941A" w:rsidR="00E960EC" w:rsidRDefault="00E960EC">
        <w:pPr>
          <w:pStyle w:val="Piedepgina"/>
          <w:jc w:val="center"/>
        </w:pPr>
        <w:r>
          <w:fldChar w:fldCharType="begin"/>
        </w:r>
        <w:r w:rsidRPr="00E72208">
          <w:instrText xml:space="preserve"> PAGE   \* MERGEFORMAT </w:instrText>
        </w:r>
        <w:r>
          <w:fldChar w:fldCharType="separate"/>
        </w:r>
        <w:r w:rsidR="0018470B">
          <w:rPr>
            <w:noProof/>
          </w:rPr>
          <w:t>1</w:t>
        </w:r>
        <w:r>
          <w:rPr>
            <w:noProof/>
          </w:rPr>
          <w:fldChar w:fldCharType="end"/>
        </w:r>
      </w:p>
    </w:sdtContent>
  </w:sdt>
  <w:p w14:paraId="74B39EA7" w14:textId="77777777" w:rsidR="00E960EC" w:rsidRDefault="00E960E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381A5" w14:textId="77777777" w:rsidR="00B834A8" w:rsidRDefault="00B834A8" w:rsidP="0085131C">
      <w:pPr>
        <w:spacing w:after="0" w:line="240" w:lineRule="auto"/>
      </w:pPr>
      <w:r>
        <w:separator/>
      </w:r>
    </w:p>
  </w:footnote>
  <w:footnote w:type="continuationSeparator" w:id="0">
    <w:p w14:paraId="425E2764" w14:textId="77777777" w:rsidR="00B834A8" w:rsidRDefault="00B834A8" w:rsidP="00851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8F1B6" w14:textId="27097D04" w:rsidR="00E960EC" w:rsidRPr="003A571A" w:rsidRDefault="00E960EC" w:rsidP="003A571A">
    <w:pPr>
      <w:pStyle w:val="Encabezado"/>
      <w:tabs>
        <w:tab w:val="clear" w:pos="4419"/>
        <w:tab w:val="clear" w:pos="8838"/>
        <w:tab w:val="left" w:pos="5955"/>
      </w:tabs>
      <w:jc w:val="center"/>
      <w:rPr>
        <w:rFonts w:ascii="Arial" w:hAnsi="Arial" w:cs="Arial"/>
        <w:b/>
        <w:sz w:val="18"/>
        <w:szCs w:val="18"/>
        <w:lang w:val="en-US"/>
      </w:rPr>
    </w:pPr>
    <w:r w:rsidRPr="003A571A">
      <w:rPr>
        <w:rFonts w:ascii="Arial" w:hAnsi="Arial" w:cs="Arial"/>
        <w:b/>
        <w:sz w:val="18"/>
        <w:szCs w:val="18"/>
        <w:lang w:val="en-US"/>
      </w:rPr>
      <w:t>PIANC-World Congress Panama City, Panama 2018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0D83"/>
    <w:multiLevelType w:val="hybridMultilevel"/>
    <w:tmpl w:val="2B024CB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8FC5143"/>
    <w:multiLevelType w:val="hybridMultilevel"/>
    <w:tmpl w:val="EEE67D1E"/>
    <w:lvl w:ilvl="0" w:tplc="48DED4B2">
      <w:start w:val="1"/>
      <w:numFmt w:val="decimal"/>
      <w:lvlText w:val="%1."/>
      <w:lvlJc w:val="left"/>
      <w:pPr>
        <w:tabs>
          <w:tab w:val="num" w:pos="705"/>
        </w:tabs>
        <w:ind w:left="705" w:hanging="705"/>
      </w:pPr>
    </w:lvl>
    <w:lvl w:ilvl="1" w:tplc="563A6D78">
      <w:numFmt w:val="none"/>
      <w:lvlText w:val=""/>
      <w:lvlJc w:val="left"/>
      <w:pPr>
        <w:tabs>
          <w:tab w:val="num" w:pos="360"/>
        </w:tabs>
        <w:ind w:left="0" w:firstLine="0"/>
      </w:pPr>
    </w:lvl>
    <w:lvl w:ilvl="2" w:tplc="EE14117E">
      <w:numFmt w:val="none"/>
      <w:lvlText w:val=""/>
      <w:lvlJc w:val="left"/>
      <w:pPr>
        <w:tabs>
          <w:tab w:val="num" w:pos="360"/>
        </w:tabs>
        <w:ind w:left="0" w:firstLine="0"/>
      </w:pPr>
    </w:lvl>
    <w:lvl w:ilvl="3" w:tplc="5A90A5D2">
      <w:numFmt w:val="none"/>
      <w:lvlText w:val=""/>
      <w:lvlJc w:val="left"/>
      <w:pPr>
        <w:tabs>
          <w:tab w:val="num" w:pos="360"/>
        </w:tabs>
        <w:ind w:left="0" w:firstLine="0"/>
      </w:pPr>
    </w:lvl>
    <w:lvl w:ilvl="4" w:tplc="DE2A9E4E">
      <w:numFmt w:val="none"/>
      <w:lvlText w:val=""/>
      <w:lvlJc w:val="left"/>
      <w:pPr>
        <w:tabs>
          <w:tab w:val="num" w:pos="360"/>
        </w:tabs>
        <w:ind w:left="0" w:firstLine="0"/>
      </w:pPr>
    </w:lvl>
    <w:lvl w:ilvl="5" w:tplc="8AF08CE6">
      <w:numFmt w:val="none"/>
      <w:lvlText w:val=""/>
      <w:lvlJc w:val="left"/>
      <w:pPr>
        <w:tabs>
          <w:tab w:val="num" w:pos="360"/>
        </w:tabs>
        <w:ind w:left="0" w:firstLine="0"/>
      </w:pPr>
    </w:lvl>
    <w:lvl w:ilvl="6" w:tplc="EAA45A24">
      <w:numFmt w:val="none"/>
      <w:lvlText w:val=""/>
      <w:lvlJc w:val="left"/>
      <w:pPr>
        <w:tabs>
          <w:tab w:val="num" w:pos="360"/>
        </w:tabs>
        <w:ind w:left="0" w:firstLine="0"/>
      </w:pPr>
    </w:lvl>
    <w:lvl w:ilvl="7" w:tplc="7F36D756">
      <w:numFmt w:val="none"/>
      <w:lvlText w:val=""/>
      <w:lvlJc w:val="left"/>
      <w:pPr>
        <w:tabs>
          <w:tab w:val="num" w:pos="360"/>
        </w:tabs>
        <w:ind w:left="0" w:firstLine="0"/>
      </w:pPr>
    </w:lvl>
    <w:lvl w:ilvl="8" w:tplc="A9BE6C38">
      <w:numFmt w:val="none"/>
      <w:lvlText w:val=""/>
      <w:lvlJc w:val="left"/>
      <w:pPr>
        <w:tabs>
          <w:tab w:val="num" w:pos="360"/>
        </w:tabs>
        <w:ind w:left="0" w:firstLine="0"/>
      </w:pPr>
    </w:lvl>
  </w:abstractNum>
  <w:abstractNum w:abstractNumId="2" w15:restartNumberingAfterBreak="0">
    <w:nsid w:val="13EE4FAF"/>
    <w:multiLevelType w:val="hybridMultilevel"/>
    <w:tmpl w:val="62FE3AF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9306996"/>
    <w:multiLevelType w:val="hybridMultilevel"/>
    <w:tmpl w:val="A374226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213E0281"/>
    <w:multiLevelType w:val="multilevel"/>
    <w:tmpl w:val="814837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536D63"/>
    <w:multiLevelType w:val="hybridMultilevel"/>
    <w:tmpl w:val="8A928A10"/>
    <w:lvl w:ilvl="0" w:tplc="140A0019">
      <w:start w:val="1"/>
      <w:numFmt w:val="lowerLetter"/>
      <w:lvlText w:val="%1."/>
      <w:lvlJc w:val="left"/>
      <w:pPr>
        <w:ind w:left="720" w:hanging="360"/>
      </w:pPr>
    </w:lvl>
    <w:lvl w:ilvl="1" w:tplc="140A001B">
      <w:start w:val="1"/>
      <w:numFmt w:val="lowerRoman"/>
      <w:lvlText w:val="%2."/>
      <w:lvlJc w:val="righ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D473414"/>
    <w:multiLevelType w:val="hybridMultilevel"/>
    <w:tmpl w:val="3A58CCD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2F767A1A"/>
    <w:multiLevelType w:val="hybridMultilevel"/>
    <w:tmpl w:val="2D50B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746CAC"/>
    <w:multiLevelType w:val="hybridMultilevel"/>
    <w:tmpl w:val="4CE2E72A"/>
    <w:lvl w:ilvl="0" w:tplc="180A0001">
      <w:start w:val="1"/>
      <w:numFmt w:val="bullet"/>
      <w:lvlText w:val=""/>
      <w:lvlJc w:val="left"/>
      <w:pPr>
        <w:ind w:left="1068" w:hanging="360"/>
      </w:pPr>
      <w:rPr>
        <w:rFonts w:ascii="Symbol" w:hAnsi="Symbol" w:hint="default"/>
      </w:rPr>
    </w:lvl>
    <w:lvl w:ilvl="1" w:tplc="180A0003">
      <w:start w:val="1"/>
      <w:numFmt w:val="bullet"/>
      <w:lvlText w:val="o"/>
      <w:lvlJc w:val="left"/>
      <w:pPr>
        <w:ind w:left="1788" w:hanging="360"/>
      </w:pPr>
      <w:rPr>
        <w:rFonts w:ascii="Courier New" w:hAnsi="Courier New" w:cs="Courier New" w:hint="default"/>
      </w:rPr>
    </w:lvl>
    <w:lvl w:ilvl="2" w:tplc="180A0005">
      <w:start w:val="1"/>
      <w:numFmt w:val="bullet"/>
      <w:lvlText w:val=""/>
      <w:lvlJc w:val="left"/>
      <w:pPr>
        <w:ind w:left="2508" w:hanging="360"/>
      </w:pPr>
      <w:rPr>
        <w:rFonts w:ascii="Wingdings" w:hAnsi="Wingdings" w:hint="default"/>
      </w:rPr>
    </w:lvl>
    <w:lvl w:ilvl="3" w:tplc="180A0001">
      <w:start w:val="1"/>
      <w:numFmt w:val="bullet"/>
      <w:lvlText w:val=""/>
      <w:lvlJc w:val="left"/>
      <w:pPr>
        <w:ind w:left="3228" w:hanging="360"/>
      </w:pPr>
      <w:rPr>
        <w:rFonts w:ascii="Symbol" w:hAnsi="Symbol" w:hint="default"/>
      </w:rPr>
    </w:lvl>
    <w:lvl w:ilvl="4" w:tplc="180A0003">
      <w:start w:val="1"/>
      <w:numFmt w:val="bullet"/>
      <w:lvlText w:val="o"/>
      <w:lvlJc w:val="left"/>
      <w:pPr>
        <w:ind w:left="3948" w:hanging="360"/>
      </w:pPr>
      <w:rPr>
        <w:rFonts w:ascii="Courier New" w:hAnsi="Courier New" w:cs="Courier New" w:hint="default"/>
      </w:rPr>
    </w:lvl>
    <w:lvl w:ilvl="5" w:tplc="180A0005">
      <w:start w:val="1"/>
      <w:numFmt w:val="bullet"/>
      <w:lvlText w:val=""/>
      <w:lvlJc w:val="left"/>
      <w:pPr>
        <w:ind w:left="4668" w:hanging="360"/>
      </w:pPr>
      <w:rPr>
        <w:rFonts w:ascii="Wingdings" w:hAnsi="Wingdings" w:hint="default"/>
      </w:rPr>
    </w:lvl>
    <w:lvl w:ilvl="6" w:tplc="180A0001">
      <w:start w:val="1"/>
      <w:numFmt w:val="bullet"/>
      <w:lvlText w:val=""/>
      <w:lvlJc w:val="left"/>
      <w:pPr>
        <w:ind w:left="5388" w:hanging="360"/>
      </w:pPr>
      <w:rPr>
        <w:rFonts w:ascii="Symbol" w:hAnsi="Symbol" w:hint="default"/>
      </w:rPr>
    </w:lvl>
    <w:lvl w:ilvl="7" w:tplc="180A0003">
      <w:start w:val="1"/>
      <w:numFmt w:val="bullet"/>
      <w:lvlText w:val="o"/>
      <w:lvlJc w:val="left"/>
      <w:pPr>
        <w:ind w:left="6108" w:hanging="360"/>
      </w:pPr>
      <w:rPr>
        <w:rFonts w:ascii="Courier New" w:hAnsi="Courier New" w:cs="Courier New" w:hint="default"/>
      </w:rPr>
    </w:lvl>
    <w:lvl w:ilvl="8" w:tplc="180A0005">
      <w:start w:val="1"/>
      <w:numFmt w:val="bullet"/>
      <w:lvlText w:val=""/>
      <w:lvlJc w:val="left"/>
      <w:pPr>
        <w:ind w:left="6828" w:hanging="360"/>
      </w:pPr>
      <w:rPr>
        <w:rFonts w:ascii="Wingdings" w:hAnsi="Wingdings" w:hint="default"/>
      </w:rPr>
    </w:lvl>
  </w:abstractNum>
  <w:abstractNum w:abstractNumId="9" w15:restartNumberingAfterBreak="0">
    <w:nsid w:val="3D5B02CA"/>
    <w:multiLevelType w:val="multilevel"/>
    <w:tmpl w:val="4A921D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2307CD"/>
    <w:multiLevelType w:val="multilevel"/>
    <w:tmpl w:val="E60277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4ED7C2E"/>
    <w:multiLevelType w:val="multilevel"/>
    <w:tmpl w:val="6C4E6D4C"/>
    <w:lvl w:ilvl="0">
      <w:start w:val="1"/>
      <w:numFmt w:val="lowerLetter"/>
      <w:lvlText w:val="%1."/>
      <w:lvlJc w:val="left"/>
      <w:pPr>
        <w:ind w:left="180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4E46FA"/>
    <w:multiLevelType w:val="hybridMultilevel"/>
    <w:tmpl w:val="4B20728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77B5A16"/>
    <w:multiLevelType w:val="multilevel"/>
    <w:tmpl w:val="AD24ED0C"/>
    <w:lvl w:ilvl="0">
      <w:start w:val="1"/>
      <w:numFmt w:val="lowerLetter"/>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B35FF9"/>
    <w:multiLevelType w:val="hybridMultilevel"/>
    <w:tmpl w:val="5A003D8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C7C5464"/>
    <w:multiLevelType w:val="multilevel"/>
    <w:tmpl w:val="906C04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ED6D54"/>
    <w:multiLevelType w:val="multilevel"/>
    <w:tmpl w:val="FAD2D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C01C74"/>
    <w:multiLevelType w:val="hybridMultilevel"/>
    <w:tmpl w:val="740EA6A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8" w15:restartNumberingAfterBreak="0">
    <w:nsid w:val="6BC64FE2"/>
    <w:multiLevelType w:val="hybridMultilevel"/>
    <w:tmpl w:val="CDC245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6950267"/>
    <w:multiLevelType w:val="hybridMultilevel"/>
    <w:tmpl w:val="8BF6DFA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A2D6E1A"/>
    <w:multiLevelType w:val="multilevel"/>
    <w:tmpl w:val="3BA80B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DD70463"/>
    <w:multiLevelType w:val="multilevel"/>
    <w:tmpl w:val="F9E441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17"/>
  </w:num>
  <w:num w:numId="3">
    <w:abstractNumId w:val="3"/>
  </w:num>
  <w:num w:numId="4">
    <w:abstractNumId w:val="6"/>
  </w:num>
  <w:num w:numId="5">
    <w:abstractNumId w:val="0"/>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7"/>
  </w:num>
  <w:num w:numId="8">
    <w:abstractNumId w:val="13"/>
  </w:num>
  <w:num w:numId="9">
    <w:abstractNumId w:val="10"/>
  </w:num>
  <w:num w:numId="10">
    <w:abstractNumId w:val="9"/>
  </w:num>
  <w:num w:numId="11">
    <w:abstractNumId w:val="20"/>
  </w:num>
  <w:num w:numId="12">
    <w:abstractNumId w:val="16"/>
  </w:num>
  <w:num w:numId="13">
    <w:abstractNumId w:val="15"/>
  </w:num>
  <w:num w:numId="14">
    <w:abstractNumId w:val="4"/>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4"/>
  </w:num>
  <w:num w:numId="19">
    <w:abstractNumId w:val="19"/>
  </w:num>
  <w:num w:numId="20">
    <w:abstractNumId w:val="5"/>
  </w:num>
  <w:num w:numId="21">
    <w:abstractNumId w:val="2"/>
  </w:num>
  <w:num w:numId="2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F12"/>
    <w:rsid w:val="000040DA"/>
    <w:rsid w:val="00012257"/>
    <w:rsid w:val="0001415D"/>
    <w:rsid w:val="000227B9"/>
    <w:rsid w:val="00023203"/>
    <w:rsid w:val="000249E9"/>
    <w:rsid w:val="000422B7"/>
    <w:rsid w:val="0004552F"/>
    <w:rsid w:val="00045E29"/>
    <w:rsid w:val="000670AB"/>
    <w:rsid w:val="000868A8"/>
    <w:rsid w:val="000942C5"/>
    <w:rsid w:val="0009752F"/>
    <w:rsid w:val="000A543E"/>
    <w:rsid w:val="000A7C12"/>
    <w:rsid w:val="000C6AAF"/>
    <w:rsid w:val="000D1665"/>
    <w:rsid w:val="000D290F"/>
    <w:rsid w:val="000E211C"/>
    <w:rsid w:val="000E31FC"/>
    <w:rsid w:val="000E79A2"/>
    <w:rsid w:val="000F2910"/>
    <w:rsid w:val="00114693"/>
    <w:rsid w:val="00114DC3"/>
    <w:rsid w:val="0012172E"/>
    <w:rsid w:val="00152BB5"/>
    <w:rsid w:val="0015533E"/>
    <w:rsid w:val="00164E78"/>
    <w:rsid w:val="00170B1B"/>
    <w:rsid w:val="00180DDB"/>
    <w:rsid w:val="00183A99"/>
    <w:rsid w:val="0018470B"/>
    <w:rsid w:val="001A31A9"/>
    <w:rsid w:val="001B5E75"/>
    <w:rsid w:val="001C7807"/>
    <w:rsid w:val="001D1644"/>
    <w:rsid w:val="001E0ED7"/>
    <w:rsid w:val="001E7290"/>
    <w:rsid w:val="001F37A0"/>
    <w:rsid w:val="0021177E"/>
    <w:rsid w:val="00211B55"/>
    <w:rsid w:val="00224F57"/>
    <w:rsid w:val="00225AA5"/>
    <w:rsid w:val="00241FD2"/>
    <w:rsid w:val="00242E5A"/>
    <w:rsid w:val="002461E1"/>
    <w:rsid w:val="00251A33"/>
    <w:rsid w:val="00253A72"/>
    <w:rsid w:val="00255E8E"/>
    <w:rsid w:val="00256E68"/>
    <w:rsid w:val="002576EE"/>
    <w:rsid w:val="0026141D"/>
    <w:rsid w:val="002645B4"/>
    <w:rsid w:val="00266ECA"/>
    <w:rsid w:val="00267847"/>
    <w:rsid w:val="00270F7A"/>
    <w:rsid w:val="00294406"/>
    <w:rsid w:val="00296AFA"/>
    <w:rsid w:val="00297A7B"/>
    <w:rsid w:val="002A3307"/>
    <w:rsid w:val="002A39DC"/>
    <w:rsid w:val="002A5B97"/>
    <w:rsid w:val="002C272D"/>
    <w:rsid w:val="002C4A64"/>
    <w:rsid w:val="002E1F7B"/>
    <w:rsid w:val="002F1A87"/>
    <w:rsid w:val="002F752D"/>
    <w:rsid w:val="00301E5F"/>
    <w:rsid w:val="00305429"/>
    <w:rsid w:val="00311D5A"/>
    <w:rsid w:val="003326CE"/>
    <w:rsid w:val="00343AD4"/>
    <w:rsid w:val="00344DDF"/>
    <w:rsid w:val="00356967"/>
    <w:rsid w:val="0036712E"/>
    <w:rsid w:val="00367597"/>
    <w:rsid w:val="00384C85"/>
    <w:rsid w:val="00391A6F"/>
    <w:rsid w:val="003A1D48"/>
    <w:rsid w:val="003A36BA"/>
    <w:rsid w:val="003A571A"/>
    <w:rsid w:val="003B3A39"/>
    <w:rsid w:val="003B4561"/>
    <w:rsid w:val="003B4A1D"/>
    <w:rsid w:val="003B7E8A"/>
    <w:rsid w:val="003E61DC"/>
    <w:rsid w:val="003E636C"/>
    <w:rsid w:val="003F4CD9"/>
    <w:rsid w:val="00406D99"/>
    <w:rsid w:val="004362ED"/>
    <w:rsid w:val="0043706A"/>
    <w:rsid w:val="0044236F"/>
    <w:rsid w:val="00455D8E"/>
    <w:rsid w:val="004574E1"/>
    <w:rsid w:val="00462EEC"/>
    <w:rsid w:val="0047039C"/>
    <w:rsid w:val="00471263"/>
    <w:rsid w:val="00477CB7"/>
    <w:rsid w:val="004823AC"/>
    <w:rsid w:val="004834BA"/>
    <w:rsid w:val="004853BC"/>
    <w:rsid w:val="0049141E"/>
    <w:rsid w:val="004919FF"/>
    <w:rsid w:val="004B6267"/>
    <w:rsid w:val="004C0439"/>
    <w:rsid w:val="004C505F"/>
    <w:rsid w:val="004C6733"/>
    <w:rsid w:val="004C6CF0"/>
    <w:rsid w:val="004D4401"/>
    <w:rsid w:val="004F0DED"/>
    <w:rsid w:val="004F23B6"/>
    <w:rsid w:val="004F7DA9"/>
    <w:rsid w:val="00500980"/>
    <w:rsid w:val="0050111E"/>
    <w:rsid w:val="00515837"/>
    <w:rsid w:val="00516816"/>
    <w:rsid w:val="0053153E"/>
    <w:rsid w:val="00531673"/>
    <w:rsid w:val="00533FB9"/>
    <w:rsid w:val="00543CF4"/>
    <w:rsid w:val="00560198"/>
    <w:rsid w:val="00583839"/>
    <w:rsid w:val="005949D8"/>
    <w:rsid w:val="005B6480"/>
    <w:rsid w:val="005C5794"/>
    <w:rsid w:val="005D1FAA"/>
    <w:rsid w:val="005D6C4B"/>
    <w:rsid w:val="005D7EA9"/>
    <w:rsid w:val="005E05DE"/>
    <w:rsid w:val="005F32D3"/>
    <w:rsid w:val="00606D25"/>
    <w:rsid w:val="0062092D"/>
    <w:rsid w:val="00625DF4"/>
    <w:rsid w:val="00626184"/>
    <w:rsid w:val="00635E01"/>
    <w:rsid w:val="006377E0"/>
    <w:rsid w:val="00640765"/>
    <w:rsid w:val="006427FE"/>
    <w:rsid w:val="00647EAC"/>
    <w:rsid w:val="00650E2E"/>
    <w:rsid w:val="0065760F"/>
    <w:rsid w:val="00666603"/>
    <w:rsid w:val="00685628"/>
    <w:rsid w:val="006A3039"/>
    <w:rsid w:val="006A4854"/>
    <w:rsid w:val="006D0DBB"/>
    <w:rsid w:val="006D576E"/>
    <w:rsid w:val="006E7A30"/>
    <w:rsid w:val="006F0AAB"/>
    <w:rsid w:val="00700629"/>
    <w:rsid w:val="00702128"/>
    <w:rsid w:val="00707742"/>
    <w:rsid w:val="00712D41"/>
    <w:rsid w:val="00720E32"/>
    <w:rsid w:val="00720EDD"/>
    <w:rsid w:val="0072365A"/>
    <w:rsid w:val="007262C2"/>
    <w:rsid w:val="00732706"/>
    <w:rsid w:val="007416E2"/>
    <w:rsid w:val="00743D54"/>
    <w:rsid w:val="00751491"/>
    <w:rsid w:val="0075753F"/>
    <w:rsid w:val="0076149E"/>
    <w:rsid w:val="00773FE1"/>
    <w:rsid w:val="007819A1"/>
    <w:rsid w:val="00791B0F"/>
    <w:rsid w:val="007A15A4"/>
    <w:rsid w:val="007C3D30"/>
    <w:rsid w:val="007E568C"/>
    <w:rsid w:val="007F22C6"/>
    <w:rsid w:val="007F4E06"/>
    <w:rsid w:val="008125DE"/>
    <w:rsid w:val="008162A5"/>
    <w:rsid w:val="00820554"/>
    <w:rsid w:val="00835B12"/>
    <w:rsid w:val="0085131C"/>
    <w:rsid w:val="008527C4"/>
    <w:rsid w:val="008677E1"/>
    <w:rsid w:val="008741B6"/>
    <w:rsid w:val="008811A7"/>
    <w:rsid w:val="0089135C"/>
    <w:rsid w:val="00892D41"/>
    <w:rsid w:val="008A1674"/>
    <w:rsid w:val="008A16E4"/>
    <w:rsid w:val="008A53C0"/>
    <w:rsid w:val="008B2ADA"/>
    <w:rsid w:val="008D05A0"/>
    <w:rsid w:val="008F31CD"/>
    <w:rsid w:val="0091525E"/>
    <w:rsid w:val="0091626D"/>
    <w:rsid w:val="009279CA"/>
    <w:rsid w:val="00932483"/>
    <w:rsid w:val="0093644C"/>
    <w:rsid w:val="00970605"/>
    <w:rsid w:val="0097524D"/>
    <w:rsid w:val="009828BB"/>
    <w:rsid w:val="009869AD"/>
    <w:rsid w:val="00996E29"/>
    <w:rsid w:val="009A7BF0"/>
    <w:rsid w:val="009B453B"/>
    <w:rsid w:val="009B601B"/>
    <w:rsid w:val="009C694F"/>
    <w:rsid w:val="009C719F"/>
    <w:rsid w:val="009C720D"/>
    <w:rsid w:val="009E495D"/>
    <w:rsid w:val="009E6137"/>
    <w:rsid w:val="00A073E7"/>
    <w:rsid w:val="00A23C03"/>
    <w:rsid w:val="00A45052"/>
    <w:rsid w:val="00A57910"/>
    <w:rsid w:val="00A663D0"/>
    <w:rsid w:val="00A75A75"/>
    <w:rsid w:val="00A83522"/>
    <w:rsid w:val="00A859C8"/>
    <w:rsid w:val="00A9496C"/>
    <w:rsid w:val="00A96DDC"/>
    <w:rsid w:val="00AA18CA"/>
    <w:rsid w:val="00AA3C31"/>
    <w:rsid w:val="00AA3D06"/>
    <w:rsid w:val="00AA60A6"/>
    <w:rsid w:val="00AB0CA9"/>
    <w:rsid w:val="00AC2A8E"/>
    <w:rsid w:val="00AC6991"/>
    <w:rsid w:val="00AD3BEB"/>
    <w:rsid w:val="00AD3F97"/>
    <w:rsid w:val="00AD619C"/>
    <w:rsid w:val="00AF1B1B"/>
    <w:rsid w:val="00B102C2"/>
    <w:rsid w:val="00B1185D"/>
    <w:rsid w:val="00B1545D"/>
    <w:rsid w:val="00B21D04"/>
    <w:rsid w:val="00B2345A"/>
    <w:rsid w:val="00B23E14"/>
    <w:rsid w:val="00B337C6"/>
    <w:rsid w:val="00B5125A"/>
    <w:rsid w:val="00B752AC"/>
    <w:rsid w:val="00B834A8"/>
    <w:rsid w:val="00B855EA"/>
    <w:rsid w:val="00B87BFB"/>
    <w:rsid w:val="00B9220C"/>
    <w:rsid w:val="00BA3496"/>
    <w:rsid w:val="00BA69D0"/>
    <w:rsid w:val="00BA7AE0"/>
    <w:rsid w:val="00BB15AF"/>
    <w:rsid w:val="00BD026E"/>
    <w:rsid w:val="00BF1DDE"/>
    <w:rsid w:val="00C11EDA"/>
    <w:rsid w:val="00C23276"/>
    <w:rsid w:val="00C232D1"/>
    <w:rsid w:val="00C36B87"/>
    <w:rsid w:val="00C41734"/>
    <w:rsid w:val="00C55FBC"/>
    <w:rsid w:val="00C618E0"/>
    <w:rsid w:val="00C850D6"/>
    <w:rsid w:val="00CA0447"/>
    <w:rsid w:val="00CA76FD"/>
    <w:rsid w:val="00CB6C6E"/>
    <w:rsid w:val="00CC2FF4"/>
    <w:rsid w:val="00CD074E"/>
    <w:rsid w:val="00CD32D8"/>
    <w:rsid w:val="00CD4A2C"/>
    <w:rsid w:val="00CE5681"/>
    <w:rsid w:val="00CF093B"/>
    <w:rsid w:val="00CF2EBC"/>
    <w:rsid w:val="00CF6C3A"/>
    <w:rsid w:val="00D06290"/>
    <w:rsid w:val="00D16876"/>
    <w:rsid w:val="00D20FE3"/>
    <w:rsid w:val="00D24670"/>
    <w:rsid w:val="00D27485"/>
    <w:rsid w:val="00D46524"/>
    <w:rsid w:val="00D4770A"/>
    <w:rsid w:val="00D6124B"/>
    <w:rsid w:val="00D66642"/>
    <w:rsid w:val="00D707C2"/>
    <w:rsid w:val="00D74552"/>
    <w:rsid w:val="00D766C2"/>
    <w:rsid w:val="00D82FF0"/>
    <w:rsid w:val="00D833B3"/>
    <w:rsid w:val="00D8504B"/>
    <w:rsid w:val="00D96FEE"/>
    <w:rsid w:val="00DD37BC"/>
    <w:rsid w:val="00DD405C"/>
    <w:rsid w:val="00DD4F7D"/>
    <w:rsid w:val="00DD6AF4"/>
    <w:rsid w:val="00DD7DC0"/>
    <w:rsid w:val="00DF42B0"/>
    <w:rsid w:val="00E214E6"/>
    <w:rsid w:val="00E426E9"/>
    <w:rsid w:val="00E43B96"/>
    <w:rsid w:val="00E60055"/>
    <w:rsid w:val="00E66241"/>
    <w:rsid w:val="00E72208"/>
    <w:rsid w:val="00E80DAF"/>
    <w:rsid w:val="00E81F0D"/>
    <w:rsid w:val="00E960EC"/>
    <w:rsid w:val="00EA7C7C"/>
    <w:rsid w:val="00EB39E8"/>
    <w:rsid w:val="00EB6863"/>
    <w:rsid w:val="00EC7A29"/>
    <w:rsid w:val="00ED5265"/>
    <w:rsid w:val="00EE21CF"/>
    <w:rsid w:val="00EE2CF8"/>
    <w:rsid w:val="00F04569"/>
    <w:rsid w:val="00F06249"/>
    <w:rsid w:val="00F15ADE"/>
    <w:rsid w:val="00F22650"/>
    <w:rsid w:val="00F245C7"/>
    <w:rsid w:val="00F40B7B"/>
    <w:rsid w:val="00F40E3D"/>
    <w:rsid w:val="00F45548"/>
    <w:rsid w:val="00F4784B"/>
    <w:rsid w:val="00F51BFA"/>
    <w:rsid w:val="00F53843"/>
    <w:rsid w:val="00F53CEB"/>
    <w:rsid w:val="00F547AE"/>
    <w:rsid w:val="00F549CF"/>
    <w:rsid w:val="00F740A7"/>
    <w:rsid w:val="00F74525"/>
    <w:rsid w:val="00F7759A"/>
    <w:rsid w:val="00F82F12"/>
    <w:rsid w:val="00F938AE"/>
    <w:rsid w:val="00FA33B0"/>
    <w:rsid w:val="00FA434A"/>
    <w:rsid w:val="00FB6D86"/>
    <w:rsid w:val="00FC5ED7"/>
    <w:rsid w:val="00FD0B91"/>
    <w:rsid w:val="00FF5895"/>
    <w:rsid w:val="00FF7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8418BE"/>
  <w15:docId w15:val="{066DDC56-55E5-43DF-B272-F00022DE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D3F97"/>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Ttulo2">
    <w:name w:val="heading 2"/>
    <w:basedOn w:val="Normal"/>
    <w:next w:val="Normal"/>
    <w:link w:val="Ttulo2Car"/>
    <w:uiPriority w:val="9"/>
    <w:unhideWhenUsed/>
    <w:qFormat/>
    <w:rsid w:val="003F4CD9"/>
    <w:pPr>
      <w:keepNext/>
      <w:keepLines/>
      <w:spacing w:before="40" w:after="0"/>
      <w:outlineLvl w:val="1"/>
    </w:pPr>
    <w:rPr>
      <w:rFonts w:asciiTheme="majorHAnsi" w:eastAsiaTheme="majorEastAsia" w:hAnsiTheme="majorHAnsi" w:cstheme="majorBidi"/>
      <w:color w:val="BF8F00" w:themeColor="accent1" w:themeShade="BF"/>
      <w:sz w:val="26"/>
      <w:szCs w:val="26"/>
    </w:rPr>
  </w:style>
  <w:style w:type="paragraph" w:styleId="Ttulo3">
    <w:name w:val="heading 3"/>
    <w:basedOn w:val="Normal"/>
    <w:next w:val="Normal"/>
    <w:link w:val="Ttulo3Car"/>
    <w:uiPriority w:val="9"/>
    <w:semiHidden/>
    <w:unhideWhenUsed/>
    <w:qFormat/>
    <w:rsid w:val="000E31FC"/>
    <w:pPr>
      <w:keepNext/>
      <w:keepLines/>
      <w:spacing w:before="40" w:after="0"/>
      <w:outlineLvl w:val="2"/>
    </w:pPr>
    <w:rPr>
      <w:rFonts w:asciiTheme="majorHAnsi" w:eastAsiaTheme="majorEastAsia" w:hAnsiTheme="majorHAnsi" w:cstheme="majorBidi"/>
      <w:color w:val="7F5F00" w:themeColor="accent1" w:themeShade="7F"/>
      <w:sz w:val="24"/>
      <w:szCs w:val="24"/>
    </w:rPr>
  </w:style>
  <w:style w:type="paragraph" w:styleId="Ttulo4">
    <w:name w:val="heading 4"/>
    <w:basedOn w:val="Normal"/>
    <w:next w:val="Normal"/>
    <w:link w:val="Ttulo4Car"/>
    <w:uiPriority w:val="9"/>
    <w:semiHidden/>
    <w:unhideWhenUsed/>
    <w:qFormat/>
    <w:rsid w:val="0015533E"/>
    <w:pPr>
      <w:keepNext/>
      <w:keepLines/>
      <w:spacing w:before="40" w:after="0"/>
      <w:outlineLvl w:val="3"/>
    </w:pPr>
    <w:rPr>
      <w:rFonts w:asciiTheme="majorHAnsi" w:eastAsiaTheme="majorEastAsia" w:hAnsiTheme="majorHAnsi" w:cstheme="majorBidi"/>
      <w:i/>
      <w:iCs/>
      <w:color w:val="BF8F0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3F97"/>
    <w:rPr>
      <w:rFonts w:asciiTheme="majorHAnsi" w:eastAsiaTheme="majorEastAsia" w:hAnsiTheme="majorHAnsi" w:cstheme="majorBidi"/>
      <w:color w:val="BF8F00" w:themeColor="accent1" w:themeShade="BF"/>
      <w:sz w:val="32"/>
      <w:szCs w:val="32"/>
    </w:rPr>
  </w:style>
  <w:style w:type="paragraph" w:styleId="NormalWeb">
    <w:name w:val="Normal (Web)"/>
    <w:basedOn w:val="Normal"/>
    <w:uiPriority w:val="99"/>
    <w:semiHidden/>
    <w:unhideWhenUsed/>
    <w:rsid w:val="00B23E14"/>
    <w:pPr>
      <w:spacing w:before="100" w:beforeAutospacing="1" w:after="100" w:afterAutospacing="1" w:line="240" w:lineRule="auto"/>
    </w:pPr>
    <w:rPr>
      <w:rFonts w:ascii="Times New Roman" w:eastAsiaTheme="minorEastAsia" w:hAnsi="Times New Roman" w:cs="Times New Roman"/>
      <w:sz w:val="24"/>
      <w:szCs w:val="24"/>
      <w:lang w:eastAsia="es-US"/>
    </w:rPr>
  </w:style>
  <w:style w:type="paragraph" w:styleId="Prrafodelista">
    <w:name w:val="List Paragraph"/>
    <w:basedOn w:val="Normal"/>
    <w:uiPriority w:val="34"/>
    <w:qFormat/>
    <w:rsid w:val="00B23E14"/>
    <w:pPr>
      <w:spacing w:after="0" w:line="240" w:lineRule="auto"/>
      <w:ind w:left="720"/>
      <w:contextualSpacing/>
    </w:pPr>
    <w:rPr>
      <w:rFonts w:ascii="Times New Roman" w:eastAsiaTheme="minorEastAsia" w:hAnsi="Times New Roman" w:cs="Times New Roman"/>
      <w:sz w:val="24"/>
      <w:szCs w:val="24"/>
      <w:lang w:eastAsia="es-US"/>
    </w:rPr>
  </w:style>
  <w:style w:type="paragraph" w:styleId="Sinespaciado">
    <w:name w:val="No Spacing"/>
    <w:link w:val="SinespaciadoCar"/>
    <w:uiPriority w:val="1"/>
    <w:qFormat/>
    <w:rsid w:val="000249E9"/>
    <w:pPr>
      <w:spacing w:after="0" w:line="240" w:lineRule="auto"/>
    </w:pPr>
  </w:style>
  <w:style w:type="character" w:styleId="Hipervnculo">
    <w:name w:val="Hyperlink"/>
    <w:basedOn w:val="Fuentedeprrafopredeter"/>
    <w:uiPriority w:val="99"/>
    <w:unhideWhenUsed/>
    <w:rsid w:val="00F22650"/>
    <w:rPr>
      <w:color w:val="005DBA" w:themeColor="hyperlink"/>
      <w:u w:val="single"/>
    </w:rPr>
  </w:style>
  <w:style w:type="table" w:styleId="Tablaconcuadrcula">
    <w:name w:val="Table Grid"/>
    <w:basedOn w:val="Tablanormal"/>
    <w:uiPriority w:val="39"/>
    <w:rsid w:val="00D707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F4CD9"/>
    <w:rPr>
      <w:rFonts w:asciiTheme="majorHAnsi" w:eastAsiaTheme="majorEastAsia" w:hAnsiTheme="majorHAnsi" w:cstheme="majorBidi"/>
      <w:color w:val="BF8F00" w:themeColor="accent1" w:themeShade="BF"/>
      <w:sz w:val="26"/>
      <w:szCs w:val="26"/>
    </w:rPr>
  </w:style>
  <w:style w:type="paragraph" w:styleId="Encabezado">
    <w:name w:val="header"/>
    <w:basedOn w:val="Normal"/>
    <w:link w:val="EncabezadoCar"/>
    <w:uiPriority w:val="99"/>
    <w:unhideWhenUsed/>
    <w:rsid w:val="008513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31C"/>
  </w:style>
  <w:style w:type="paragraph" w:styleId="Piedepgina">
    <w:name w:val="footer"/>
    <w:basedOn w:val="Normal"/>
    <w:link w:val="PiedepginaCar"/>
    <w:uiPriority w:val="99"/>
    <w:unhideWhenUsed/>
    <w:rsid w:val="008513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31C"/>
  </w:style>
  <w:style w:type="paragraph" w:customStyle="1" w:styleId="Default">
    <w:name w:val="Default"/>
    <w:rsid w:val="0062092D"/>
    <w:pPr>
      <w:autoSpaceDE w:val="0"/>
      <w:autoSpaceDN w:val="0"/>
      <w:adjustRightInd w:val="0"/>
      <w:spacing w:after="0" w:line="240" w:lineRule="auto"/>
    </w:pPr>
    <w:rPr>
      <w:rFonts w:ascii="Verdana" w:hAnsi="Verdana" w:cs="Verdana"/>
      <w:color w:val="000000"/>
      <w:sz w:val="24"/>
      <w:szCs w:val="24"/>
    </w:rPr>
  </w:style>
  <w:style w:type="paragraph" w:styleId="Textodeglobo">
    <w:name w:val="Balloon Text"/>
    <w:basedOn w:val="Normal"/>
    <w:link w:val="TextodegloboCar"/>
    <w:uiPriority w:val="99"/>
    <w:semiHidden/>
    <w:unhideWhenUsed/>
    <w:rsid w:val="00253A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3A72"/>
    <w:rPr>
      <w:rFonts w:ascii="Segoe UI" w:hAnsi="Segoe UI" w:cs="Segoe UI"/>
      <w:sz w:val="18"/>
      <w:szCs w:val="18"/>
    </w:rPr>
  </w:style>
  <w:style w:type="character" w:customStyle="1" w:styleId="SinespaciadoCar">
    <w:name w:val="Sin espaciado Car"/>
    <w:basedOn w:val="Fuentedeprrafopredeter"/>
    <w:link w:val="Sinespaciado"/>
    <w:uiPriority w:val="1"/>
    <w:rsid w:val="009B453B"/>
  </w:style>
  <w:style w:type="character" w:styleId="Textoennegrita">
    <w:name w:val="Strong"/>
    <w:basedOn w:val="Fuentedeprrafopredeter"/>
    <w:uiPriority w:val="22"/>
    <w:qFormat/>
    <w:rsid w:val="00BD026E"/>
    <w:rPr>
      <w:b/>
      <w:bCs/>
    </w:rPr>
  </w:style>
  <w:style w:type="character" w:customStyle="1" w:styleId="shorttext">
    <w:name w:val="short_text"/>
    <w:basedOn w:val="Fuentedeprrafopredeter"/>
    <w:rsid w:val="0004552F"/>
  </w:style>
  <w:style w:type="paragraph" w:styleId="Ttulo">
    <w:name w:val="Title"/>
    <w:basedOn w:val="Normal"/>
    <w:link w:val="TtuloCar"/>
    <w:uiPriority w:val="99"/>
    <w:qFormat/>
    <w:rsid w:val="004C6733"/>
    <w:pPr>
      <w:spacing w:after="0" w:line="240" w:lineRule="auto"/>
      <w:jc w:val="center"/>
    </w:pPr>
    <w:rPr>
      <w:rFonts w:ascii="Arial" w:hAnsi="Arial" w:cs="Arial"/>
      <w:b/>
      <w:bCs/>
      <w:lang w:val="en-US" w:eastAsia="nl-BE"/>
    </w:rPr>
  </w:style>
  <w:style w:type="character" w:customStyle="1" w:styleId="TtuloCar">
    <w:name w:val="Título Car"/>
    <w:basedOn w:val="Fuentedeprrafopredeter"/>
    <w:link w:val="Ttulo"/>
    <w:uiPriority w:val="99"/>
    <w:rsid w:val="004C6733"/>
    <w:rPr>
      <w:rFonts w:ascii="Arial" w:hAnsi="Arial" w:cs="Arial"/>
      <w:b/>
      <w:bCs/>
      <w:lang w:val="en-US" w:eastAsia="nl-BE"/>
    </w:rPr>
  </w:style>
  <w:style w:type="paragraph" w:styleId="Textoindependiente">
    <w:name w:val="Body Text"/>
    <w:basedOn w:val="Normal"/>
    <w:link w:val="TextoindependienteCar"/>
    <w:uiPriority w:val="99"/>
    <w:unhideWhenUsed/>
    <w:rsid w:val="004C6733"/>
    <w:pPr>
      <w:spacing w:after="0" w:line="240" w:lineRule="auto"/>
    </w:pPr>
    <w:rPr>
      <w:rFonts w:ascii="Arial" w:hAnsi="Arial" w:cs="Arial"/>
      <w:lang w:val="en-US" w:eastAsia="nl-BE"/>
    </w:rPr>
  </w:style>
  <w:style w:type="character" w:customStyle="1" w:styleId="TextoindependienteCar">
    <w:name w:val="Texto independiente Car"/>
    <w:basedOn w:val="Fuentedeprrafopredeter"/>
    <w:link w:val="Textoindependiente"/>
    <w:uiPriority w:val="99"/>
    <w:rsid w:val="004C6733"/>
    <w:rPr>
      <w:rFonts w:ascii="Arial" w:hAnsi="Arial" w:cs="Arial"/>
      <w:lang w:val="en-US" w:eastAsia="nl-BE"/>
    </w:rPr>
  </w:style>
  <w:style w:type="character" w:customStyle="1" w:styleId="fontstyle01">
    <w:name w:val="fontstyle01"/>
    <w:basedOn w:val="Fuentedeprrafopredeter"/>
    <w:rsid w:val="000040DA"/>
    <w:rPr>
      <w:rFonts w:ascii="NimbusSanL-Regu" w:hAnsi="NimbusSanL-Regu" w:hint="default"/>
      <w:b w:val="0"/>
      <w:bCs w:val="0"/>
      <w:i w:val="0"/>
      <w:iCs w:val="0"/>
      <w:color w:val="000000"/>
      <w:sz w:val="26"/>
      <w:szCs w:val="26"/>
    </w:rPr>
  </w:style>
  <w:style w:type="character" w:customStyle="1" w:styleId="Ttulo3Car">
    <w:name w:val="Título 3 Car"/>
    <w:basedOn w:val="Fuentedeprrafopredeter"/>
    <w:link w:val="Ttulo3"/>
    <w:uiPriority w:val="9"/>
    <w:semiHidden/>
    <w:rsid w:val="000E31FC"/>
    <w:rPr>
      <w:rFonts w:asciiTheme="majorHAnsi" w:eastAsiaTheme="majorEastAsia" w:hAnsiTheme="majorHAnsi" w:cstheme="majorBidi"/>
      <w:color w:val="7F5F00" w:themeColor="accent1" w:themeShade="7F"/>
      <w:sz w:val="24"/>
      <w:szCs w:val="24"/>
    </w:rPr>
  </w:style>
  <w:style w:type="character" w:customStyle="1" w:styleId="Ttulo4Car">
    <w:name w:val="Título 4 Car"/>
    <w:basedOn w:val="Fuentedeprrafopredeter"/>
    <w:link w:val="Ttulo4"/>
    <w:uiPriority w:val="9"/>
    <w:semiHidden/>
    <w:rsid w:val="0015533E"/>
    <w:rPr>
      <w:rFonts w:asciiTheme="majorHAnsi" w:eastAsiaTheme="majorEastAsia" w:hAnsiTheme="majorHAnsi" w:cstheme="majorBidi"/>
      <w:i/>
      <w:iCs/>
      <w:color w:val="BF8F00" w:themeColor="accent1" w:themeShade="BF"/>
    </w:rPr>
  </w:style>
  <w:style w:type="character" w:styleId="nfasis">
    <w:name w:val="Emphasis"/>
    <w:basedOn w:val="Fuentedeprrafopredeter"/>
    <w:uiPriority w:val="20"/>
    <w:qFormat/>
    <w:rsid w:val="00DD6A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5217">
      <w:bodyDiv w:val="1"/>
      <w:marLeft w:val="0"/>
      <w:marRight w:val="0"/>
      <w:marTop w:val="0"/>
      <w:marBottom w:val="0"/>
      <w:divBdr>
        <w:top w:val="none" w:sz="0" w:space="0" w:color="auto"/>
        <w:left w:val="none" w:sz="0" w:space="0" w:color="auto"/>
        <w:bottom w:val="none" w:sz="0" w:space="0" w:color="auto"/>
        <w:right w:val="none" w:sz="0" w:space="0" w:color="auto"/>
      </w:divBdr>
      <w:divsChild>
        <w:div w:id="1226795355">
          <w:marLeft w:val="1973"/>
          <w:marRight w:val="0"/>
          <w:marTop w:val="100"/>
          <w:marBottom w:val="0"/>
          <w:divBdr>
            <w:top w:val="none" w:sz="0" w:space="0" w:color="auto"/>
            <w:left w:val="none" w:sz="0" w:space="0" w:color="auto"/>
            <w:bottom w:val="none" w:sz="0" w:space="0" w:color="auto"/>
            <w:right w:val="none" w:sz="0" w:space="0" w:color="auto"/>
          </w:divBdr>
        </w:div>
      </w:divsChild>
    </w:div>
    <w:div w:id="60301422">
      <w:bodyDiv w:val="1"/>
      <w:marLeft w:val="0"/>
      <w:marRight w:val="0"/>
      <w:marTop w:val="0"/>
      <w:marBottom w:val="0"/>
      <w:divBdr>
        <w:top w:val="none" w:sz="0" w:space="0" w:color="auto"/>
        <w:left w:val="none" w:sz="0" w:space="0" w:color="auto"/>
        <w:bottom w:val="none" w:sz="0" w:space="0" w:color="auto"/>
        <w:right w:val="none" w:sz="0" w:space="0" w:color="auto"/>
      </w:divBdr>
      <w:divsChild>
        <w:div w:id="770204158">
          <w:marLeft w:val="360"/>
          <w:marRight w:val="0"/>
          <w:marTop w:val="200"/>
          <w:marBottom w:val="0"/>
          <w:divBdr>
            <w:top w:val="none" w:sz="0" w:space="0" w:color="auto"/>
            <w:left w:val="none" w:sz="0" w:space="0" w:color="auto"/>
            <w:bottom w:val="none" w:sz="0" w:space="0" w:color="auto"/>
            <w:right w:val="none" w:sz="0" w:space="0" w:color="auto"/>
          </w:divBdr>
        </w:div>
      </w:divsChild>
    </w:div>
    <w:div w:id="74330243">
      <w:bodyDiv w:val="1"/>
      <w:marLeft w:val="0"/>
      <w:marRight w:val="0"/>
      <w:marTop w:val="0"/>
      <w:marBottom w:val="0"/>
      <w:divBdr>
        <w:top w:val="none" w:sz="0" w:space="0" w:color="auto"/>
        <w:left w:val="none" w:sz="0" w:space="0" w:color="auto"/>
        <w:bottom w:val="none" w:sz="0" w:space="0" w:color="auto"/>
        <w:right w:val="none" w:sz="0" w:space="0" w:color="auto"/>
      </w:divBdr>
      <w:divsChild>
        <w:div w:id="419061079">
          <w:marLeft w:val="360"/>
          <w:marRight w:val="0"/>
          <w:marTop w:val="200"/>
          <w:marBottom w:val="0"/>
          <w:divBdr>
            <w:top w:val="none" w:sz="0" w:space="0" w:color="auto"/>
            <w:left w:val="none" w:sz="0" w:space="0" w:color="auto"/>
            <w:bottom w:val="none" w:sz="0" w:space="0" w:color="auto"/>
            <w:right w:val="none" w:sz="0" w:space="0" w:color="auto"/>
          </w:divBdr>
        </w:div>
      </w:divsChild>
    </w:div>
    <w:div w:id="168446902">
      <w:bodyDiv w:val="1"/>
      <w:marLeft w:val="0"/>
      <w:marRight w:val="0"/>
      <w:marTop w:val="0"/>
      <w:marBottom w:val="0"/>
      <w:divBdr>
        <w:top w:val="none" w:sz="0" w:space="0" w:color="auto"/>
        <w:left w:val="none" w:sz="0" w:space="0" w:color="auto"/>
        <w:bottom w:val="none" w:sz="0" w:space="0" w:color="auto"/>
        <w:right w:val="none" w:sz="0" w:space="0" w:color="auto"/>
      </w:divBdr>
    </w:div>
    <w:div w:id="237717765">
      <w:bodyDiv w:val="1"/>
      <w:marLeft w:val="0"/>
      <w:marRight w:val="0"/>
      <w:marTop w:val="0"/>
      <w:marBottom w:val="0"/>
      <w:divBdr>
        <w:top w:val="none" w:sz="0" w:space="0" w:color="auto"/>
        <w:left w:val="none" w:sz="0" w:space="0" w:color="auto"/>
        <w:bottom w:val="none" w:sz="0" w:space="0" w:color="auto"/>
        <w:right w:val="none" w:sz="0" w:space="0" w:color="auto"/>
      </w:divBdr>
      <w:divsChild>
        <w:div w:id="498928744">
          <w:marLeft w:val="360"/>
          <w:marRight w:val="0"/>
          <w:marTop w:val="200"/>
          <w:marBottom w:val="0"/>
          <w:divBdr>
            <w:top w:val="none" w:sz="0" w:space="0" w:color="auto"/>
            <w:left w:val="none" w:sz="0" w:space="0" w:color="auto"/>
            <w:bottom w:val="none" w:sz="0" w:space="0" w:color="auto"/>
            <w:right w:val="none" w:sz="0" w:space="0" w:color="auto"/>
          </w:divBdr>
        </w:div>
      </w:divsChild>
    </w:div>
    <w:div w:id="253974669">
      <w:bodyDiv w:val="1"/>
      <w:marLeft w:val="0"/>
      <w:marRight w:val="0"/>
      <w:marTop w:val="0"/>
      <w:marBottom w:val="0"/>
      <w:divBdr>
        <w:top w:val="none" w:sz="0" w:space="0" w:color="auto"/>
        <w:left w:val="none" w:sz="0" w:space="0" w:color="auto"/>
        <w:bottom w:val="none" w:sz="0" w:space="0" w:color="auto"/>
        <w:right w:val="none" w:sz="0" w:space="0" w:color="auto"/>
      </w:divBdr>
      <w:divsChild>
        <w:div w:id="987444245">
          <w:marLeft w:val="1973"/>
          <w:marRight w:val="0"/>
          <w:marTop w:val="100"/>
          <w:marBottom w:val="0"/>
          <w:divBdr>
            <w:top w:val="none" w:sz="0" w:space="0" w:color="auto"/>
            <w:left w:val="none" w:sz="0" w:space="0" w:color="auto"/>
            <w:bottom w:val="none" w:sz="0" w:space="0" w:color="auto"/>
            <w:right w:val="none" w:sz="0" w:space="0" w:color="auto"/>
          </w:divBdr>
        </w:div>
      </w:divsChild>
    </w:div>
    <w:div w:id="302782395">
      <w:bodyDiv w:val="1"/>
      <w:marLeft w:val="0"/>
      <w:marRight w:val="0"/>
      <w:marTop w:val="0"/>
      <w:marBottom w:val="0"/>
      <w:divBdr>
        <w:top w:val="none" w:sz="0" w:space="0" w:color="auto"/>
        <w:left w:val="none" w:sz="0" w:space="0" w:color="auto"/>
        <w:bottom w:val="none" w:sz="0" w:space="0" w:color="auto"/>
        <w:right w:val="none" w:sz="0" w:space="0" w:color="auto"/>
      </w:divBdr>
    </w:div>
    <w:div w:id="350885843">
      <w:bodyDiv w:val="1"/>
      <w:marLeft w:val="0"/>
      <w:marRight w:val="0"/>
      <w:marTop w:val="0"/>
      <w:marBottom w:val="0"/>
      <w:divBdr>
        <w:top w:val="none" w:sz="0" w:space="0" w:color="auto"/>
        <w:left w:val="none" w:sz="0" w:space="0" w:color="auto"/>
        <w:bottom w:val="none" w:sz="0" w:space="0" w:color="auto"/>
        <w:right w:val="none" w:sz="0" w:space="0" w:color="auto"/>
      </w:divBdr>
      <w:divsChild>
        <w:div w:id="1833446997">
          <w:marLeft w:val="360"/>
          <w:marRight w:val="0"/>
          <w:marTop w:val="200"/>
          <w:marBottom w:val="0"/>
          <w:divBdr>
            <w:top w:val="none" w:sz="0" w:space="0" w:color="auto"/>
            <w:left w:val="none" w:sz="0" w:space="0" w:color="auto"/>
            <w:bottom w:val="none" w:sz="0" w:space="0" w:color="auto"/>
            <w:right w:val="none" w:sz="0" w:space="0" w:color="auto"/>
          </w:divBdr>
        </w:div>
      </w:divsChild>
    </w:div>
    <w:div w:id="371006477">
      <w:bodyDiv w:val="1"/>
      <w:marLeft w:val="0"/>
      <w:marRight w:val="0"/>
      <w:marTop w:val="0"/>
      <w:marBottom w:val="0"/>
      <w:divBdr>
        <w:top w:val="none" w:sz="0" w:space="0" w:color="auto"/>
        <w:left w:val="none" w:sz="0" w:space="0" w:color="auto"/>
        <w:bottom w:val="none" w:sz="0" w:space="0" w:color="auto"/>
        <w:right w:val="none" w:sz="0" w:space="0" w:color="auto"/>
      </w:divBdr>
      <w:divsChild>
        <w:div w:id="1589851727">
          <w:marLeft w:val="360"/>
          <w:marRight w:val="0"/>
          <w:marTop w:val="200"/>
          <w:marBottom w:val="0"/>
          <w:divBdr>
            <w:top w:val="none" w:sz="0" w:space="0" w:color="auto"/>
            <w:left w:val="none" w:sz="0" w:space="0" w:color="auto"/>
            <w:bottom w:val="none" w:sz="0" w:space="0" w:color="auto"/>
            <w:right w:val="none" w:sz="0" w:space="0" w:color="auto"/>
          </w:divBdr>
        </w:div>
      </w:divsChild>
    </w:div>
    <w:div w:id="481166388">
      <w:bodyDiv w:val="1"/>
      <w:marLeft w:val="0"/>
      <w:marRight w:val="0"/>
      <w:marTop w:val="0"/>
      <w:marBottom w:val="0"/>
      <w:divBdr>
        <w:top w:val="none" w:sz="0" w:space="0" w:color="auto"/>
        <w:left w:val="none" w:sz="0" w:space="0" w:color="auto"/>
        <w:bottom w:val="none" w:sz="0" w:space="0" w:color="auto"/>
        <w:right w:val="none" w:sz="0" w:space="0" w:color="auto"/>
      </w:divBdr>
      <w:divsChild>
        <w:div w:id="1390568145">
          <w:marLeft w:val="360"/>
          <w:marRight w:val="0"/>
          <w:marTop w:val="200"/>
          <w:marBottom w:val="0"/>
          <w:divBdr>
            <w:top w:val="none" w:sz="0" w:space="0" w:color="auto"/>
            <w:left w:val="none" w:sz="0" w:space="0" w:color="auto"/>
            <w:bottom w:val="none" w:sz="0" w:space="0" w:color="auto"/>
            <w:right w:val="none" w:sz="0" w:space="0" w:color="auto"/>
          </w:divBdr>
        </w:div>
      </w:divsChild>
    </w:div>
    <w:div w:id="493641152">
      <w:bodyDiv w:val="1"/>
      <w:marLeft w:val="0"/>
      <w:marRight w:val="0"/>
      <w:marTop w:val="0"/>
      <w:marBottom w:val="0"/>
      <w:divBdr>
        <w:top w:val="none" w:sz="0" w:space="0" w:color="auto"/>
        <w:left w:val="none" w:sz="0" w:space="0" w:color="auto"/>
        <w:bottom w:val="none" w:sz="0" w:space="0" w:color="auto"/>
        <w:right w:val="none" w:sz="0" w:space="0" w:color="auto"/>
      </w:divBdr>
    </w:div>
    <w:div w:id="544485422">
      <w:bodyDiv w:val="1"/>
      <w:marLeft w:val="0"/>
      <w:marRight w:val="0"/>
      <w:marTop w:val="0"/>
      <w:marBottom w:val="0"/>
      <w:divBdr>
        <w:top w:val="none" w:sz="0" w:space="0" w:color="auto"/>
        <w:left w:val="none" w:sz="0" w:space="0" w:color="auto"/>
        <w:bottom w:val="none" w:sz="0" w:space="0" w:color="auto"/>
        <w:right w:val="none" w:sz="0" w:space="0" w:color="auto"/>
      </w:divBdr>
    </w:div>
    <w:div w:id="565184778">
      <w:bodyDiv w:val="1"/>
      <w:marLeft w:val="0"/>
      <w:marRight w:val="0"/>
      <w:marTop w:val="0"/>
      <w:marBottom w:val="0"/>
      <w:divBdr>
        <w:top w:val="none" w:sz="0" w:space="0" w:color="auto"/>
        <w:left w:val="none" w:sz="0" w:space="0" w:color="auto"/>
        <w:bottom w:val="none" w:sz="0" w:space="0" w:color="auto"/>
        <w:right w:val="none" w:sz="0" w:space="0" w:color="auto"/>
      </w:divBdr>
    </w:div>
    <w:div w:id="807864737">
      <w:bodyDiv w:val="1"/>
      <w:marLeft w:val="0"/>
      <w:marRight w:val="0"/>
      <w:marTop w:val="0"/>
      <w:marBottom w:val="0"/>
      <w:divBdr>
        <w:top w:val="none" w:sz="0" w:space="0" w:color="auto"/>
        <w:left w:val="none" w:sz="0" w:space="0" w:color="auto"/>
        <w:bottom w:val="none" w:sz="0" w:space="0" w:color="auto"/>
        <w:right w:val="none" w:sz="0" w:space="0" w:color="auto"/>
      </w:divBdr>
    </w:div>
    <w:div w:id="853375996">
      <w:bodyDiv w:val="1"/>
      <w:marLeft w:val="0"/>
      <w:marRight w:val="0"/>
      <w:marTop w:val="0"/>
      <w:marBottom w:val="0"/>
      <w:divBdr>
        <w:top w:val="none" w:sz="0" w:space="0" w:color="auto"/>
        <w:left w:val="none" w:sz="0" w:space="0" w:color="auto"/>
        <w:bottom w:val="none" w:sz="0" w:space="0" w:color="auto"/>
        <w:right w:val="none" w:sz="0" w:space="0" w:color="auto"/>
      </w:divBdr>
      <w:divsChild>
        <w:div w:id="1647592200">
          <w:marLeft w:val="360"/>
          <w:marRight w:val="0"/>
          <w:marTop w:val="200"/>
          <w:marBottom w:val="0"/>
          <w:divBdr>
            <w:top w:val="none" w:sz="0" w:space="0" w:color="auto"/>
            <w:left w:val="none" w:sz="0" w:space="0" w:color="auto"/>
            <w:bottom w:val="none" w:sz="0" w:space="0" w:color="auto"/>
            <w:right w:val="none" w:sz="0" w:space="0" w:color="auto"/>
          </w:divBdr>
        </w:div>
      </w:divsChild>
    </w:div>
    <w:div w:id="910306895">
      <w:bodyDiv w:val="1"/>
      <w:marLeft w:val="0"/>
      <w:marRight w:val="0"/>
      <w:marTop w:val="0"/>
      <w:marBottom w:val="0"/>
      <w:divBdr>
        <w:top w:val="none" w:sz="0" w:space="0" w:color="auto"/>
        <w:left w:val="none" w:sz="0" w:space="0" w:color="auto"/>
        <w:bottom w:val="none" w:sz="0" w:space="0" w:color="auto"/>
        <w:right w:val="none" w:sz="0" w:space="0" w:color="auto"/>
      </w:divBdr>
    </w:div>
    <w:div w:id="1033119249">
      <w:bodyDiv w:val="1"/>
      <w:marLeft w:val="0"/>
      <w:marRight w:val="0"/>
      <w:marTop w:val="0"/>
      <w:marBottom w:val="0"/>
      <w:divBdr>
        <w:top w:val="none" w:sz="0" w:space="0" w:color="auto"/>
        <w:left w:val="none" w:sz="0" w:space="0" w:color="auto"/>
        <w:bottom w:val="none" w:sz="0" w:space="0" w:color="auto"/>
        <w:right w:val="none" w:sz="0" w:space="0" w:color="auto"/>
      </w:divBdr>
    </w:div>
    <w:div w:id="1252472598">
      <w:bodyDiv w:val="1"/>
      <w:marLeft w:val="0"/>
      <w:marRight w:val="0"/>
      <w:marTop w:val="0"/>
      <w:marBottom w:val="0"/>
      <w:divBdr>
        <w:top w:val="none" w:sz="0" w:space="0" w:color="auto"/>
        <w:left w:val="none" w:sz="0" w:space="0" w:color="auto"/>
        <w:bottom w:val="none" w:sz="0" w:space="0" w:color="auto"/>
        <w:right w:val="none" w:sz="0" w:space="0" w:color="auto"/>
      </w:divBdr>
      <w:divsChild>
        <w:div w:id="1371608945">
          <w:marLeft w:val="1973"/>
          <w:marRight w:val="0"/>
          <w:marTop w:val="100"/>
          <w:marBottom w:val="0"/>
          <w:divBdr>
            <w:top w:val="none" w:sz="0" w:space="0" w:color="auto"/>
            <w:left w:val="none" w:sz="0" w:space="0" w:color="auto"/>
            <w:bottom w:val="none" w:sz="0" w:space="0" w:color="auto"/>
            <w:right w:val="none" w:sz="0" w:space="0" w:color="auto"/>
          </w:divBdr>
        </w:div>
      </w:divsChild>
    </w:div>
    <w:div w:id="1332948348">
      <w:bodyDiv w:val="1"/>
      <w:marLeft w:val="0"/>
      <w:marRight w:val="0"/>
      <w:marTop w:val="0"/>
      <w:marBottom w:val="0"/>
      <w:divBdr>
        <w:top w:val="none" w:sz="0" w:space="0" w:color="auto"/>
        <w:left w:val="none" w:sz="0" w:space="0" w:color="auto"/>
        <w:bottom w:val="none" w:sz="0" w:space="0" w:color="auto"/>
        <w:right w:val="none" w:sz="0" w:space="0" w:color="auto"/>
      </w:divBdr>
    </w:div>
    <w:div w:id="1396049203">
      <w:bodyDiv w:val="1"/>
      <w:marLeft w:val="0"/>
      <w:marRight w:val="0"/>
      <w:marTop w:val="0"/>
      <w:marBottom w:val="0"/>
      <w:divBdr>
        <w:top w:val="none" w:sz="0" w:space="0" w:color="auto"/>
        <w:left w:val="none" w:sz="0" w:space="0" w:color="auto"/>
        <w:bottom w:val="none" w:sz="0" w:space="0" w:color="auto"/>
        <w:right w:val="none" w:sz="0" w:space="0" w:color="auto"/>
      </w:divBdr>
      <w:divsChild>
        <w:div w:id="1927182737">
          <w:marLeft w:val="360"/>
          <w:marRight w:val="0"/>
          <w:marTop w:val="200"/>
          <w:marBottom w:val="0"/>
          <w:divBdr>
            <w:top w:val="none" w:sz="0" w:space="0" w:color="auto"/>
            <w:left w:val="none" w:sz="0" w:space="0" w:color="auto"/>
            <w:bottom w:val="none" w:sz="0" w:space="0" w:color="auto"/>
            <w:right w:val="none" w:sz="0" w:space="0" w:color="auto"/>
          </w:divBdr>
        </w:div>
      </w:divsChild>
    </w:div>
    <w:div w:id="1830949680">
      <w:bodyDiv w:val="1"/>
      <w:marLeft w:val="0"/>
      <w:marRight w:val="0"/>
      <w:marTop w:val="0"/>
      <w:marBottom w:val="0"/>
      <w:divBdr>
        <w:top w:val="none" w:sz="0" w:space="0" w:color="auto"/>
        <w:left w:val="none" w:sz="0" w:space="0" w:color="auto"/>
        <w:bottom w:val="none" w:sz="0" w:space="0" w:color="auto"/>
        <w:right w:val="none" w:sz="0" w:space="0" w:color="auto"/>
      </w:divBdr>
    </w:div>
    <w:div w:id="1868830777">
      <w:bodyDiv w:val="1"/>
      <w:marLeft w:val="0"/>
      <w:marRight w:val="0"/>
      <w:marTop w:val="0"/>
      <w:marBottom w:val="0"/>
      <w:divBdr>
        <w:top w:val="none" w:sz="0" w:space="0" w:color="auto"/>
        <w:left w:val="none" w:sz="0" w:space="0" w:color="auto"/>
        <w:bottom w:val="none" w:sz="0" w:space="0" w:color="auto"/>
        <w:right w:val="none" w:sz="0" w:space="0" w:color="auto"/>
      </w:divBdr>
    </w:div>
    <w:div w:id="1881361631">
      <w:bodyDiv w:val="1"/>
      <w:marLeft w:val="0"/>
      <w:marRight w:val="0"/>
      <w:marTop w:val="0"/>
      <w:marBottom w:val="0"/>
      <w:divBdr>
        <w:top w:val="none" w:sz="0" w:space="0" w:color="auto"/>
        <w:left w:val="none" w:sz="0" w:space="0" w:color="auto"/>
        <w:bottom w:val="none" w:sz="0" w:space="0" w:color="auto"/>
        <w:right w:val="none" w:sz="0" w:space="0" w:color="auto"/>
      </w:divBdr>
      <w:divsChild>
        <w:div w:id="1199931174">
          <w:marLeft w:val="360"/>
          <w:marRight w:val="0"/>
          <w:marTop w:val="200"/>
          <w:marBottom w:val="0"/>
          <w:divBdr>
            <w:top w:val="none" w:sz="0" w:space="0" w:color="auto"/>
            <w:left w:val="none" w:sz="0" w:space="0" w:color="auto"/>
            <w:bottom w:val="none" w:sz="0" w:space="0" w:color="auto"/>
            <w:right w:val="none" w:sz="0" w:space="0" w:color="auto"/>
          </w:divBdr>
        </w:div>
      </w:divsChild>
    </w:div>
    <w:div w:id="2064018985">
      <w:bodyDiv w:val="1"/>
      <w:marLeft w:val="0"/>
      <w:marRight w:val="0"/>
      <w:marTop w:val="0"/>
      <w:marBottom w:val="0"/>
      <w:divBdr>
        <w:top w:val="none" w:sz="0" w:space="0" w:color="auto"/>
        <w:left w:val="none" w:sz="0" w:space="0" w:color="auto"/>
        <w:bottom w:val="none" w:sz="0" w:space="0" w:color="auto"/>
        <w:right w:val="none" w:sz="0" w:space="0" w:color="auto"/>
      </w:divBdr>
      <w:divsChild>
        <w:div w:id="620722194">
          <w:marLeft w:val="1973"/>
          <w:marRight w:val="0"/>
          <w:marTop w:val="100"/>
          <w:marBottom w:val="0"/>
          <w:divBdr>
            <w:top w:val="none" w:sz="0" w:space="0" w:color="auto"/>
            <w:left w:val="none" w:sz="0" w:space="0" w:color="auto"/>
            <w:bottom w:val="none" w:sz="0" w:space="0" w:color="auto"/>
            <w:right w:val="none" w:sz="0" w:space="0" w:color="auto"/>
          </w:divBdr>
        </w:div>
      </w:divsChild>
    </w:div>
    <w:div w:id="208537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PANAMA, REPUBLIC OF PANAMA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33134C-F9B2-435E-A76D-40CB4FC3C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2048</Words>
  <Characters>11677</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PANAMA CANAL,</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Maure</dc:creator>
  <cp:keywords/>
  <dc:description/>
  <cp:lastModifiedBy>Supervisora TCM-MOIN</cp:lastModifiedBy>
  <cp:revision>15</cp:revision>
  <cp:lastPrinted>2018-03-30T04:28:00Z</cp:lastPrinted>
  <dcterms:created xsi:type="dcterms:W3CDTF">2018-03-30T01:12:00Z</dcterms:created>
  <dcterms:modified xsi:type="dcterms:W3CDTF">2018-03-30T04:35:00Z</dcterms:modified>
</cp:coreProperties>
</file>