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A1A69" w14:textId="77777777" w:rsidR="00BC6AFE" w:rsidRDefault="00A54E6F" w:rsidP="00BC6AFE">
      <w:pPr>
        <w:pStyle w:val="Title"/>
      </w:pPr>
      <w:proofErr w:type="spellStart"/>
      <w:r w:rsidRPr="00A54E6F">
        <w:t>ModernStats</w:t>
      </w:r>
      <w:proofErr w:type="spellEnd"/>
      <w:r w:rsidRPr="00A54E6F">
        <w:t xml:space="preserve"> World: modernising official statistics through standards and sharing</w:t>
      </w:r>
    </w:p>
    <w:p w14:paraId="7A93ECA2" w14:textId="77777777" w:rsidR="001B50CE" w:rsidRDefault="001B50CE" w:rsidP="00BC6AFE">
      <w:pPr>
        <w:pStyle w:val="Title"/>
      </w:pPr>
    </w:p>
    <w:p w14:paraId="17E9EF6D" w14:textId="77777777" w:rsidR="00243A2C" w:rsidRDefault="00243A2C" w:rsidP="00243A2C">
      <w:r w:rsidRPr="00243A2C">
        <w:rPr>
          <w:b/>
          <w:u w:val="single"/>
        </w:rPr>
        <w:t>Keywords</w:t>
      </w:r>
      <w:r w:rsidRPr="00243A2C">
        <w:rPr>
          <w:b/>
        </w:rPr>
        <w:t>:</w:t>
      </w:r>
      <w:r>
        <w:t xml:space="preserve"> </w:t>
      </w:r>
      <w:r w:rsidR="00BA43C5">
        <w:t>Statistical S</w:t>
      </w:r>
      <w:r w:rsidR="002A0738">
        <w:t xml:space="preserve">tandards, GSBPM, GSIM, GAMSO, CSPA, CSDA, </w:t>
      </w:r>
      <w:r w:rsidR="00BA43C5">
        <w:t>ModernStats, modernisation, statistical production</w:t>
      </w:r>
    </w:p>
    <w:p w14:paraId="0492E3B8" w14:textId="77777777" w:rsidR="002012A8" w:rsidRDefault="002012A8" w:rsidP="002012A8">
      <w:pPr>
        <w:pStyle w:val="Heading1"/>
      </w:pPr>
      <w:r>
        <w:t>Introduction</w:t>
      </w:r>
    </w:p>
    <w:p w14:paraId="1236C963" w14:textId="1AB94A33" w:rsidR="001B50CE" w:rsidRDefault="00A54E6F" w:rsidP="00BC6AFE">
      <w:r w:rsidRPr="00A54E6F">
        <w:t xml:space="preserve">Under the High-Level Group </w:t>
      </w:r>
      <w:r>
        <w:t>for</w:t>
      </w:r>
      <w:r w:rsidRPr="00A54E6F">
        <w:t xml:space="preserve"> the Modernisation of Official Statistics (HLG-MOS) of the United Nations Economic Commission for Europe</w:t>
      </w:r>
      <w:r w:rsidR="00664BEA">
        <w:t xml:space="preserve"> (UNECE)</w:t>
      </w:r>
      <w:r w:rsidRPr="00A54E6F">
        <w:t xml:space="preserve">, several standards and models have been developed. They are collectively known as the </w:t>
      </w:r>
      <w:proofErr w:type="spellStart"/>
      <w:r w:rsidRPr="00A54E6F">
        <w:t>ModernStats</w:t>
      </w:r>
      <w:proofErr w:type="spellEnd"/>
      <w:r w:rsidRPr="00A54E6F">
        <w:t xml:space="preserve"> </w:t>
      </w:r>
      <w:r w:rsidR="00664BEA">
        <w:t>Models</w:t>
      </w:r>
      <w:r w:rsidRPr="00A54E6F">
        <w:t xml:space="preserve">. The aim of these models is to have a common language and a common model to structure the modernisation of the production of official statistics within organisations. The standards and models can be used to identify, resolve and prevent duplication within an office but also facilitate sharing of information and statistical services between offices. </w:t>
      </w:r>
      <w:proofErr w:type="spellStart"/>
      <w:r w:rsidRPr="00A54E6F">
        <w:t>ModernStats</w:t>
      </w:r>
      <w:proofErr w:type="spellEnd"/>
      <w:r w:rsidRPr="00A54E6F">
        <w:t xml:space="preserve"> is further and foremost a sharing platform for producers of official statistics to share and collaborate.</w:t>
      </w:r>
    </w:p>
    <w:p w14:paraId="5AD88FA3" w14:textId="06094128" w:rsidR="00715CEC" w:rsidRPr="00BC6AFE" w:rsidRDefault="003D3410" w:rsidP="00BC6AFE">
      <w:r>
        <w:t xml:space="preserve">The abstract and proposed presentation will present </w:t>
      </w:r>
      <w:r w:rsidR="00664BEA">
        <w:t xml:space="preserve">briefly the </w:t>
      </w:r>
      <w:proofErr w:type="spellStart"/>
      <w:r w:rsidR="00664BEA">
        <w:t>ModernStats</w:t>
      </w:r>
      <w:proofErr w:type="spellEnd"/>
      <w:r w:rsidR="00664BEA">
        <w:t xml:space="preserve"> Models and focus on </w:t>
      </w:r>
      <w:bookmarkStart w:id="0" w:name="_GoBack"/>
      <w:bookmarkEnd w:id="0"/>
      <w:r>
        <w:t>the latest activities and key outcomes of the work conducted under the HLG-MOS and describe its modes of work</w:t>
      </w:r>
      <w:r w:rsidR="00CD01D2">
        <w:t>ing,</w:t>
      </w:r>
      <w:r>
        <w:t xml:space="preserve"> </w:t>
      </w:r>
      <w:r w:rsidR="00CD01D2">
        <w:t xml:space="preserve">its system of </w:t>
      </w:r>
      <w:r>
        <w:t>oversight</w:t>
      </w:r>
      <w:r w:rsidR="00CD01D2">
        <w:t xml:space="preserve"> and its procedures for prioritising its activities.</w:t>
      </w:r>
    </w:p>
    <w:p w14:paraId="410B54A7" w14:textId="77777777" w:rsidR="00BC6AFE" w:rsidRPr="00715CEC" w:rsidRDefault="00A54E6F" w:rsidP="00BC6AFE">
      <w:pPr>
        <w:pStyle w:val="Heading2"/>
        <w:tabs>
          <w:tab w:val="clear" w:pos="1080"/>
          <w:tab w:val="num" w:pos="482"/>
        </w:tabs>
        <w:ind w:left="482" w:hanging="482"/>
      </w:pPr>
      <w:r>
        <w:t>High-Level Group for the Modernisation of Official Statistics: Strategic Vision</w:t>
      </w:r>
    </w:p>
    <w:p w14:paraId="6ABB6ED8" w14:textId="77777777" w:rsidR="00D615A9" w:rsidRDefault="00A54E6F" w:rsidP="00BC6AFE">
      <w:r>
        <w:t xml:space="preserve">The HLG-MOS was setup is to provide strategic leadership and a clear vision </w:t>
      </w:r>
      <w:r w:rsidR="00D52165">
        <w:t xml:space="preserve">for the modernisation of official statistics. By agreeing on priorities and a joint approach, real progress is to be achieved. On a regular basis, the vision and mission of the HLG-MOS </w:t>
      </w:r>
      <w:r w:rsidR="00D615A9">
        <w:t>are</w:t>
      </w:r>
      <w:r w:rsidR="00D52165">
        <w:t xml:space="preserve"> revised. These provide the context and framework for the coming years where the participating countries will focus their efforts related to modernising their statistical production and the management of their activities.</w:t>
      </w:r>
    </w:p>
    <w:p w14:paraId="33984F0D" w14:textId="77777777" w:rsidR="00020FC9" w:rsidRDefault="00D615A9" w:rsidP="00020FC9">
      <w:r>
        <w:t xml:space="preserve">To allow for inclusion of latest developments and maximum flexibility, </w:t>
      </w:r>
      <w:r w:rsidR="00020FC9">
        <w:t xml:space="preserve">the program of work is discussed intensively by experts towards the end of the year. </w:t>
      </w:r>
      <w:r w:rsidR="00D52165">
        <w:t xml:space="preserve">After consultation with substantive experts and under guidance of the Executive Board of the HLG-MOS, </w:t>
      </w:r>
      <w:r w:rsidR="00020FC9">
        <w:t>t</w:t>
      </w:r>
      <w:r w:rsidR="00D52165">
        <w:t>he areas of work and activities are selected by the HLG-MOS</w:t>
      </w:r>
      <w:r w:rsidR="00020FC9">
        <w:t xml:space="preserve"> at the very start of the new year.</w:t>
      </w:r>
    </w:p>
    <w:p w14:paraId="751D85DA" w14:textId="77777777" w:rsidR="001B50CE" w:rsidRPr="00715CEC" w:rsidRDefault="00715CEC" w:rsidP="001B50CE">
      <w:pPr>
        <w:pStyle w:val="Heading2"/>
        <w:tabs>
          <w:tab w:val="clear" w:pos="1080"/>
          <w:tab w:val="num" w:pos="482"/>
        </w:tabs>
        <w:ind w:left="482" w:hanging="482"/>
      </w:pPr>
      <w:proofErr w:type="spellStart"/>
      <w:r w:rsidRPr="00715CEC">
        <w:t>ModernStats</w:t>
      </w:r>
      <w:proofErr w:type="spellEnd"/>
      <w:r w:rsidRPr="00715CEC">
        <w:t xml:space="preserve"> </w:t>
      </w:r>
      <w:r w:rsidR="00A54E6F">
        <w:t>World: Collaboration of the Willing</w:t>
      </w:r>
    </w:p>
    <w:p w14:paraId="08A4FE20" w14:textId="77777777" w:rsidR="00D52EA1" w:rsidRDefault="00020FC9" w:rsidP="00D52EA1">
      <w:r>
        <w:t xml:space="preserve">Although </w:t>
      </w:r>
      <w:r w:rsidR="003D3410">
        <w:t>statistical organisations can commit themselves formally by signing the statement of intent, p</w:t>
      </w:r>
      <w:r>
        <w:t xml:space="preserve">articipation and collaboration is </w:t>
      </w:r>
      <w:r w:rsidR="003D3410">
        <w:t xml:space="preserve">in principle </w:t>
      </w:r>
      <w:r>
        <w:t>on a voluntary basis</w:t>
      </w:r>
      <w:r w:rsidR="003D3410">
        <w:t xml:space="preserve"> and open to participants from any </w:t>
      </w:r>
      <w:r w:rsidR="000B154A">
        <w:t xml:space="preserve">national, regional or international </w:t>
      </w:r>
      <w:r w:rsidR="003D3410">
        <w:t>organisation involved in the production of official statistics</w:t>
      </w:r>
      <w:r w:rsidR="00B0688A">
        <w:t xml:space="preserve"> from any region of the world</w:t>
      </w:r>
      <w:r w:rsidR="003D3410">
        <w:t>.</w:t>
      </w:r>
    </w:p>
    <w:p w14:paraId="02795A79" w14:textId="20D8CABD" w:rsidR="00C875EA" w:rsidRDefault="003D3410" w:rsidP="00D52EA1">
      <w:r>
        <w:t>To facilitate the execution of the work, Modernisation Groups</w:t>
      </w:r>
      <w:r w:rsidR="00C875EA">
        <w:rPr>
          <w:rStyle w:val="FootnoteReference"/>
        </w:rPr>
        <w:footnoteReference w:id="1"/>
      </w:r>
      <w:r>
        <w:t xml:space="preserve"> </w:t>
      </w:r>
      <w:r w:rsidR="000B154A">
        <w:t>have been established. These are regularly redefined and adapted to emerging needs. Each year, between one and three projects are selected on topics that have to be dealt with more intensively</w:t>
      </w:r>
      <w:r w:rsidR="00C875EA">
        <w:t>. T</w:t>
      </w:r>
      <w:r w:rsidR="000B154A">
        <w:t xml:space="preserve">he Blue Skies Thinking Network provides a playground to test new ideas and to do quick </w:t>
      </w:r>
      <w:r w:rsidR="000B154A">
        <w:lastRenderedPageBreak/>
        <w:t xml:space="preserve">scans </w:t>
      </w:r>
      <w:r w:rsidR="00C875EA">
        <w:t>to check if new phenomena need further attention or not</w:t>
      </w:r>
      <w:r w:rsidR="000B154A">
        <w:t xml:space="preserve">. </w:t>
      </w:r>
      <w:r w:rsidR="00C875EA">
        <w:t>Additionally, s</w:t>
      </w:r>
      <w:r w:rsidR="000B154A">
        <w:t>everal thematic workshops are organised that try to focus on the state-of-the art and latest innovative approaches and solutions in a specific area</w:t>
      </w:r>
      <w:r w:rsidR="000B154A">
        <w:rPr>
          <w:rStyle w:val="FootnoteReference"/>
        </w:rPr>
        <w:footnoteReference w:id="2"/>
      </w:r>
      <w:r w:rsidR="000B154A">
        <w:t>.</w:t>
      </w:r>
      <w:r w:rsidR="00C875EA">
        <w:t xml:space="preserve"> </w:t>
      </w:r>
      <w:r w:rsidR="00D21826">
        <w:t>The main goal of these workshop is to s</w:t>
      </w:r>
      <w:r w:rsidR="00C875EA" w:rsidRPr="00C875EA">
        <w:t>har</w:t>
      </w:r>
      <w:r w:rsidR="00D21826">
        <w:t>e</w:t>
      </w:r>
      <w:r w:rsidR="00C875EA" w:rsidRPr="00C875EA">
        <w:t xml:space="preserve"> innovative practices, identify challenges and</w:t>
      </w:r>
      <w:r w:rsidR="00D21826">
        <w:t xml:space="preserve"> to agree on </w:t>
      </w:r>
      <w:r w:rsidR="00C875EA" w:rsidRPr="00C875EA">
        <w:t>topics for future work</w:t>
      </w:r>
    </w:p>
    <w:p w14:paraId="24294A30" w14:textId="071C6126" w:rsidR="003D3410" w:rsidRDefault="00C875EA" w:rsidP="00D52EA1">
      <w:r>
        <w:t xml:space="preserve">The presentation will provide an overview of the </w:t>
      </w:r>
      <w:proofErr w:type="spellStart"/>
      <w:r>
        <w:t>ModernStats</w:t>
      </w:r>
      <w:proofErr w:type="spellEnd"/>
      <w:r>
        <w:t xml:space="preserve"> structure and its mode of working. </w:t>
      </w:r>
      <w:r w:rsidR="003D3410">
        <w:t xml:space="preserve">By using wikis, monthly virtual meetings, sprint sessions and workshops, </w:t>
      </w:r>
      <w:r w:rsidR="00B0688A">
        <w:t xml:space="preserve">it is tried to </w:t>
      </w:r>
      <w:r w:rsidR="00764F2A">
        <w:t xml:space="preserve">be agile and adaptive and to </w:t>
      </w:r>
      <w:r w:rsidR="00B0688A">
        <w:t>maxi</w:t>
      </w:r>
      <w:r w:rsidR="00764F2A">
        <w:t xml:space="preserve">mise </w:t>
      </w:r>
      <w:r w:rsidR="00B0688A">
        <w:t>results</w:t>
      </w:r>
      <w:r w:rsidR="00764F2A">
        <w:t>.</w:t>
      </w:r>
    </w:p>
    <w:p w14:paraId="5F0FE209" w14:textId="77777777" w:rsidR="00B0688A" w:rsidRPr="00715CEC" w:rsidRDefault="00B0688A" w:rsidP="00B0688A">
      <w:pPr>
        <w:pStyle w:val="Heading2"/>
        <w:tabs>
          <w:tab w:val="clear" w:pos="1080"/>
          <w:tab w:val="num" w:pos="482"/>
        </w:tabs>
        <w:ind w:left="482" w:hanging="482"/>
      </w:pPr>
      <w:proofErr w:type="spellStart"/>
      <w:r w:rsidRPr="00715CEC">
        <w:t>ModernStats</w:t>
      </w:r>
      <w:proofErr w:type="spellEnd"/>
      <w:r w:rsidRPr="00715CEC">
        <w:t xml:space="preserve"> </w:t>
      </w:r>
      <w:r>
        <w:t xml:space="preserve">World: </w:t>
      </w:r>
      <w:r>
        <w:t>Current Activities</w:t>
      </w:r>
    </w:p>
    <w:p w14:paraId="7F5F61DC" w14:textId="77777777" w:rsidR="00B0688A" w:rsidRDefault="00B0688A" w:rsidP="00D52EA1">
      <w:r>
        <w:t>Activities and Projects are only determined at the beginning of the year ahead. The 2019 program of work will be presented at the NTTS 2019</w:t>
      </w:r>
      <w:r w:rsidR="00CB096A">
        <w:t xml:space="preserve"> as well as the high-lights from the output of 2018</w:t>
      </w:r>
      <w:r>
        <w:t xml:space="preserve">. </w:t>
      </w:r>
      <w:r w:rsidR="00AC748E">
        <w:t xml:space="preserve">Amongst the work program for 2018 were the </w:t>
      </w:r>
      <w:r>
        <w:t xml:space="preserve">following </w:t>
      </w:r>
      <w:r w:rsidR="00CB096A">
        <w:t>a</w:t>
      </w:r>
      <w:r>
        <w:t>ctivities</w:t>
      </w:r>
      <w:r w:rsidR="00CB096A">
        <w:t xml:space="preserve"> and deliverables</w:t>
      </w:r>
      <w:r>
        <w:t>:</w:t>
      </w:r>
    </w:p>
    <w:p w14:paraId="093A3906" w14:textId="77777777" w:rsidR="00B0688A" w:rsidRDefault="00B0688A" w:rsidP="00B0688A">
      <w:pPr>
        <w:pStyle w:val="ListParagraph"/>
        <w:numPr>
          <w:ilvl w:val="0"/>
          <w:numId w:val="21"/>
        </w:numPr>
      </w:pPr>
      <w:r>
        <w:t>Revision of the Generic Statistical Business Process Model</w:t>
      </w:r>
    </w:p>
    <w:p w14:paraId="19AA57A6" w14:textId="77777777" w:rsidR="00B0688A" w:rsidRDefault="00B0688A" w:rsidP="00B0688A">
      <w:pPr>
        <w:pStyle w:val="ListParagraph"/>
        <w:numPr>
          <w:ilvl w:val="0"/>
          <w:numId w:val="21"/>
        </w:numPr>
      </w:pPr>
      <w:r>
        <w:t>Revision of the Generic Statistical Information Model</w:t>
      </w:r>
    </w:p>
    <w:p w14:paraId="36F1452F" w14:textId="77777777" w:rsidR="00B0688A" w:rsidRDefault="00AC748E" w:rsidP="00B0688A">
      <w:pPr>
        <w:pStyle w:val="ListParagraph"/>
        <w:numPr>
          <w:ilvl w:val="0"/>
          <w:numId w:val="21"/>
        </w:numPr>
      </w:pPr>
      <w:r>
        <w:t xml:space="preserve">Update </w:t>
      </w:r>
      <w:r w:rsidR="00B0688A">
        <w:t xml:space="preserve">of the </w:t>
      </w:r>
      <w:r w:rsidRPr="00AC748E">
        <w:t>Generic Activity Model for Statistical Organizations</w:t>
      </w:r>
    </w:p>
    <w:p w14:paraId="60F7F9A8" w14:textId="77777777" w:rsidR="00AC748E" w:rsidRDefault="00AC748E" w:rsidP="00B0688A">
      <w:pPr>
        <w:pStyle w:val="ListParagraph"/>
        <w:numPr>
          <w:ilvl w:val="0"/>
          <w:numId w:val="21"/>
        </w:numPr>
      </w:pPr>
      <w:r>
        <w:t>Common Statistical Production Architecture</w:t>
      </w:r>
      <w:r w:rsidR="00CB096A">
        <w:t xml:space="preserve"> (CSPA) Service Catalogue</w:t>
      </w:r>
    </w:p>
    <w:p w14:paraId="24319D37" w14:textId="77777777" w:rsidR="00CB096A" w:rsidRDefault="00CB096A" w:rsidP="00B0688A">
      <w:pPr>
        <w:pStyle w:val="ListParagraph"/>
        <w:numPr>
          <w:ilvl w:val="0"/>
          <w:numId w:val="21"/>
        </w:numPr>
      </w:pPr>
      <w:r>
        <w:t>CSPA adapters and features</w:t>
      </w:r>
    </w:p>
    <w:p w14:paraId="1E691223" w14:textId="77777777" w:rsidR="00CB096A" w:rsidRDefault="00CB096A" w:rsidP="00B0688A">
      <w:pPr>
        <w:pStyle w:val="ListParagraph"/>
        <w:numPr>
          <w:ilvl w:val="0"/>
          <w:numId w:val="21"/>
        </w:numPr>
      </w:pPr>
      <w:r>
        <w:t>Restated CSPA Sharing Concept</w:t>
      </w:r>
    </w:p>
    <w:p w14:paraId="3FE9834F" w14:textId="77777777" w:rsidR="00CB096A" w:rsidRDefault="00CB096A" w:rsidP="00B0688A">
      <w:pPr>
        <w:pStyle w:val="ListParagraph"/>
        <w:numPr>
          <w:ilvl w:val="0"/>
          <w:numId w:val="21"/>
        </w:numPr>
      </w:pPr>
      <w:r>
        <w:t>Green Paper on Developing Organisational Resilience</w:t>
      </w:r>
    </w:p>
    <w:p w14:paraId="7C5F492F" w14:textId="77777777" w:rsidR="00CB096A" w:rsidRDefault="00CB096A" w:rsidP="00B0688A">
      <w:pPr>
        <w:pStyle w:val="ListParagraph"/>
        <w:numPr>
          <w:ilvl w:val="0"/>
          <w:numId w:val="21"/>
        </w:numPr>
      </w:pPr>
      <w:r>
        <w:t>Visions, Missions and Target Operating Models</w:t>
      </w:r>
    </w:p>
    <w:p w14:paraId="6E8787F5" w14:textId="77777777" w:rsidR="00CB096A" w:rsidRDefault="00CB096A" w:rsidP="00B0688A">
      <w:pPr>
        <w:pStyle w:val="ListParagraph"/>
        <w:numPr>
          <w:ilvl w:val="0"/>
          <w:numId w:val="21"/>
        </w:numPr>
      </w:pPr>
      <w:r>
        <w:t>Risk Management training materials</w:t>
      </w:r>
    </w:p>
    <w:p w14:paraId="6077B3D1" w14:textId="77777777" w:rsidR="00CB096A" w:rsidRDefault="00CB096A" w:rsidP="00B0688A">
      <w:pPr>
        <w:pStyle w:val="ListParagraph"/>
        <w:numPr>
          <w:ilvl w:val="0"/>
          <w:numId w:val="21"/>
        </w:numPr>
      </w:pPr>
      <w:r>
        <w:t>Workshop on Building Resilience in Statistical Organisations</w:t>
      </w:r>
    </w:p>
    <w:p w14:paraId="6B3A55D4" w14:textId="77777777" w:rsidR="00CB096A" w:rsidRDefault="00CB096A" w:rsidP="00B0688A">
      <w:pPr>
        <w:pStyle w:val="ListParagraph"/>
        <w:numPr>
          <w:ilvl w:val="0"/>
          <w:numId w:val="21"/>
        </w:numPr>
      </w:pPr>
      <w:r>
        <w:t>Machine Learning</w:t>
      </w:r>
    </w:p>
    <w:p w14:paraId="37FB9E5A" w14:textId="77777777" w:rsidR="00CB096A" w:rsidRDefault="00CB096A" w:rsidP="00B0688A">
      <w:pPr>
        <w:pStyle w:val="ListParagraph"/>
        <w:numPr>
          <w:ilvl w:val="0"/>
          <w:numId w:val="21"/>
        </w:numPr>
      </w:pPr>
      <w:r>
        <w:t>Common Statistical Data Architecture (project)</w:t>
      </w:r>
    </w:p>
    <w:p w14:paraId="4AF6B1BF" w14:textId="77777777" w:rsidR="00CB096A" w:rsidRDefault="00CB096A" w:rsidP="00764F2A">
      <w:pPr>
        <w:pStyle w:val="ListParagraph"/>
        <w:numPr>
          <w:ilvl w:val="1"/>
          <w:numId w:val="22"/>
        </w:numPr>
      </w:pPr>
      <w:r>
        <w:t>Capabilities</w:t>
      </w:r>
    </w:p>
    <w:p w14:paraId="750DB810" w14:textId="77777777" w:rsidR="00CB096A" w:rsidRDefault="00CB096A" w:rsidP="00764F2A">
      <w:pPr>
        <w:pStyle w:val="ListParagraph"/>
        <w:numPr>
          <w:ilvl w:val="1"/>
          <w:numId w:val="22"/>
        </w:numPr>
      </w:pPr>
      <w:r>
        <w:t>Maturity |Model</w:t>
      </w:r>
    </w:p>
    <w:p w14:paraId="2A5B2930" w14:textId="77777777" w:rsidR="00CB096A" w:rsidRDefault="00CB096A" w:rsidP="00764F2A">
      <w:pPr>
        <w:pStyle w:val="ListParagraph"/>
        <w:numPr>
          <w:ilvl w:val="1"/>
          <w:numId w:val="22"/>
        </w:numPr>
      </w:pPr>
      <w:r>
        <w:t>Implementation Guidelines</w:t>
      </w:r>
    </w:p>
    <w:p w14:paraId="0647D528" w14:textId="77777777" w:rsidR="00CB096A" w:rsidRDefault="00CB096A" w:rsidP="00764F2A">
      <w:pPr>
        <w:pStyle w:val="ListParagraph"/>
        <w:numPr>
          <w:ilvl w:val="1"/>
          <w:numId w:val="22"/>
        </w:numPr>
      </w:pPr>
      <w:r>
        <w:t>Use Cases</w:t>
      </w:r>
    </w:p>
    <w:p w14:paraId="0CC91449" w14:textId="77777777" w:rsidR="00CB096A" w:rsidRDefault="00CB096A" w:rsidP="00CB096A">
      <w:pPr>
        <w:pStyle w:val="ListParagraph"/>
        <w:numPr>
          <w:ilvl w:val="0"/>
          <w:numId w:val="21"/>
        </w:numPr>
      </w:pPr>
      <w:r>
        <w:t>Strategic Communication Framework (project)</w:t>
      </w:r>
    </w:p>
    <w:p w14:paraId="191BE334" w14:textId="77777777" w:rsidR="00CB096A" w:rsidRDefault="00CB096A" w:rsidP="00764F2A">
      <w:pPr>
        <w:pStyle w:val="ListParagraph"/>
        <w:numPr>
          <w:ilvl w:val="1"/>
          <w:numId w:val="23"/>
        </w:numPr>
      </w:pPr>
      <w:r>
        <w:t>Skillsets</w:t>
      </w:r>
    </w:p>
    <w:p w14:paraId="5DE7FB95" w14:textId="77777777" w:rsidR="00CB096A" w:rsidRDefault="00CB096A" w:rsidP="00764F2A">
      <w:pPr>
        <w:pStyle w:val="ListParagraph"/>
        <w:numPr>
          <w:ilvl w:val="1"/>
          <w:numId w:val="23"/>
        </w:numPr>
      </w:pPr>
      <w:r>
        <w:t>Communication Maturity Model</w:t>
      </w:r>
    </w:p>
    <w:p w14:paraId="27AB7E17" w14:textId="77777777" w:rsidR="00CB096A" w:rsidRDefault="00CB096A" w:rsidP="00764F2A">
      <w:pPr>
        <w:pStyle w:val="ListParagraph"/>
        <w:numPr>
          <w:ilvl w:val="1"/>
          <w:numId w:val="23"/>
        </w:numPr>
      </w:pPr>
      <w:r>
        <w:t>Guidelines</w:t>
      </w:r>
    </w:p>
    <w:p w14:paraId="7910EE9A" w14:textId="77777777" w:rsidR="00CB096A" w:rsidRDefault="00CB096A" w:rsidP="00764F2A">
      <w:pPr>
        <w:pStyle w:val="ListParagraph"/>
        <w:numPr>
          <w:ilvl w:val="1"/>
          <w:numId w:val="23"/>
        </w:numPr>
      </w:pPr>
      <w:r>
        <w:t>Branding</w:t>
      </w:r>
    </w:p>
    <w:p w14:paraId="199E7745" w14:textId="77777777" w:rsidR="00CB096A" w:rsidRDefault="00CB096A" w:rsidP="00764F2A">
      <w:pPr>
        <w:pStyle w:val="ListParagraph"/>
        <w:numPr>
          <w:ilvl w:val="1"/>
          <w:numId w:val="23"/>
        </w:numPr>
      </w:pPr>
      <w:r>
        <w:t>Crisis and Issue Management</w:t>
      </w:r>
    </w:p>
    <w:p w14:paraId="6F524624" w14:textId="77777777" w:rsidR="00CB096A" w:rsidRDefault="00CB096A" w:rsidP="00764F2A">
      <w:pPr>
        <w:pStyle w:val="ListParagraph"/>
        <w:numPr>
          <w:ilvl w:val="1"/>
          <w:numId w:val="23"/>
        </w:numPr>
      </w:pPr>
      <w:r>
        <w:t>Evaluation</w:t>
      </w:r>
    </w:p>
    <w:p w14:paraId="4259B622" w14:textId="2C35B323" w:rsidR="00CB096A" w:rsidRDefault="00C875EA" w:rsidP="00CB096A">
      <w:r>
        <w:t xml:space="preserve">Examples of earlier topics that have been addressed by groups or projects are: Big Data, Data Integration, </w:t>
      </w:r>
      <w:r w:rsidR="00D21826">
        <w:t xml:space="preserve">developing GSIM, developing CSPA, Linked Metadata and Data Architecture, the Value of Official Statistics, Branding, Risk Management, Logical Information Models, </w:t>
      </w:r>
      <w:r w:rsidR="00764F2A">
        <w:t>Modernisation Maturity Model.</w:t>
      </w:r>
    </w:p>
    <w:p w14:paraId="06AD154A" w14:textId="77777777" w:rsidR="00CB096A" w:rsidRPr="00715CEC" w:rsidRDefault="00CB096A" w:rsidP="00CB096A">
      <w:pPr>
        <w:pStyle w:val="ListParagraph"/>
        <w:ind w:left="0"/>
      </w:pPr>
    </w:p>
    <w:sectPr w:rsidR="00CB096A" w:rsidRPr="00715CEC"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53780" w14:textId="77777777" w:rsidR="00F5079B" w:rsidRDefault="00F5079B" w:rsidP="00BC6AFE">
      <w:pPr>
        <w:spacing w:after="0"/>
      </w:pPr>
      <w:r>
        <w:separator/>
      </w:r>
    </w:p>
  </w:endnote>
  <w:endnote w:type="continuationSeparator" w:id="0">
    <w:p w14:paraId="5D999F73" w14:textId="77777777" w:rsidR="00F5079B" w:rsidRDefault="00F5079B"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63FC" w14:textId="77777777" w:rsidR="00D24082" w:rsidRDefault="00D24082">
    <w:pPr>
      <w:pStyle w:val="Footer"/>
      <w:jc w:val="center"/>
    </w:pPr>
    <w:r>
      <w:fldChar w:fldCharType="begin"/>
    </w:r>
    <w:r>
      <w:instrText>PAGE</w:instrText>
    </w:r>
    <w:r>
      <w:fldChar w:fldCharType="separate"/>
    </w:r>
    <w:r w:rsidR="00BA43C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3C353" w14:textId="77777777" w:rsidR="00D24082" w:rsidRDefault="00D24082">
    <w:pPr>
      <w:pStyle w:val="Footer"/>
      <w:rPr>
        <w:sz w:val="24"/>
        <w:szCs w:val="24"/>
      </w:rPr>
    </w:pPr>
  </w:p>
  <w:p w14:paraId="65190CC2" w14:textId="77777777"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0D0B64DE" w14:textId="77777777" w:rsidR="00D24082" w:rsidRDefault="00D24082">
    <w:pPr>
      <w:pStyle w:val="Footer"/>
    </w:pPr>
  </w:p>
  <w:p w14:paraId="09294BD4" w14:textId="77777777" w:rsidR="00D24082" w:rsidRDefault="00D24082">
    <w:pPr>
      <w:pStyle w:val="Footer"/>
    </w:pPr>
    <w:r>
      <w:t>http://epp.eurostat.ec.europa.eu</w:t>
    </w:r>
  </w:p>
  <w:p w14:paraId="104EB9D1"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12AE6" w14:textId="77777777" w:rsidR="00F5079B" w:rsidRDefault="00F5079B" w:rsidP="00BC6AFE">
      <w:pPr>
        <w:spacing w:after="0"/>
      </w:pPr>
      <w:r>
        <w:separator/>
      </w:r>
    </w:p>
  </w:footnote>
  <w:footnote w:type="continuationSeparator" w:id="0">
    <w:p w14:paraId="2E36F6BA" w14:textId="77777777" w:rsidR="00F5079B" w:rsidRDefault="00F5079B" w:rsidP="00BC6AFE">
      <w:pPr>
        <w:spacing w:after="0"/>
      </w:pPr>
      <w:r>
        <w:continuationSeparator/>
      </w:r>
    </w:p>
  </w:footnote>
  <w:footnote w:id="1">
    <w:p w14:paraId="5704B347" w14:textId="61CA0F7A" w:rsidR="00C875EA" w:rsidRPr="00C875EA" w:rsidRDefault="00C875EA">
      <w:pPr>
        <w:pStyle w:val="FootnoteText"/>
      </w:pPr>
      <w:r>
        <w:rPr>
          <w:rStyle w:val="FootnoteReference"/>
        </w:rPr>
        <w:footnoteRef/>
      </w:r>
      <w:r>
        <w:t xml:space="preserve"> Current Groups: Supporting Standards, Sharing Tools and Developing Organisational Resilience</w:t>
      </w:r>
    </w:p>
  </w:footnote>
  <w:footnote w:id="2">
    <w:p w14:paraId="3228F759" w14:textId="31741BB1" w:rsidR="000B154A" w:rsidRPr="000B154A" w:rsidRDefault="000B154A">
      <w:pPr>
        <w:pStyle w:val="FootnoteText"/>
        <w:rPr>
          <w:lang w:val="en-US"/>
        </w:rPr>
      </w:pPr>
      <w:r>
        <w:rPr>
          <w:rStyle w:val="FootnoteReference"/>
        </w:rPr>
        <w:footnoteRef/>
      </w:r>
      <w:r>
        <w:t xml:space="preserve"> Work Session on Statistical Confidentiality, Workshop on Statistical Data Collection, </w:t>
      </w:r>
      <w:r>
        <w:rPr>
          <w:lang w:val="en-US"/>
        </w:rPr>
        <w:t xml:space="preserve">Workshop on Statistical Data Editing, Workshop on </w:t>
      </w:r>
      <w:r w:rsidR="00C875EA">
        <w:rPr>
          <w:lang w:val="en-US"/>
        </w:rPr>
        <w:t xml:space="preserve">Dissemination and Communication of Statistics, Workshop on Human Resources Management and Training for Statistical </w:t>
      </w:r>
      <w:proofErr w:type="spellStart"/>
      <w:r w:rsidR="00C875EA">
        <w:rPr>
          <w:lang w:val="en-US"/>
        </w:rPr>
        <w:t>Organisations</w:t>
      </w:r>
      <w:proofErr w:type="spellEnd"/>
      <w:r w:rsidR="00C875EA">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4A6C7"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8CC62F8"/>
    <w:multiLevelType w:val="hybridMultilevel"/>
    <w:tmpl w:val="39C25110"/>
    <w:lvl w:ilvl="0" w:tplc="04090001">
      <w:start w:val="1"/>
      <w:numFmt w:val="bullet"/>
      <w:lvlText w:val=""/>
      <w:lvlJc w:val="left"/>
      <w:pPr>
        <w:ind w:left="720" w:hanging="360"/>
      </w:pPr>
      <w:rPr>
        <w:rFonts w:ascii="Symbol" w:hAnsi="Symbol" w:hint="default"/>
      </w:rPr>
    </w:lvl>
    <w:lvl w:ilvl="1" w:tplc="B18A8C0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333403B9"/>
    <w:multiLevelType w:val="hybridMultilevel"/>
    <w:tmpl w:val="166A23B4"/>
    <w:lvl w:ilvl="0" w:tplc="04090001">
      <w:start w:val="1"/>
      <w:numFmt w:val="bullet"/>
      <w:lvlText w:val=""/>
      <w:lvlJc w:val="left"/>
      <w:pPr>
        <w:ind w:left="720" w:hanging="360"/>
      </w:pPr>
      <w:rPr>
        <w:rFonts w:ascii="Symbol" w:hAnsi="Symbol" w:hint="default"/>
      </w:rPr>
    </w:lvl>
    <w:lvl w:ilvl="1" w:tplc="B18A8C0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1" w15:restartNumberingAfterBreak="0">
    <w:nsid w:val="77CE5FA1"/>
    <w:multiLevelType w:val="hybridMultilevel"/>
    <w:tmpl w:val="D5C45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16"/>
  </w:num>
  <w:num w:numId="5">
    <w:abstractNumId w:val="10"/>
  </w:num>
  <w:num w:numId="6">
    <w:abstractNumId w:val="8"/>
  </w:num>
  <w:num w:numId="7">
    <w:abstractNumId w:val="5"/>
  </w:num>
  <w:num w:numId="8">
    <w:abstractNumId w:val="4"/>
  </w:num>
  <w:num w:numId="9">
    <w:abstractNumId w:val="17"/>
  </w:num>
  <w:num w:numId="10">
    <w:abstractNumId w:val="19"/>
  </w:num>
  <w:num w:numId="11">
    <w:abstractNumId w:val="18"/>
  </w:num>
  <w:num w:numId="12">
    <w:abstractNumId w:val="20"/>
  </w:num>
  <w:num w:numId="13">
    <w:abstractNumId w:val="6"/>
  </w:num>
  <w:num w:numId="14">
    <w:abstractNumId w:val="11"/>
  </w:num>
  <w:num w:numId="15">
    <w:abstractNumId w:val="13"/>
  </w:num>
  <w:num w:numId="16">
    <w:abstractNumId w:val="12"/>
  </w:num>
  <w:num w:numId="17">
    <w:abstractNumId w:val="2"/>
  </w:num>
  <w:num w:numId="18">
    <w:abstractNumId w:val="14"/>
  </w:num>
  <w:num w:numId="19">
    <w:abstractNumId w:val="15"/>
  </w:num>
  <w:num w:numId="20">
    <w:abstractNumId w:val="3"/>
  </w:num>
  <w:num w:numId="21">
    <w:abstractNumId w:val="21"/>
  </w:num>
  <w:num w:numId="22">
    <w:abstractNumId w:val="9"/>
  </w:num>
  <w:num w:numId="2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B77BBD"/>
    <w:rsid w:val="00020FC9"/>
    <w:rsid w:val="000642A1"/>
    <w:rsid w:val="000B154A"/>
    <w:rsid w:val="000F7438"/>
    <w:rsid w:val="00127067"/>
    <w:rsid w:val="001857CF"/>
    <w:rsid w:val="001B50CE"/>
    <w:rsid w:val="002012A8"/>
    <w:rsid w:val="00243A2C"/>
    <w:rsid w:val="002A0738"/>
    <w:rsid w:val="00332D6F"/>
    <w:rsid w:val="003D30B8"/>
    <w:rsid w:val="003D3410"/>
    <w:rsid w:val="00573E28"/>
    <w:rsid w:val="005B4EA5"/>
    <w:rsid w:val="006312AF"/>
    <w:rsid w:val="00664BEA"/>
    <w:rsid w:val="006875D6"/>
    <w:rsid w:val="00692D27"/>
    <w:rsid w:val="00715CEC"/>
    <w:rsid w:val="00764F2A"/>
    <w:rsid w:val="00820BDC"/>
    <w:rsid w:val="008847C3"/>
    <w:rsid w:val="008A75D0"/>
    <w:rsid w:val="008E29ED"/>
    <w:rsid w:val="00923850"/>
    <w:rsid w:val="009A41E5"/>
    <w:rsid w:val="009B4EE0"/>
    <w:rsid w:val="00A17E8C"/>
    <w:rsid w:val="00A54E6F"/>
    <w:rsid w:val="00AB4423"/>
    <w:rsid w:val="00AC748E"/>
    <w:rsid w:val="00B0688A"/>
    <w:rsid w:val="00B77BBD"/>
    <w:rsid w:val="00B9492F"/>
    <w:rsid w:val="00BA43C5"/>
    <w:rsid w:val="00BC17F5"/>
    <w:rsid w:val="00BC6AFE"/>
    <w:rsid w:val="00C875EA"/>
    <w:rsid w:val="00CB096A"/>
    <w:rsid w:val="00CD01D2"/>
    <w:rsid w:val="00D21826"/>
    <w:rsid w:val="00D24082"/>
    <w:rsid w:val="00D52165"/>
    <w:rsid w:val="00D52EA1"/>
    <w:rsid w:val="00D615A9"/>
    <w:rsid w:val="00DB601E"/>
    <w:rsid w:val="00F50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F1C555"/>
  <w15:docId w15:val="{5DB4DB86-0D80-4D57-9DA5-FE9AC9E6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2D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D27"/>
    <w:rPr>
      <w:rFonts w:ascii="Tahoma" w:hAnsi="Tahoma" w:cs="Tahoma"/>
      <w:sz w:val="16"/>
      <w:szCs w:val="16"/>
      <w:lang w:eastAsia="en-US"/>
    </w:rPr>
  </w:style>
  <w:style w:type="character" w:styleId="FootnoteReference">
    <w:name w:val="footnote reference"/>
    <w:basedOn w:val="DefaultParagraphFont"/>
    <w:uiPriority w:val="99"/>
    <w:semiHidden/>
    <w:unhideWhenUsed/>
    <w:rsid w:val="00715CEC"/>
    <w:rPr>
      <w:vertAlign w:val="superscript"/>
    </w:rPr>
  </w:style>
  <w:style w:type="paragraph" w:styleId="ListParagraph">
    <w:name w:val="List Paragraph"/>
    <w:basedOn w:val="Normal"/>
    <w:uiPriority w:val="34"/>
    <w:qFormat/>
    <w:rsid w:val="00B0688A"/>
    <w:pPr>
      <w:ind w:left="720"/>
      <w:contextualSpacing/>
    </w:pPr>
  </w:style>
  <w:style w:type="character" w:styleId="EndnoteReference">
    <w:name w:val="endnote reference"/>
    <w:basedOn w:val="DefaultParagraphFont"/>
    <w:uiPriority w:val="99"/>
    <w:semiHidden/>
    <w:unhideWhenUsed/>
    <w:rsid w:val="000B1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TT\downloads\ntts2019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8EEE1032-0CE9-4C02-A7EE-120F8532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ntts2019abstract.dot</Template>
  <TotalTime>0</TotalTime>
  <Pages>2</Pages>
  <Words>720</Words>
  <Characters>4107</Characters>
  <Application>Microsoft Office Word</Application>
  <DocSecurity>0</DocSecurity>
  <PresentationFormat>Microsoft Word 14.0</PresentationFormat>
  <Lines>34</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Taeke A. Gjaltema (UNECE)</dc:creator>
  <cp:keywords>EL4</cp:keywords>
  <cp:lastModifiedBy>Tag</cp:lastModifiedBy>
  <cp:revision>2</cp:revision>
  <cp:lastPrinted>2018-05-29T10:06:00Z</cp:lastPrinted>
  <dcterms:created xsi:type="dcterms:W3CDTF">2018-11-17T01:46:00Z</dcterms:created>
  <dcterms:modified xsi:type="dcterms:W3CDTF">2018-11-17T01:46:00Z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