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E3" w:rsidRDefault="008F2FE3" w:rsidP="00BC6AFE">
      <w:pPr>
        <w:pStyle w:val="Titolo"/>
      </w:pPr>
      <w:r w:rsidRPr="008F2FE3">
        <w:t>On the design of a re</w:t>
      </w:r>
      <w:r>
        <w:t>ference architecture</w:t>
      </w:r>
      <w:r w:rsidRPr="008F2FE3">
        <w:t xml:space="preserve"> in Istat</w:t>
      </w:r>
    </w:p>
    <w:p w:rsidR="00E82E9B" w:rsidRDefault="00E82E9B" w:rsidP="00243A2C">
      <w:pPr>
        <w:rPr>
          <w:b/>
          <w:u w:val="single"/>
        </w:rPr>
      </w:pPr>
    </w:p>
    <w:p w:rsidR="00243A2C" w:rsidRDefault="00243A2C" w:rsidP="00243A2C">
      <w:r w:rsidRPr="00243A2C">
        <w:rPr>
          <w:b/>
          <w:u w:val="single"/>
        </w:rPr>
        <w:t>Keywords</w:t>
      </w:r>
      <w:r w:rsidRPr="00243A2C">
        <w:rPr>
          <w:b/>
        </w:rPr>
        <w:t>:</w:t>
      </w:r>
      <w:r>
        <w:t xml:space="preserve"> </w:t>
      </w:r>
      <w:r w:rsidR="00796784" w:rsidRPr="0038019C">
        <w:t xml:space="preserve">Enterprise Architecture, </w:t>
      </w:r>
      <w:r w:rsidR="005E35E5">
        <w:t>i</w:t>
      </w:r>
      <w:r w:rsidR="00796784" w:rsidRPr="0038019C">
        <w:t>nternational standards</w:t>
      </w:r>
      <w:r w:rsidR="005E35E5">
        <w:t>, p</w:t>
      </w:r>
      <w:r w:rsidR="0038019C" w:rsidRPr="0038019C">
        <w:t>rocess standardization</w:t>
      </w:r>
    </w:p>
    <w:p w:rsidR="002012A8" w:rsidRDefault="002012A8" w:rsidP="002012A8">
      <w:pPr>
        <w:pStyle w:val="Titolo1"/>
      </w:pPr>
      <w:r>
        <w:t>Introduction</w:t>
      </w:r>
    </w:p>
    <w:p w:rsidR="00D86123" w:rsidRDefault="00D86123" w:rsidP="0054204F">
      <w:r>
        <w:t xml:space="preserve">In recent years, </w:t>
      </w:r>
      <w:r w:rsidR="006725A7">
        <w:t xml:space="preserve">the </w:t>
      </w:r>
      <w:r w:rsidR="000058F2">
        <w:t>National St</w:t>
      </w:r>
      <w:r w:rsidR="006725A7">
        <w:t>atistical Institutes (NSIs) in the most advanced countries</w:t>
      </w:r>
      <w:r w:rsidR="000058F2">
        <w:t xml:space="preserve"> have</w:t>
      </w:r>
      <w:r>
        <w:t xml:space="preserve"> been carrying out an in-depth analysis of the</w:t>
      </w:r>
      <w:r w:rsidR="000058F2">
        <w:t>ir</w:t>
      </w:r>
      <w:r>
        <w:t xml:space="preserve"> cultural, organisational,</w:t>
      </w:r>
      <w:r w:rsidR="000058F2">
        <w:t xml:space="preserve"> </w:t>
      </w:r>
      <w:r>
        <w:t>and technological context</w:t>
      </w:r>
      <w:r w:rsidR="000058F2">
        <w:t>.</w:t>
      </w:r>
      <w:r w:rsidR="008B28E2">
        <w:t xml:space="preserve"> The need of such analysis is connected to the new challenges NSIs are experiencing</w:t>
      </w:r>
      <w:r w:rsidR="006725A7">
        <w:t xml:space="preserve"> resulting from the </w:t>
      </w:r>
      <w:r w:rsidR="007D628D">
        <w:t>considerable</w:t>
      </w:r>
      <w:r w:rsidR="006725A7">
        <w:t xml:space="preserve"> changes </w:t>
      </w:r>
      <w:r w:rsidR="00C357D9">
        <w:t xml:space="preserve">of the external </w:t>
      </w:r>
      <w:r w:rsidR="007D628D">
        <w:t>(</w:t>
      </w:r>
      <w:r w:rsidR="003E5E1A">
        <w:t>e,g</w:t>
      </w:r>
      <w:r w:rsidR="00005C6F">
        <w:t>.</w:t>
      </w:r>
      <w:r w:rsidR="007D628D">
        <w:t xml:space="preserve"> new statistical needs, new data sources) </w:t>
      </w:r>
      <w:r w:rsidR="00C357D9">
        <w:t>and internal context</w:t>
      </w:r>
      <w:r w:rsidR="007D628D">
        <w:t xml:space="preserve"> (</w:t>
      </w:r>
      <w:r w:rsidR="00005C6F">
        <w:t>e,g.</w:t>
      </w:r>
      <w:r w:rsidR="007D628D">
        <w:t xml:space="preserve"> budget cuts , self-contained organizational structures)</w:t>
      </w:r>
      <w:r w:rsidR="00C357D9">
        <w:t xml:space="preserve">. </w:t>
      </w:r>
      <w:r w:rsidR="008B28E2">
        <w:t>To face these challenges NSIs</w:t>
      </w:r>
      <w:r w:rsidR="008B28E2">
        <w:rPr>
          <w:vertAlign w:val="subscript"/>
        </w:rPr>
        <w:t xml:space="preserve"> </w:t>
      </w:r>
      <w:r w:rsidR="008B28E2">
        <w:t>are adopting an holistic approach in  managing their business activities</w:t>
      </w:r>
      <w:r w:rsidR="006725A7">
        <w:t>, and one of the</w:t>
      </w:r>
      <w:r w:rsidR="008E712B">
        <w:t xml:space="preserve"> key element</w:t>
      </w:r>
      <w:r w:rsidR="006725A7">
        <w:t>s</w:t>
      </w:r>
      <w:r w:rsidR="008E712B">
        <w:t xml:space="preserve"> of the new approach is the Enterprise Architecture</w:t>
      </w:r>
      <w:r w:rsidR="00003B90">
        <w:t>.</w:t>
      </w:r>
    </w:p>
    <w:p w:rsidR="008E712B" w:rsidRDefault="006725A7" w:rsidP="00067182">
      <w:r>
        <w:t>A</w:t>
      </w:r>
      <w:bookmarkStart w:id="0" w:name="_GoBack"/>
      <w:bookmarkEnd w:id="0"/>
      <w:r w:rsidR="00C31BD3">
        <w:t xml:space="preserve">t international level, </w:t>
      </w:r>
      <w:r w:rsidR="0054204F">
        <w:t xml:space="preserve">Eurostat’s Vision 2020 </w:t>
      </w:r>
      <w:r w:rsidR="00067182">
        <w:t xml:space="preserve">has </w:t>
      </w:r>
      <w:r w:rsidR="00F46531">
        <w:t>defined</w:t>
      </w:r>
      <w:r w:rsidR="00067182">
        <w:t xml:space="preserve"> a roadmap</w:t>
      </w:r>
      <w:r w:rsidR="0054204F">
        <w:t xml:space="preserve"> based on the development of a</w:t>
      </w:r>
      <w:r w:rsidR="00F46E36">
        <w:t xml:space="preserve">n Enterprise </w:t>
      </w:r>
      <w:r w:rsidR="0054204F">
        <w:t xml:space="preserve">Architecture to </w:t>
      </w:r>
      <w:r w:rsidR="00067182">
        <w:t>support the modernisation process</w:t>
      </w:r>
      <w:r w:rsidR="00AC0900">
        <w:t xml:space="preserve"> and the </w:t>
      </w:r>
      <w:r w:rsidR="00067182">
        <w:t>sharing of informat</w:t>
      </w:r>
      <w:r w:rsidR="008B28E2">
        <w:t xml:space="preserve">ion and experiences between </w:t>
      </w:r>
      <w:r w:rsidR="00AC0900">
        <w:t xml:space="preserve">different </w:t>
      </w:r>
      <w:r w:rsidR="00067182">
        <w:t>countries</w:t>
      </w:r>
      <w:r w:rsidR="00AC0900">
        <w:t>.</w:t>
      </w:r>
    </w:p>
    <w:p w:rsidR="0054204F" w:rsidRDefault="00AA7385" w:rsidP="00BC6AFE">
      <w:r>
        <w:t xml:space="preserve">The following paragraphs </w:t>
      </w:r>
      <w:r w:rsidR="00005C6F">
        <w:t xml:space="preserve">provide a high </w:t>
      </w:r>
      <w:r w:rsidR="00253209">
        <w:t>level description of</w:t>
      </w:r>
      <w:r>
        <w:t xml:space="preserve"> Istat’s Enterprise Architecture, implemented according to </w:t>
      </w:r>
      <w:r w:rsidR="00253209">
        <w:t xml:space="preserve">the </w:t>
      </w:r>
      <w:r>
        <w:t>international standards.</w:t>
      </w:r>
      <w:r w:rsidR="00880987">
        <w:t xml:space="preserve"> </w:t>
      </w:r>
      <w:r w:rsidR="003E0039">
        <w:t>Further</w:t>
      </w:r>
      <w:r w:rsidR="003072B0">
        <w:t>,</w:t>
      </w:r>
      <w:r w:rsidR="003E0039">
        <w:t xml:space="preserve"> a use case is proposed to describe the application of EA principles to a strategic project launched in Istat.</w:t>
      </w:r>
    </w:p>
    <w:p w:rsidR="006725A7" w:rsidRPr="00B21B4C" w:rsidRDefault="00A25060" w:rsidP="00283246">
      <w:pPr>
        <w:pStyle w:val="Titolo1"/>
      </w:pPr>
      <w:r>
        <w:t>Enterprise Architecture</w:t>
      </w:r>
    </w:p>
    <w:p w:rsidR="00283246" w:rsidRDefault="00B21B4C" w:rsidP="00283246">
      <w:r w:rsidRPr="00B21B4C">
        <w:t>The main goal of EA</w:t>
      </w:r>
      <w:r w:rsidR="00283246" w:rsidRPr="00B21B4C">
        <w:t xml:space="preserve"> </w:t>
      </w:r>
      <w:r w:rsidRPr="00B21B4C">
        <w:t>is</w:t>
      </w:r>
      <w:r w:rsidR="00283246" w:rsidRPr="00B21B4C">
        <w:t xml:space="preserve"> to create</w:t>
      </w:r>
      <w:r w:rsidR="00260BDF">
        <w:t xml:space="preserve"> the best environment to</w:t>
      </w:r>
      <w:r w:rsidR="00283246" w:rsidRPr="00B21B4C">
        <w:t xml:space="preserve"> support business goals</w:t>
      </w:r>
      <w:r w:rsidR="00260BDF">
        <w:t>, aligning IT</w:t>
      </w:r>
      <w:r w:rsidR="00283246" w:rsidRPr="00B21B4C">
        <w:t xml:space="preserve"> </w:t>
      </w:r>
      <w:r w:rsidR="00260BDF">
        <w:t>strategy with</w:t>
      </w:r>
      <w:r w:rsidR="00283246" w:rsidRPr="00B21B4C">
        <w:t xml:space="preserve"> business</w:t>
      </w:r>
      <w:r w:rsidR="00260BDF">
        <w:t xml:space="preserve"> requirements</w:t>
      </w:r>
      <w:r w:rsidR="00283246" w:rsidRPr="00B21B4C">
        <w:t xml:space="preserve">. </w:t>
      </w:r>
      <w:r w:rsidR="00260BDF" w:rsidRPr="00B21B4C">
        <w:t xml:space="preserve">EA </w:t>
      </w:r>
      <w:r w:rsidR="00260BDF">
        <w:t>principles help</w:t>
      </w:r>
      <w:r w:rsidR="00283246" w:rsidRPr="00B21B4C">
        <w:t xml:space="preserve"> to </w:t>
      </w:r>
      <w:r w:rsidR="000549A3">
        <w:t xml:space="preserve">adopt a process oriented approach, helping to </w:t>
      </w:r>
      <w:r w:rsidR="00283246" w:rsidRPr="00B21B4C">
        <w:t>remove</w:t>
      </w:r>
      <w:r w:rsidR="00260BDF">
        <w:t xml:space="preserve"> silos and to increase</w:t>
      </w:r>
      <w:r w:rsidR="00283246" w:rsidRPr="00B21B4C">
        <w:t xml:space="preserve"> </w:t>
      </w:r>
      <w:r w:rsidR="00F971E8" w:rsidRPr="00B21B4C">
        <w:t>cooperation</w:t>
      </w:r>
      <w:r w:rsidR="00283246" w:rsidRPr="00B21B4C">
        <w:t xml:space="preserve"> </w:t>
      </w:r>
      <w:r w:rsidR="00F971E8" w:rsidRPr="00B21B4C">
        <w:t>through</w:t>
      </w:r>
      <w:r w:rsidR="00283246" w:rsidRPr="00B21B4C">
        <w:t xml:space="preserve"> an</w:t>
      </w:r>
      <w:r w:rsidR="00260BDF">
        <w:t xml:space="preserve"> organisation.</w:t>
      </w:r>
    </w:p>
    <w:p w:rsidR="00283246" w:rsidRPr="00392BE3" w:rsidRDefault="00AA7385" w:rsidP="00283246">
      <w:pPr>
        <w:pStyle w:val="Titolo2"/>
        <w:tabs>
          <w:tab w:val="clear" w:pos="1080"/>
          <w:tab w:val="num" w:pos="482"/>
        </w:tabs>
        <w:ind w:left="482" w:hanging="482"/>
      </w:pPr>
      <w:r w:rsidRPr="00392BE3">
        <w:t>International reference standards</w:t>
      </w:r>
    </w:p>
    <w:p w:rsidR="00283246" w:rsidRPr="00283246" w:rsidRDefault="00283246" w:rsidP="00E22CF8">
      <w:r>
        <w:t>The ES</w:t>
      </w:r>
      <w:r w:rsidR="00191BFE">
        <w:t xml:space="preserve">S </w:t>
      </w:r>
      <w:r>
        <w:t>Enterprise Architecture Reference Framework (ESS EAR</w:t>
      </w:r>
      <w:r w:rsidR="00191BFE">
        <w:t>F</w:t>
      </w:r>
      <w:r w:rsidR="009972DE">
        <w:t xml:space="preserve"> </w:t>
      </w:r>
      <w:r w:rsidR="009972DE">
        <w:fldChar w:fldCharType="begin"/>
      </w:r>
      <w:r w:rsidR="009972DE">
        <w:instrText xml:space="preserve"> REF _Ref526847047 \r \h </w:instrText>
      </w:r>
      <w:r w:rsidR="009972DE">
        <w:fldChar w:fldCharType="separate"/>
      </w:r>
      <w:r w:rsidR="009972DE">
        <w:t>[1]</w:t>
      </w:r>
      <w:r w:rsidR="009972DE">
        <w:fldChar w:fldCharType="end"/>
      </w:r>
      <w:r w:rsidR="00191BFE">
        <w:t xml:space="preserve">) is a framework </w:t>
      </w:r>
      <w:r>
        <w:t>to support the implementati</w:t>
      </w:r>
      <w:r w:rsidR="00191BFE">
        <w:t>on of the ESS Vision 2020. This</w:t>
      </w:r>
      <w:r>
        <w:t xml:space="preserve"> framework </w:t>
      </w:r>
      <w:r w:rsidR="00E22CF8">
        <w:t xml:space="preserve">has been </w:t>
      </w:r>
      <w:r w:rsidR="00191BFE">
        <w:t>developed</w:t>
      </w:r>
      <w:r w:rsidR="00E22CF8">
        <w:t xml:space="preserve"> by adapting to the statistical context </w:t>
      </w:r>
      <w:r w:rsidR="009B1B3B">
        <w:t xml:space="preserve">the main </w:t>
      </w:r>
      <w:r w:rsidRPr="00283246">
        <w:t>concept</w:t>
      </w:r>
      <w:r w:rsidR="00191BFE">
        <w:t xml:space="preserve">s and definitions from the </w:t>
      </w:r>
      <w:r w:rsidRPr="00191BFE">
        <w:t>Open Group Enterpri</w:t>
      </w:r>
      <w:r w:rsidR="00E22CF8" w:rsidRPr="00191BFE">
        <w:t xml:space="preserve">se Architecture Framework </w:t>
      </w:r>
      <w:r w:rsidR="009972DE">
        <w:t>(</w:t>
      </w:r>
      <w:r w:rsidR="00E22CF8" w:rsidRPr="00191BFE">
        <w:t>TOGAF</w:t>
      </w:r>
      <w:r w:rsidR="009972DE">
        <w:t xml:space="preserve"> </w:t>
      </w:r>
      <w:r w:rsidR="009972DE">
        <w:fldChar w:fldCharType="begin"/>
      </w:r>
      <w:r w:rsidR="009972DE">
        <w:instrText xml:space="preserve"> REF _Ref526847077 \r \h </w:instrText>
      </w:r>
      <w:r w:rsidR="009972DE">
        <w:fldChar w:fldCharType="separate"/>
      </w:r>
      <w:r w:rsidR="009972DE">
        <w:t>[2]</w:t>
      </w:r>
      <w:r w:rsidR="009972DE">
        <w:fldChar w:fldCharType="end"/>
      </w:r>
      <w:r w:rsidR="009972DE">
        <w:t>)</w:t>
      </w:r>
      <w:r w:rsidR="00191BFE" w:rsidRPr="00191BFE">
        <w:t>.</w:t>
      </w:r>
    </w:p>
    <w:p w:rsidR="00950912" w:rsidRDefault="00283246" w:rsidP="00073016">
      <w:pPr>
        <w:pStyle w:val="Default"/>
        <w:spacing w:after="120"/>
        <w:rPr>
          <w:rFonts w:ascii="Times New Roman" w:hAnsi="Times New Roman" w:cs="Times New Roman"/>
          <w:color w:val="auto"/>
          <w:szCs w:val="20"/>
          <w:lang w:val="en-GB" w:eastAsia="en-US"/>
        </w:rPr>
      </w:pPr>
      <w:r w:rsidRPr="00283246">
        <w:rPr>
          <w:rFonts w:ascii="Times New Roman" w:hAnsi="Times New Roman" w:cs="Times New Roman"/>
          <w:color w:val="auto"/>
          <w:szCs w:val="20"/>
          <w:lang w:val="en-GB" w:eastAsia="en-US"/>
        </w:rPr>
        <w:t xml:space="preserve">ESS EARF also </w:t>
      </w:r>
      <w:r w:rsidR="00950912">
        <w:rPr>
          <w:rFonts w:ascii="Times New Roman" w:hAnsi="Times New Roman" w:cs="Times New Roman"/>
          <w:color w:val="auto"/>
          <w:szCs w:val="20"/>
          <w:lang w:val="en-GB" w:eastAsia="en-US"/>
        </w:rPr>
        <w:t xml:space="preserve">refers to the main standards adopted in </w:t>
      </w:r>
      <w:r w:rsidR="00950912" w:rsidRPr="00283246">
        <w:rPr>
          <w:rFonts w:ascii="Times New Roman" w:hAnsi="Times New Roman" w:cs="Times New Roman"/>
          <w:color w:val="auto"/>
          <w:szCs w:val="20"/>
          <w:lang w:val="en-GB" w:eastAsia="en-US"/>
        </w:rPr>
        <w:t>official statistics</w:t>
      </w:r>
      <w:r w:rsidR="00950912">
        <w:rPr>
          <w:rFonts w:ascii="Times New Roman" w:hAnsi="Times New Roman" w:cs="Times New Roman"/>
          <w:color w:val="auto"/>
          <w:szCs w:val="20"/>
          <w:lang w:val="en-GB" w:eastAsia="en-US"/>
        </w:rPr>
        <w:t xml:space="preserve"> and particularly:</w:t>
      </w:r>
    </w:p>
    <w:p w:rsidR="00950912" w:rsidRDefault="009972DE" w:rsidP="00B16D31">
      <w:pPr>
        <w:pStyle w:val="Default"/>
        <w:numPr>
          <w:ilvl w:val="0"/>
          <w:numId w:val="25"/>
        </w:numPr>
        <w:jc w:val="both"/>
        <w:rPr>
          <w:rFonts w:ascii="Times New Roman" w:hAnsi="Times New Roman" w:cs="Times New Roman"/>
          <w:color w:val="auto"/>
          <w:szCs w:val="20"/>
          <w:lang w:val="en-GB" w:eastAsia="en-US"/>
        </w:rPr>
      </w:pPr>
      <w:r>
        <w:rPr>
          <w:rFonts w:ascii="Times New Roman" w:hAnsi="Times New Roman" w:cs="Times New Roman"/>
          <w:color w:val="auto"/>
          <w:szCs w:val="20"/>
          <w:lang w:val="en-GB" w:eastAsia="en-US"/>
        </w:rPr>
        <w:t>Generic Statistical Business Process Model (</w:t>
      </w:r>
      <w:r w:rsidR="00283246" w:rsidRPr="00283246">
        <w:rPr>
          <w:rFonts w:ascii="Times New Roman" w:hAnsi="Times New Roman" w:cs="Times New Roman"/>
          <w:color w:val="auto"/>
          <w:szCs w:val="20"/>
          <w:lang w:val="en-GB" w:eastAsia="en-US"/>
        </w:rPr>
        <w:t xml:space="preserve">GSBPM </w:t>
      </w:r>
      <w:r>
        <w:rPr>
          <w:rFonts w:ascii="Times New Roman" w:hAnsi="Times New Roman" w:cs="Times New Roman"/>
          <w:color w:val="auto"/>
          <w:szCs w:val="20"/>
          <w:lang w:val="en-GB" w:eastAsia="en-US"/>
        </w:rPr>
        <w:fldChar w:fldCharType="begin"/>
      </w:r>
      <w:r>
        <w:rPr>
          <w:rFonts w:ascii="Times New Roman" w:hAnsi="Times New Roman" w:cs="Times New Roman"/>
          <w:color w:val="auto"/>
          <w:szCs w:val="20"/>
          <w:lang w:val="en-GB" w:eastAsia="en-US"/>
        </w:rPr>
        <w:instrText xml:space="preserve"> REF _Ref526847088 \r \h </w:instrText>
      </w:r>
      <w:r>
        <w:rPr>
          <w:rFonts w:ascii="Times New Roman" w:hAnsi="Times New Roman" w:cs="Times New Roman"/>
          <w:color w:val="auto"/>
          <w:szCs w:val="20"/>
          <w:lang w:val="en-GB" w:eastAsia="en-US"/>
        </w:rPr>
      </w:r>
      <w:r>
        <w:rPr>
          <w:rFonts w:ascii="Times New Roman" w:hAnsi="Times New Roman" w:cs="Times New Roman"/>
          <w:color w:val="auto"/>
          <w:szCs w:val="20"/>
          <w:lang w:val="en-GB" w:eastAsia="en-US"/>
        </w:rPr>
        <w:fldChar w:fldCharType="separate"/>
      </w:r>
      <w:r>
        <w:rPr>
          <w:rFonts w:ascii="Times New Roman" w:hAnsi="Times New Roman" w:cs="Times New Roman"/>
          <w:color w:val="auto"/>
          <w:szCs w:val="20"/>
          <w:lang w:val="en-GB" w:eastAsia="en-US"/>
        </w:rPr>
        <w:t>[3]</w:t>
      </w:r>
      <w:r>
        <w:rPr>
          <w:rFonts w:ascii="Times New Roman" w:hAnsi="Times New Roman" w:cs="Times New Roman"/>
          <w:color w:val="auto"/>
          <w:szCs w:val="20"/>
          <w:lang w:val="en-GB" w:eastAsia="en-US"/>
        </w:rPr>
        <w:fldChar w:fldCharType="end"/>
      </w:r>
      <w:r>
        <w:rPr>
          <w:rFonts w:ascii="Times New Roman" w:hAnsi="Times New Roman" w:cs="Times New Roman"/>
          <w:color w:val="auto"/>
          <w:szCs w:val="20"/>
          <w:lang w:val="en-GB" w:eastAsia="en-US"/>
        </w:rPr>
        <w:t>)</w:t>
      </w:r>
      <w:r w:rsidR="00916A76">
        <w:rPr>
          <w:rFonts w:ascii="Times New Roman" w:hAnsi="Times New Roman" w:cs="Times New Roman"/>
          <w:color w:val="auto"/>
          <w:szCs w:val="20"/>
          <w:lang w:val="en-GB" w:eastAsia="en-US"/>
        </w:rPr>
        <w:t>,</w:t>
      </w:r>
      <w:r>
        <w:rPr>
          <w:rFonts w:ascii="Times New Roman" w:hAnsi="Times New Roman" w:cs="Times New Roman"/>
          <w:color w:val="auto"/>
          <w:szCs w:val="20"/>
          <w:lang w:val="en-GB" w:eastAsia="en-US"/>
        </w:rPr>
        <w:t xml:space="preserve"> </w:t>
      </w:r>
      <w:r w:rsidR="00950912">
        <w:rPr>
          <w:rFonts w:ascii="Times New Roman" w:hAnsi="Times New Roman" w:cs="Times New Roman"/>
          <w:color w:val="auto"/>
          <w:szCs w:val="20"/>
          <w:lang w:val="en-GB" w:eastAsia="en-US"/>
        </w:rPr>
        <w:t>for the classification</w:t>
      </w:r>
      <w:r w:rsidR="00950912" w:rsidRPr="00950912">
        <w:rPr>
          <w:rFonts w:ascii="Times New Roman" w:hAnsi="Times New Roman" w:cs="Times New Roman"/>
          <w:color w:val="auto"/>
          <w:szCs w:val="20"/>
          <w:lang w:val="en-GB" w:eastAsia="en-US"/>
        </w:rPr>
        <w:t xml:space="preserve"> </w:t>
      </w:r>
      <w:r w:rsidR="00950912">
        <w:rPr>
          <w:rFonts w:ascii="Times New Roman" w:hAnsi="Times New Roman" w:cs="Times New Roman"/>
          <w:color w:val="auto"/>
          <w:szCs w:val="20"/>
          <w:lang w:val="en-GB" w:eastAsia="en-US"/>
        </w:rPr>
        <w:t xml:space="preserve">of statistical processes, </w:t>
      </w:r>
      <w:r w:rsidR="00705CCB">
        <w:rPr>
          <w:rFonts w:ascii="Times New Roman" w:hAnsi="Times New Roman" w:cs="Times New Roman"/>
          <w:color w:val="auto"/>
          <w:szCs w:val="20"/>
          <w:lang w:val="en-GB" w:eastAsia="en-US"/>
        </w:rPr>
        <w:t xml:space="preserve">in terms of </w:t>
      </w:r>
      <w:r w:rsidR="00950912">
        <w:rPr>
          <w:rFonts w:ascii="Times New Roman" w:hAnsi="Times New Roman" w:cs="Times New Roman"/>
          <w:color w:val="auto"/>
          <w:szCs w:val="20"/>
          <w:lang w:val="en-GB" w:eastAsia="en-US"/>
        </w:rPr>
        <w:t>phases and sub-phases</w:t>
      </w:r>
      <w:r w:rsidR="00916A76">
        <w:rPr>
          <w:rFonts w:ascii="Times New Roman" w:hAnsi="Times New Roman" w:cs="Times New Roman"/>
          <w:color w:val="auto"/>
          <w:szCs w:val="20"/>
          <w:lang w:val="en-GB" w:eastAsia="en-US"/>
        </w:rPr>
        <w:t>.</w:t>
      </w:r>
    </w:p>
    <w:p w:rsidR="00950912" w:rsidRDefault="009972DE" w:rsidP="00B16D31">
      <w:pPr>
        <w:pStyle w:val="Default"/>
        <w:numPr>
          <w:ilvl w:val="0"/>
          <w:numId w:val="25"/>
        </w:numPr>
        <w:jc w:val="both"/>
        <w:rPr>
          <w:rFonts w:ascii="Times New Roman" w:hAnsi="Times New Roman" w:cs="Times New Roman"/>
          <w:color w:val="auto"/>
          <w:szCs w:val="20"/>
          <w:lang w:val="en-GB" w:eastAsia="en-US"/>
        </w:rPr>
      </w:pPr>
      <w:r>
        <w:rPr>
          <w:rFonts w:ascii="Times New Roman" w:hAnsi="Times New Roman" w:cs="Times New Roman"/>
          <w:color w:val="auto"/>
          <w:szCs w:val="20"/>
          <w:lang w:val="en-GB" w:eastAsia="en-US"/>
        </w:rPr>
        <w:t>Generic Statistical Information Model (</w:t>
      </w:r>
      <w:r w:rsidR="00283246" w:rsidRPr="00283246">
        <w:rPr>
          <w:rFonts w:ascii="Times New Roman" w:hAnsi="Times New Roman" w:cs="Times New Roman"/>
          <w:color w:val="auto"/>
          <w:szCs w:val="20"/>
          <w:lang w:val="en-GB" w:eastAsia="en-US"/>
        </w:rPr>
        <w:t>GSIM</w:t>
      </w:r>
      <w:r>
        <w:rPr>
          <w:rFonts w:ascii="Times New Roman" w:hAnsi="Times New Roman" w:cs="Times New Roman"/>
          <w:color w:val="auto"/>
          <w:szCs w:val="20"/>
          <w:lang w:val="en-GB" w:eastAsia="en-US"/>
        </w:rPr>
        <w:t xml:space="preserve"> </w:t>
      </w:r>
      <w:r>
        <w:rPr>
          <w:rFonts w:ascii="Times New Roman" w:hAnsi="Times New Roman" w:cs="Times New Roman"/>
          <w:color w:val="auto"/>
          <w:szCs w:val="20"/>
          <w:lang w:val="en-GB" w:eastAsia="en-US"/>
        </w:rPr>
        <w:fldChar w:fldCharType="begin"/>
      </w:r>
      <w:r>
        <w:rPr>
          <w:rFonts w:ascii="Times New Roman" w:hAnsi="Times New Roman" w:cs="Times New Roman"/>
          <w:color w:val="auto"/>
          <w:szCs w:val="20"/>
          <w:lang w:val="en-GB" w:eastAsia="en-US"/>
        </w:rPr>
        <w:instrText xml:space="preserve"> REF _Ref526847099 \r \h </w:instrText>
      </w:r>
      <w:r>
        <w:rPr>
          <w:rFonts w:ascii="Times New Roman" w:hAnsi="Times New Roman" w:cs="Times New Roman"/>
          <w:color w:val="auto"/>
          <w:szCs w:val="20"/>
          <w:lang w:val="en-GB" w:eastAsia="en-US"/>
        </w:rPr>
      </w:r>
      <w:r>
        <w:rPr>
          <w:rFonts w:ascii="Times New Roman" w:hAnsi="Times New Roman" w:cs="Times New Roman"/>
          <w:color w:val="auto"/>
          <w:szCs w:val="20"/>
          <w:lang w:val="en-GB" w:eastAsia="en-US"/>
        </w:rPr>
        <w:fldChar w:fldCharType="separate"/>
      </w:r>
      <w:r>
        <w:rPr>
          <w:rFonts w:ascii="Times New Roman" w:hAnsi="Times New Roman" w:cs="Times New Roman"/>
          <w:color w:val="auto"/>
          <w:szCs w:val="20"/>
          <w:lang w:val="en-GB" w:eastAsia="en-US"/>
        </w:rPr>
        <w:t>[4]</w:t>
      </w:r>
      <w:r>
        <w:rPr>
          <w:rFonts w:ascii="Times New Roman" w:hAnsi="Times New Roman" w:cs="Times New Roman"/>
          <w:color w:val="auto"/>
          <w:szCs w:val="20"/>
          <w:lang w:val="en-GB" w:eastAsia="en-US"/>
        </w:rPr>
        <w:fldChar w:fldCharType="end"/>
      </w:r>
      <w:r>
        <w:rPr>
          <w:rFonts w:ascii="Times New Roman" w:hAnsi="Times New Roman" w:cs="Times New Roman"/>
          <w:color w:val="auto"/>
          <w:szCs w:val="20"/>
          <w:lang w:val="en-GB" w:eastAsia="en-US"/>
        </w:rPr>
        <w:t>)</w:t>
      </w:r>
      <w:r w:rsidR="003F25F0">
        <w:rPr>
          <w:rFonts w:ascii="Times New Roman" w:hAnsi="Times New Roman" w:cs="Times New Roman"/>
          <w:color w:val="auto"/>
          <w:szCs w:val="20"/>
          <w:lang w:val="en-GB" w:eastAsia="en-US"/>
        </w:rPr>
        <w:t>,</w:t>
      </w:r>
      <w:r w:rsidR="00283246" w:rsidRPr="00283246">
        <w:rPr>
          <w:rFonts w:ascii="Times New Roman" w:hAnsi="Times New Roman" w:cs="Times New Roman"/>
          <w:color w:val="auto"/>
          <w:szCs w:val="20"/>
          <w:lang w:val="en-GB" w:eastAsia="en-US"/>
        </w:rPr>
        <w:t xml:space="preserve"> </w:t>
      </w:r>
      <w:r w:rsidR="00840EE4">
        <w:rPr>
          <w:rFonts w:ascii="Times New Roman" w:hAnsi="Times New Roman" w:cs="Times New Roman"/>
          <w:color w:val="auto"/>
          <w:szCs w:val="20"/>
          <w:lang w:val="en-GB" w:eastAsia="en-US"/>
        </w:rPr>
        <w:t>for the information model that supports the definition of the</w:t>
      </w:r>
      <w:r w:rsidR="003F25F0">
        <w:rPr>
          <w:rFonts w:ascii="Times New Roman" w:hAnsi="Times New Roman" w:cs="Times New Roman"/>
          <w:color w:val="auto"/>
          <w:szCs w:val="20"/>
          <w:lang w:val="en-GB" w:eastAsia="en-US"/>
        </w:rPr>
        <w:t xml:space="preserve"> information objects used in the statistical domain.</w:t>
      </w:r>
      <w:r w:rsidR="00840EE4">
        <w:rPr>
          <w:rFonts w:ascii="Times New Roman" w:hAnsi="Times New Roman" w:cs="Times New Roman"/>
          <w:color w:val="auto"/>
          <w:szCs w:val="20"/>
          <w:lang w:val="en-GB" w:eastAsia="en-US"/>
        </w:rPr>
        <w:t xml:space="preserve"> </w:t>
      </w:r>
    </w:p>
    <w:p w:rsidR="00E22CF8" w:rsidRPr="00E22CF8" w:rsidRDefault="009972DE" w:rsidP="00B16D31">
      <w:pPr>
        <w:pStyle w:val="Default"/>
        <w:numPr>
          <w:ilvl w:val="0"/>
          <w:numId w:val="25"/>
        </w:numPr>
        <w:jc w:val="both"/>
        <w:rPr>
          <w:rFonts w:ascii="Times New Roman" w:hAnsi="Times New Roman" w:cs="Times New Roman"/>
          <w:color w:val="auto"/>
          <w:szCs w:val="20"/>
          <w:lang w:val="en-GB" w:eastAsia="en-US"/>
        </w:rPr>
      </w:pPr>
      <w:r>
        <w:rPr>
          <w:rFonts w:ascii="Times New Roman" w:hAnsi="Times New Roman" w:cs="Times New Roman"/>
          <w:color w:val="auto"/>
          <w:szCs w:val="20"/>
          <w:lang w:val="en-GB" w:eastAsia="en-US"/>
        </w:rPr>
        <w:t xml:space="preserve">Generic Activity Model for Statistical Organization (GAMSO </w:t>
      </w:r>
      <w:r>
        <w:rPr>
          <w:rFonts w:ascii="Times New Roman" w:hAnsi="Times New Roman" w:cs="Times New Roman"/>
          <w:color w:val="auto"/>
          <w:szCs w:val="20"/>
          <w:lang w:val="en-GB" w:eastAsia="en-US"/>
        </w:rPr>
        <w:fldChar w:fldCharType="begin"/>
      </w:r>
      <w:r>
        <w:rPr>
          <w:rFonts w:ascii="Times New Roman" w:hAnsi="Times New Roman" w:cs="Times New Roman"/>
          <w:color w:val="auto"/>
          <w:szCs w:val="20"/>
          <w:lang w:val="en-GB" w:eastAsia="en-US"/>
        </w:rPr>
        <w:instrText xml:space="preserve"> REF _Ref526847113 \r \h </w:instrText>
      </w:r>
      <w:r>
        <w:rPr>
          <w:rFonts w:ascii="Times New Roman" w:hAnsi="Times New Roman" w:cs="Times New Roman"/>
          <w:color w:val="auto"/>
          <w:szCs w:val="20"/>
          <w:lang w:val="en-GB" w:eastAsia="en-US"/>
        </w:rPr>
      </w:r>
      <w:r>
        <w:rPr>
          <w:rFonts w:ascii="Times New Roman" w:hAnsi="Times New Roman" w:cs="Times New Roman"/>
          <w:color w:val="auto"/>
          <w:szCs w:val="20"/>
          <w:lang w:val="en-GB" w:eastAsia="en-US"/>
        </w:rPr>
        <w:fldChar w:fldCharType="separate"/>
      </w:r>
      <w:r>
        <w:rPr>
          <w:rFonts w:ascii="Times New Roman" w:hAnsi="Times New Roman" w:cs="Times New Roman"/>
          <w:color w:val="auto"/>
          <w:szCs w:val="20"/>
          <w:lang w:val="en-GB" w:eastAsia="en-US"/>
        </w:rPr>
        <w:t>[5]</w:t>
      </w:r>
      <w:r>
        <w:rPr>
          <w:rFonts w:ascii="Times New Roman" w:hAnsi="Times New Roman" w:cs="Times New Roman"/>
          <w:color w:val="auto"/>
          <w:szCs w:val="20"/>
          <w:lang w:val="en-GB" w:eastAsia="en-US"/>
        </w:rPr>
        <w:fldChar w:fldCharType="end"/>
      </w:r>
      <w:r>
        <w:rPr>
          <w:rFonts w:ascii="Times New Roman" w:hAnsi="Times New Roman" w:cs="Times New Roman"/>
          <w:color w:val="auto"/>
          <w:szCs w:val="20"/>
          <w:lang w:val="en-GB" w:eastAsia="en-US"/>
        </w:rPr>
        <w:t>),</w:t>
      </w:r>
      <w:r w:rsidR="00E22CF8" w:rsidRPr="009972DE">
        <w:rPr>
          <w:rFonts w:ascii="Times New Roman" w:hAnsi="Times New Roman" w:cs="Times New Roman"/>
          <w:color w:val="auto"/>
          <w:szCs w:val="20"/>
          <w:lang w:val="en-GB" w:eastAsia="en-US"/>
        </w:rPr>
        <w:t xml:space="preserve"> </w:t>
      </w:r>
      <w:r w:rsidR="00840EE4">
        <w:rPr>
          <w:rFonts w:ascii="Times New Roman" w:hAnsi="Times New Roman" w:cs="Times New Roman"/>
          <w:color w:val="auto"/>
          <w:szCs w:val="20"/>
          <w:lang w:val="en-GB" w:eastAsia="en-US"/>
        </w:rPr>
        <w:t xml:space="preserve">for </w:t>
      </w:r>
      <w:r w:rsidR="00E22CF8" w:rsidRPr="009972DE">
        <w:rPr>
          <w:rFonts w:ascii="Times New Roman" w:hAnsi="Times New Roman" w:cs="Times New Roman"/>
          <w:color w:val="auto"/>
          <w:szCs w:val="20"/>
          <w:lang w:val="en-GB" w:eastAsia="en-US"/>
        </w:rPr>
        <w:t>the activities that take place within a typical statistical organization generalizing GSBPM</w:t>
      </w:r>
      <w:r w:rsidR="00840EE4">
        <w:rPr>
          <w:rFonts w:ascii="Times New Roman" w:hAnsi="Times New Roman" w:cs="Times New Roman"/>
          <w:color w:val="auto"/>
          <w:szCs w:val="20"/>
          <w:lang w:val="en-GB" w:eastAsia="en-US"/>
        </w:rPr>
        <w:t>,</w:t>
      </w:r>
      <w:r w:rsidR="00E22CF8" w:rsidRPr="009972DE">
        <w:rPr>
          <w:rFonts w:ascii="Times New Roman" w:hAnsi="Times New Roman" w:cs="Times New Roman"/>
          <w:color w:val="auto"/>
          <w:szCs w:val="20"/>
          <w:lang w:val="en-GB" w:eastAsia="en-US"/>
        </w:rPr>
        <w:t xml:space="preserve"> with an extension in the areas of "Strategy", "Capability" and "Corporate Support".</w:t>
      </w:r>
    </w:p>
    <w:p w:rsidR="00E22CF8" w:rsidRDefault="00E22CF8" w:rsidP="00283246">
      <w:pPr>
        <w:pStyle w:val="Default"/>
        <w:numPr>
          <w:ilvl w:val="0"/>
          <w:numId w:val="25"/>
        </w:numPr>
        <w:jc w:val="both"/>
        <w:rPr>
          <w:rFonts w:ascii="Times New Roman" w:hAnsi="Times New Roman" w:cs="Times New Roman"/>
          <w:color w:val="auto"/>
          <w:szCs w:val="20"/>
          <w:lang w:val="en-GB" w:eastAsia="en-US"/>
        </w:rPr>
      </w:pPr>
      <w:r w:rsidRPr="00CB729F">
        <w:rPr>
          <w:rFonts w:ascii="Times New Roman" w:hAnsi="Times New Roman" w:cs="Times New Roman"/>
          <w:color w:val="auto"/>
          <w:szCs w:val="20"/>
          <w:lang w:val="en-GB" w:eastAsia="en-US"/>
        </w:rPr>
        <w:t>Common Statistical Production Architecture (CSPA</w:t>
      </w:r>
      <w:r w:rsidR="00CB729F" w:rsidRPr="00CB729F">
        <w:rPr>
          <w:rFonts w:ascii="Times New Roman" w:hAnsi="Times New Roman" w:cs="Times New Roman"/>
          <w:color w:val="auto"/>
          <w:szCs w:val="20"/>
          <w:lang w:val="en-GB" w:eastAsia="en-US"/>
        </w:rPr>
        <w:t xml:space="preserve"> </w:t>
      </w:r>
      <w:r w:rsidR="00CB729F" w:rsidRPr="00CB729F">
        <w:rPr>
          <w:rFonts w:ascii="Times New Roman" w:hAnsi="Times New Roman" w:cs="Times New Roman"/>
          <w:color w:val="auto"/>
          <w:szCs w:val="20"/>
          <w:lang w:val="en-GB" w:eastAsia="en-US"/>
        </w:rPr>
        <w:fldChar w:fldCharType="begin"/>
      </w:r>
      <w:r w:rsidR="00CB729F" w:rsidRPr="00CB729F">
        <w:rPr>
          <w:rFonts w:ascii="Times New Roman" w:hAnsi="Times New Roman" w:cs="Times New Roman"/>
          <w:color w:val="auto"/>
          <w:szCs w:val="20"/>
          <w:lang w:val="en-GB" w:eastAsia="en-US"/>
        </w:rPr>
        <w:instrText xml:space="preserve"> REF _Ref526847288 \r \h </w:instrText>
      </w:r>
      <w:r w:rsidR="00CB729F" w:rsidRPr="00CB729F">
        <w:rPr>
          <w:rFonts w:ascii="Times New Roman" w:hAnsi="Times New Roman" w:cs="Times New Roman"/>
          <w:color w:val="auto"/>
          <w:szCs w:val="20"/>
          <w:lang w:val="en-GB" w:eastAsia="en-US"/>
        </w:rPr>
      </w:r>
      <w:r w:rsidR="00CB729F" w:rsidRPr="00CB729F">
        <w:rPr>
          <w:rFonts w:ascii="Times New Roman" w:hAnsi="Times New Roman" w:cs="Times New Roman"/>
          <w:color w:val="auto"/>
          <w:szCs w:val="20"/>
          <w:lang w:val="en-GB" w:eastAsia="en-US"/>
        </w:rPr>
        <w:fldChar w:fldCharType="separate"/>
      </w:r>
      <w:r w:rsidR="00CB729F" w:rsidRPr="00CB729F">
        <w:rPr>
          <w:rFonts w:ascii="Times New Roman" w:hAnsi="Times New Roman" w:cs="Times New Roman"/>
          <w:color w:val="auto"/>
          <w:szCs w:val="20"/>
          <w:lang w:val="en-GB" w:eastAsia="en-US"/>
        </w:rPr>
        <w:t>[6]</w:t>
      </w:r>
      <w:r w:rsidR="00CB729F" w:rsidRPr="00CB729F">
        <w:rPr>
          <w:rFonts w:ascii="Times New Roman" w:hAnsi="Times New Roman" w:cs="Times New Roman"/>
          <w:color w:val="auto"/>
          <w:szCs w:val="20"/>
          <w:lang w:val="en-GB" w:eastAsia="en-US"/>
        </w:rPr>
        <w:fldChar w:fldCharType="end"/>
      </w:r>
      <w:r w:rsidRPr="00CB729F">
        <w:rPr>
          <w:rFonts w:ascii="Times New Roman" w:hAnsi="Times New Roman" w:cs="Times New Roman"/>
          <w:color w:val="auto"/>
          <w:szCs w:val="20"/>
          <w:lang w:val="en-GB" w:eastAsia="en-US"/>
        </w:rPr>
        <w:t>)</w:t>
      </w:r>
      <w:r w:rsidR="00CB729F" w:rsidRPr="00CB729F">
        <w:rPr>
          <w:rFonts w:ascii="Times New Roman" w:hAnsi="Times New Roman" w:cs="Times New Roman"/>
          <w:color w:val="auto"/>
          <w:szCs w:val="20"/>
          <w:lang w:val="en-GB" w:eastAsia="en-US"/>
        </w:rPr>
        <w:t>,</w:t>
      </w:r>
      <w:r w:rsidRPr="00CB729F">
        <w:rPr>
          <w:rFonts w:ascii="Times New Roman" w:hAnsi="Times New Roman" w:cs="Times New Roman"/>
          <w:color w:val="auto"/>
          <w:szCs w:val="20"/>
          <w:lang w:val="en-GB" w:eastAsia="en-US"/>
        </w:rPr>
        <w:t xml:space="preserve"> as </w:t>
      </w:r>
      <w:r w:rsidR="00840EE4">
        <w:rPr>
          <w:rFonts w:ascii="Times New Roman" w:hAnsi="Times New Roman" w:cs="Times New Roman"/>
          <w:color w:val="auto"/>
          <w:szCs w:val="20"/>
          <w:lang w:val="en-GB" w:eastAsia="en-US"/>
        </w:rPr>
        <w:t xml:space="preserve">a </w:t>
      </w:r>
      <w:r w:rsidRPr="00CB729F">
        <w:rPr>
          <w:rFonts w:ascii="Times New Roman" w:hAnsi="Times New Roman" w:cs="Times New Roman"/>
          <w:color w:val="auto"/>
          <w:szCs w:val="20"/>
          <w:lang w:val="en-GB" w:eastAsia="en-US"/>
        </w:rPr>
        <w:t xml:space="preserve">reference for the </w:t>
      </w:r>
      <w:r w:rsidR="00065E76" w:rsidRPr="00CB729F">
        <w:rPr>
          <w:rFonts w:ascii="Times New Roman" w:hAnsi="Times New Roman" w:cs="Times New Roman"/>
          <w:color w:val="auto"/>
          <w:szCs w:val="20"/>
          <w:lang w:val="en-GB" w:eastAsia="en-US"/>
        </w:rPr>
        <w:t>design and implementation of statistical services, s</w:t>
      </w:r>
      <w:r w:rsidR="00CB729F">
        <w:rPr>
          <w:rFonts w:ascii="Times New Roman" w:hAnsi="Times New Roman" w:cs="Times New Roman"/>
          <w:color w:val="auto"/>
          <w:szCs w:val="20"/>
          <w:lang w:val="en-GB" w:eastAsia="en-US"/>
        </w:rPr>
        <w:t>upporting production processes.</w:t>
      </w:r>
    </w:p>
    <w:p w:rsidR="00CB729F" w:rsidRDefault="00CB729F" w:rsidP="00CB729F">
      <w:pPr>
        <w:pStyle w:val="Default"/>
        <w:jc w:val="both"/>
        <w:rPr>
          <w:rFonts w:ascii="Times New Roman" w:hAnsi="Times New Roman" w:cs="Times New Roman"/>
          <w:color w:val="auto"/>
          <w:szCs w:val="20"/>
          <w:lang w:val="en-GB" w:eastAsia="en-US"/>
        </w:rPr>
      </w:pPr>
    </w:p>
    <w:p w:rsidR="00CB729F" w:rsidRPr="00CB729F" w:rsidRDefault="00CB729F" w:rsidP="00CB729F">
      <w:pPr>
        <w:pStyle w:val="Default"/>
        <w:jc w:val="both"/>
        <w:rPr>
          <w:rFonts w:ascii="Times New Roman" w:hAnsi="Times New Roman" w:cs="Times New Roman"/>
          <w:color w:val="auto"/>
          <w:szCs w:val="20"/>
          <w:lang w:val="en-GB" w:eastAsia="en-US"/>
        </w:rPr>
      </w:pPr>
    </w:p>
    <w:p w:rsidR="00AA7385" w:rsidRDefault="0043335F" w:rsidP="001B50CE">
      <w:pPr>
        <w:pStyle w:val="Titolo2"/>
        <w:tabs>
          <w:tab w:val="clear" w:pos="1080"/>
          <w:tab w:val="num" w:pos="482"/>
        </w:tabs>
        <w:ind w:left="482" w:hanging="482"/>
      </w:pPr>
      <w:r>
        <w:lastRenderedPageBreak/>
        <w:t>Enterprise architecture domains</w:t>
      </w:r>
    </w:p>
    <w:p w:rsidR="000E7FD6" w:rsidRDefault="00D9168E" w:rsidP="000E7FD6">
      <w:r>
        <w:t xml:space="preserve">According to TOGAF, </w:t>
      </w:r>
      <w:r w:rsidR="000E7FD6">
        <w:t>EA framework is based on the following domains:</w:t>
      </w:r>
    </w:p>
    <w:p w:rsidR="000E7FD6" w:rsidRPr="00D9168E" w:rsidRDefault="000E7FD6" w:rsidP="00D9168E">
      <w:pPr>
        <w:pStyle w:val="Default"/>
        <w:numPr>
          <w:ilvl w:val="0"/>
          <w:numId w:val="25"/>
        </w:numPr>
        <w:jc w:val="both"/>
        <w:rPr>
          <w:rFonts w:ascii="Times New Roman" w:hAnsi="Times New Roman" w:cs="Times New Roman"/>
          <w:color w:val="auto"/>
          <w:szCs w:val="20"/>
          <w:lang w:val="en-GB" w:eastAsia="en-US"/>
        </w:rPr>
      </w:pPr>
      <w:r w:rsidRPr="00D9168E">
        <w:rPr>
          <w:rFonts w:ascii="Times New Roman" w:hAnsi="Times New Roman" w:cs="Times New Roman"/>
          <w:color w:val="auto"/>
          <w:szCs w:val="20"/>
          <w:lang w:val="en-GB" w:eastAsia="en-US"/>
        </w:rPr>
        <w:t>Business architecture</w:t>
      </w:r>
      <w:r w:rsidR="000722C0">
        <w:rPr>
          <w:rFonts w:ascii="Times New Roman" w:hAnsi="Times New Roman" w:cs="Times New Roman"/>
          <w:color w:val="auto"/>
          <w:szCs w:val="20"/>
          <w:lang w:val="en-GB" w:eastAsia="en-US"/>
        </w:rPr>
        <w:t xml:space="preserve"> (BA)</w:t>
      </w:r>
      <w:r w:rsidRPr="00D9168E">
        <w:rPr>
          <w:rFonts w:ascii="Times New Roman" w:hAnsi="Times New Roman" w:cs="Times New Roman"/>
          <w:color w:val="auto"/>
          <w:szCs w:val="20"/>
          <w:lang w:val="en-GB" w:eastAsia="en-US"/>
        </w:rPr>
        <w:t xml:space="preserve"> domain, describing the organizational structures and addressing</w:t>
      </w:r>
      <w:r w:rsidR="00C81CA8">
        <w:rPr>
          <w:rFonts w:ascii="Times New Roman" w:hAnsi="Times New Roman" w:cs="Times New Roman"/>
          <w:color w:val="auto"/>
          <w:szCs w:val="20"/>
          <w:lang w:val="en-GB" w:eastAsia="en-US"/>
        </w:rPr>
        <w:t xml:space="preserve"> the questions WHAT and WHO.</w:t>
      </w:r>
    </w:p>
    <w:p w:rsidR="000E7FD6" w:rsidRPr="00D9168E" w:rsidRDefault="000E7FD6" w:rsidP="00D9168E">
      <w:pPr>
        <w:pStyle w:val="Default"/>
        <w:numPr>
          <w:ilvl w:val="0"/>
          <w:numId w:val="25"/>
        </w:numPr>
        <w:jc w:val="both"/>
        <w:rPr>
          <w:rFonts w:ascii="Times New Roman" w:hAnsi="Times New Roman" w:cs="Times New Roman"/>
          <w:color w:val="auto"/>
          <w:szCs w:val="20"/>
          <w:lang w:val="en-GB" w:eastAsia="en-US"/>
        </w:rPr>
      </w:pPr>
      <w:r w:rsidRPr="00D9168E">
        <w:rPr>
          <w:rFonts w:ascii="Times New Roman" w:hAnsi="Times New Roman" w:cs="Times New Roman"/>
          <w:color w:val="auto"/>
          <w:szCs w:val="20"/>
          <w:lang w:val="en-GB" w:eastAsia="en-US"/>
        </w:rPr>
        <w:t>Application architecture</w:t>
      </w:r>
      <w:r w:rsidR="000722C0">
        <w:rPr>
          <w:rFonts w:ascii="Times New Roman" w:hAnsi="Times New Roman" w:cs="Times New Roman"/>
          <w:color w:val="auto"/>
          <w:szCs w:val="20"/>
          <w:lang w:val="en-GB" w:eastAsia="en-US"/>
        </w:rPr>
        <w:t xml:space="preserve"> (AA)</w:t>
      </w:r>
      <w:r w:rsidRPr="00D9168E">
        <w:rPr>
          <w:rFonts w:ascii="Times New Roman" w:hAnsi="Times New Roman" w:cs="Times New Roman"/>
          <w:color w:val="auto"/>
          <w:szCs w:val="20"/>
          <w:lang w:val="en-GB" w:eastAsia="en-US"/>
        </w:rPr>
        <w:t xml:space="preserve"> domain, related to the different applications and their interactions, within the business processes, addressing</w:t>
      </w:r>
      <w:r w:rsidR="00C81CA8">
        <w:rPr>
          <w:rFonts w:ascii="Times New Roman" w:hAnsi="Times New Roman" w:cs="Times New Roman"/>
          <w:color w:val="auto"/>
          <w:szCs w:val="20"/>
          <w:lang w:val="en-GB" w:eastAsia="en-US"/>
        </w:rPr>
        <w:t xml:space="preserve"> the question HOW.</w:t>
      </w:r>
    </w:p>
    <w:p w:rsidR="00E23FF0" w:rsidRPr="00C81CA8" w:rsidRDefault="00C81CA8" w:rsidP="00C81CA8">
      <w:pPr>
        <w:pStyle w:val="Default"/>
        <w:numPr>
          <w:ilvl w:val="0"/>
          <w:numId w:val="25"/>
        </w:numPr>
        <w:jc w:val="both"/>
        <w:rPr>
          <w:rFonts w:ascii="Times New Roman" w:hAnsi="Times New Roman" w:cs="Times New Roman"/>
          <w:color w:val="auto"/>
          <w:szCs w:val="20"/>
          <w:lang w:val="en-GB" w:eastAsia="en-US"/>
        </w:rPr>
      </w:pPr>
      <w:r>
        <w:rPr>
          <w:rFonts w:ascii="Times New Roman" w:hAnsi="Times New Roman" w:cs="Times New Roman"/>
          <w:color w:val="auto"/>
          <w:szCs w:val="20"/>
          <w:lang w:val="en-GB" w:eastAsia="en-US"/>
        </w:rPr>
        <w:t>Information architecture</w:t>
      </w:r>
      <w:r w:rsidR="000722C0">
        <w:rPr>
          <w:rFonts w:ascii="Times New Roman" w:hAnsi="Times New Roman" w:cs="Times New Roman"/>
          <w:color w:val="auto"/>
          <w:szCs w:val="20"/>
          <w:lang w:val="en-GB" w:eastAsia="en-US"/>
        </w:rPr>
        <w:t xml:space="preserve"> (IA)</w:t>
      </w:r>
      <w:r>
        <w:rPr>
          <w:rFonts w:ascii="Times New Roman" w:hAnsi="Times New Roman" w:cs="Times New Roman"/>
          <w:color w:val="auto"/>
          <w:szCs w:val="20"/>
          <w:lang w:val="en-GB" w:eastAsia="en-US"/>
        </w:rPr>
        <w:t xml:space="preserve"> domain, </w:t>
      </w:r>
      <w:r w:rsidR="000E7FD6" w:rsidRPr="00D9168E">
        <w:rPr>
          <w:rFonts w:ascii="Times New Roman" w:hAnsi="Times New Roman" w:cs="Times New Roman"/>
          <w:color w:val="auto"/>
          <w:szCs w:val="20"/>
          <w:lang w:val="en-GB" w:eastAsia="en-US"/>
        </w:rPr>
        <w:t xml:space="preserve">describing the structure </w:t>
      </w:r>
      <w:r w:rsidR="00E23FF0" w:rsidRPr="00D9168E">
        <w:rPr>
          <w:rFonts w:ascii="Times New Roman" w:hAnsi="Times New Roman" w:cs="Times New Roman"/>
          <w:color w:val="auto"/>
          <w:szCs w:val="20"/>
          <w:lang w:val="en-GB" w:eastAsia="en-US"/>
        </w:rPr>
        <w:t xml:space="preserve">and interaction </w:t>
      </w:r>
      <w:r w:rsidR="000E7FD6" w:rsidRPr="00D9168E">
        <w:rPr>
          <w:rFonts w:ascii="Times New Roman" w:hAnsi="Times New Roman" w:cs="Times New Roman"/>
          <w:color w:val="auto"/>
          <w:szCs w:val="20"/>
          <w:lang w:val="en-GB" w:eastAsia="en-US"/>
        </w:rPr>
        <w:t>of logical and physical data asset</w:t>
      </w:r>
      <w:r>
        <w:rPr>
          <w:rFonts w:ascii="Times New Roman" w:hAnsi="Times New Roman" w:cs="Times New Roman"/>
          <w:color w:val="auto"/>
          <w:szCs w:val="20"/>
          <w:lang w:val="en-GB" w:eastAsia="en-US"/>
        </w:rPr>
        <w:t>s and data management resources</w:t>
      </w:r>
      <w:r w:rsidRPr="00D9168E">
        <w:rPr>
          <w:rFonts w:ascii="Times New Roman" w:hAnsi="Times New Roman" w:cs="Times New Roman"/>
          <w:color w:val="auto"/>
          <w:szCs w:val="20"/>
          <w:lang w:val="en-GB" w:eastAsia="en-US"/>
        </w:rPr>
        <w:t>, addressing</w:t>
      </w:r>
      <w:r>
        <w:rPr>
          <w:rFonts w:ascii="Times New Roman" w:hAnsi="Times New Roman" w:cs="Times New Roman"/>
          <w:color w:val="auto"/>
          <w:szCs w:val="20"/>
          <w:lang w:val="en-GB" w:eastAsia="en-US"/>
        </w:rPr>
        <w:t xml:space="preserve"> the question HOW.</w:t>
      </w:r>
    </w:p>
    <w:p w:rsidR="000E7FD6" w:rsidRDefault="000E7FD6" w:rsidP="00D9168E">
      <w:pPr>
        <w:pStyle w:val="Default"/>
        <w:numPr>
          <w:ilvl w:val="0"/>
          <w:numId w:val="25"/>
        </w:numPr>
        <w:jc w:val="both"/>
        <w:rPr>
          <w:rFonts w:ascii="Times New Roman" w:hAnsi="Times New Roman" w:cs="Times New Roman"/>
          <w:color w:val="auto"/>
          <w:szCs w:val="20"/>
          <w:lang w:val="en-GB" w:eastAsia="en-US"/>
        </w:rPr>
      </w:pPr>
      <w:r w:rsidRPr="00D9168E">
        <w:rPr>
          <w:rFonts w:ascii="Times New Roman" w:hAnsi="Times New Roman" w:cs="Times New Roman"/>
          <w:color w:val="auto"/>
          <w:szCs w:val="20"/>
          <w:lang w:val="en-GB" w:eastAsia="en-US"/>
        </w:rPr>
        <w:t>Technology architecture</w:t>
      </w:r>
      <w:r w:rsidR="000722C0">
        <w:rPr>
          <w:rFonts w:ascii="Times New Roman" w:hAnsi="Times New Roman" w:cs="Times New Roman"/>
          <w:color w:val="auto"/>
          <w:szCs w:val="20"/>
          <w:lang w:val="en-GB" w:eastAsia="en-US"/>
        </w:rPr>
        <w:t xml:space="preserve"> (TA)</w:t>
      </w:r>
      <w:r w:rsidRPr="00D9168E">
        <w:rPr>
          <w:rFonts w:ascii="Times New Roman" w:hAnsi="Times New Roman" w:cs="Times New Roman"/>
          <w:color w:val="auto"/>
          <w:szCs w:val="20"/>
          <w:lang w:val="en-GB" w:eastAsia="en-US"/>
        </w:rPr>
        <w:t xml:space="preserve"> domai</w:t>
      </w:r>
      <w:r w:rsidR="00C81CA8">
        <w:rPr>
          <w:rFonts w:ascii="Times New Roman" w:hAnsi="Times New Roman" w:cs="Times New Roman"/>
          <w:color w:val="auto"/>
          <w:szCs w:val="20"/>
          <w:lang w:val="en-GB" w:eastAsia="en-US"/>
        </w:rPr>
        <w:t>n, referring to</w:t>
      </w:r>
      <w:r w:rsidRPr="00D9168E">
        <w:rPr>
          <w:rFonts w:ascii="Times New Roman" w:hAnsi="Times New Roman" w:cs="Times New Roman"/>
          <w:color w:val="auto"/>
          <w:szCs w:val="20"/>
          <w:lang w:val="en-GB" w:eastAsia="en-US"/>
        </w:rPr>
        <w:t xml:space="preserve"> the software and hardware </w:t>
      </w:r>
      <w:r w:rsidR="00BB088E">
        <w:rPr>
          <w:rFonts w:ascii="Times New Roman" w:hAnsi="Times New Roman" w:cs="Times New Roman"/>
          <w:color w:val="auto"/>
          <w:szCs w:val="20"/>
          <w:lang w:val="en-GB" w:eastAsia="en-US"/>
        </w:rPr>
        <w:t>needed to implement</w:t>
      </w:r>
      <w:r w:rsidRPr="00D9168E">
        <w:rPr>
          <w:rFonts w:ascii="Times New Roman" w:hAnsi="Times New Roman" w:cs="Times New Roman"/>
          <w:color w:val="auto"/>
          <w:szCs w:val="20"/>
          <w:lang w:val="en-GB" w:eastAsia="en-US"/>
        </w:rPr>
        <w:t xml:space="preserve"> data, and application services.</w:t>
      </w:r>
    </w:p>
    <w:p w:rsidR="00C81CA8" w:rsidRPr="00D9168E" w:rsidRDefault="00C81CA8" w:rsidP="00C81CA8">
      <w:pPr>
        <w:pStyle w:val="Default"/>
        <w:ind w:left="720"/>
        <w:jc w:val="both"/>
        <w:rPr>
          <w:rFonts w:ascii="Times New Roman" w:hAnsi="Times New Roman" w:cs="Times New Roman"/>
          <w:color w:val="auto"/>
          <w:szCs w:val="20"/>
          <w:lang w:val="en-GB" w:eastAsia="en-US"/>
        </w:rPr>
      </w:pPr>
    </w:p>
    <w:p w:rsidR="00A25060" w:rsidRDefault="00815503" w:rsidP="00A25060">
      <w:pPr>
        <w:pStyle w:val="Titolo1"/>
      </w:pPr>
      <w:r>
        <w:t xml:space="preserve">Implementing </w:t>
      </w:r>
      <w:r w:rsidR="00974160">
        <w:t>Enterprise Architecture</w:t>
      </w:r>
      <w:r>
        <w:t xml:space="preserve"> in istat</w:t>
      </w:r>
    </w:p>
    <w:p w:rsidR="009F7BF1" w:rsidRPr="009F7BF1" w:rsidRDefault="009F7BF1" w:rsidP="009F7BF1">
      <w:pPr>
        <w:pStyle w:val="Text1"/>
        <w:ind w:left="0"/>
      </w:pPr>
      <w:r w:rsidRPr="00C26083">
        <w:t>Thi</w:t>
      </w:r>
      <w:r w:rsidR="00C26083" w:rsidRPr="00C26083">
        <w:t xml:space="preserve">s work is mainly focused on the description of </w:t>
      </w:r>
      <w:r w:rsidRPr="00C26083">
        <w:t>IA and AA domains</w:t>
      </w:r>
      <w:r w:rsidR="00C26083" w:rsidRPr="00C26083">
        <w:t xml:space="preserve"> in Istat</w:t>
      </w:r>
      <w:r w:rsidRPr="00C26083">
        <w:t>.</w:t>
      </w:r>
    </w:p>
    <w:p w:rsidR="00815503" w:rsidRPr="00815503" w:rsidRDefault="00995A91" w:rsidP="00815503">
      <w:pPr>
        <w:pStyle w:val="Titolo2"/>
        <w:tabs>
          <w:tab w:val="clear" w:pos="1080"/>
          <w:tab w:val="num" w:pos="482"/>
        </w:tabs>
        <w:ind w:left="482" w:hanging="482"/>
      </w:pPr>
      <w:r>
        <w:t>Information architecture</w:t>
      </w:r>
    </w:p>
    <w:p w:rsidR="005551B0" w:rsidRPr="00815503" w:rsidRDefault="00815503" w:rsidP="00815503">
      <w:pPr>
        <w:spacing w:after="200" w:line="276" w:lineRule="auto"/>
      </w:pPr>
      <w:r w:rsidRPr="00815503">
        <w:t xml:space="preserve">The </w:t>
      </w:r>
      <w:r w:rsidR="00C861AD">
        <w:t>implementation of EA principle in Istat</w:t>
      </w:r>
      <w:r w:rsidR="002D3D4B">
        <w:t xml:space="preserve"> has started</w:t>
      </w:r>
      <w:r w:rsidR="00C861AD">
        <w:t xml:space="preserve"> </w:t>
      </w:r>
      <w:r w:rsidR="002D3D4B">
        <w:t xml:space="preserve">focusing on </w:t>
      </w:r>
      <w:r w:rsidRPr="00815503">
        <w:t xml:space="preserve">the Information Architecture domain, </w:t>
      </w:r>
      <w:r w:rsidR="00054749">
        <w:t xml:space="preserve">compliant with </w:t>
      </w:r>
      <w:r w:rsidRPr="00815503">
        <w:t xml:space="preserve">a data centric approach. </w:t>
      </w:r>
      <w:r w:rsidR="00D7002F">
        <w:t>After</w:t>
      </w:r>
      <w:r w:rsidRPr="00815503">
        <w:t xml:space="preserve"> the anal</w:t>
      </w:r>
      <w:r w:rsidR="00D7002F">
        <w:t xml:space="preserve">ysis of the current </w:t>
      </w:r>
      <w:r w:rsidRPr="00815503">
        <w:t>architecture (AS-IS), the revised framework is modelled in Figure 1. In the proposed IA, the data assets have been classified in three different layers, according to their status in the production chain and GSBPM core phases. The cross-cutting metadata layer drives all the transformations between and within the different data layers.</w:t>
      </w:r>
    </w:p>
    <w:p w:rsidR="00815503" w:rsidRPr="00815503" w:rsidRDefault="00E879DD" w:rsidP="003E5E1A">
      <w:pPr>
        <w:spacing w:after="200" w:line="276" w:lineRule="auto"/>
        <w:jc w:val="left"/>
        <w:rPr>
          <w:lang w:val="en-US"/>
        </w:rPr>
      </w:pPr>
      <w:r>
        <w:rPr>
          <w:noProof/>
          <w:lang w:val="it-IT" w:eastAsia="it-IT"/>
        </w:rPr>
        <w:drawing>
          <wp:inline distT="0" distB="0" distL="0" distR="0" wp14:anchorId="22567996" wp14:editId="6A832A02">
            <wp:extent cx="5054400" cy="3553200"/>
            <wp:effectExtent l="0" t="0" r="0" b="9525"/>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4400" cy="3553200"/>
                    </a:xfrm>
                    <a:prstGeom prst="rect">
                      <a:avLst/>
                    </a:prstGeom>
                    <a:noFill/>
                  </pic:spPr>
                </pic:pic>
              </a:graphicData>
            </a:graphic>
          </wp:inline>
        </w:drawing>
      </w:r>
    </w:p>
    <w:p w:rsidR="00CF4A3C" w:rsidRDefault="00815503" w:rsidP="003E5E1A">
      <w:pPr>
        <w:pStyle w:val="Didascalia"/>
        <w:jc w:val="left"/>
      </w:pPr>
      <w:r w:rsidRPr="00DE7E7C">
        <w:t xml:space="preserve">Figure </w:t>
      </w:r>
      <w:r w:rsidRPr="00DE7E7C">
        <w:fldChar w:fldCharType="begin"/>
      </w:r>
      <w:r w:rsidRPr="00DE7E7C">
        <w:instrText xml:space="preserve"> SEQ Figure \* ARABIC </w:instrText>
      </w:r>
      <w:r w:rsidRPr="00DE7E7C">
        <w:fldChar w:fldCharType="separate"/>
      </w:r>
      <w:r w:rsidR="002B6AC9">
        <w:rPr>
          <w:noProof/>
        </w:rPr>
        <w:t>1</w:t>
      </w:r>
      <w:r w:rsidRPr="00DE7E7C">
        <w:fldChar w:fldCharType="end"/>
      </w:r>
      <w:r w:rsidRPr="00DE7E7C">
        <w:t>. EA – Information Architecture</w:t>
      </w:r>
    </w:p>
    <w:p w:rsidR="00A426DC" w:rsidRDefault="00A426DC" w:rsidP="00815503"/>
    <w:p w:rsidR="00815503" w:rsidRDefault="00815503" w:rsidP="00815503">
      <w:r>
        <w:lastRenderedPageBreak/>
        <w:t>In the following IA layers are described:</w:t>
      </w:r>
    </w:p>
    <w:p w:rsidR="00815503" w:rsidRDefault="00815503" w:rsidP="00815503">
      <w:pPr>
        <w:pStyle w:val="Default"/>
        <w:numPr>
          <w:ilvl w:val="0"/>
          <w:numId w:val="25"/>
        </w:numPr>
        <w:jc w:val="both"/>
        <w:rPr>
          <w:rFonts w:ascii="Times New Roman" w:hAnsi="Times New Roman" w:cs="Times New Roman"/>
          <w:color w:val="auto"/>
          <w:szCs w:val="20"/>
          <w:lang w:val="en-GB" w:eastAsia="en-US"/>
        </w:rPr>
      </w:pPr>
      <w:r w:rsidRPr="00D0179A">
        <w:rPr>
          <w:rFonts w:ascii="Times New Roman" w:hAnsi="Times New Roman" w:cs="Times New Roman"/>
          <w:color w:val="auto"/>
          <w:szCs w:val="20"/>
          <w:lang w:val="en-GB" w:eastAsia="en-US"/>
        </w:rPr>
        <w:t>RAW DA</w:t>
      </w:r>
      <w:r w:rsidR="0042279B">
        <w:rPr>
          <w:rFonts w:ascii="Times New Roman" w:hAnsi="Times New Roman" w:cs="Times New Roman"/>
          <w:color w:val="auto"/>
          <w:szCs w:val="20"/>
          <w:lang w:val="en-GB" w:eastAsia="en-US"/>
        </w:rPr>
        <w:t xml:space="preserve">TA: </w:t>
      </w:r>
      <w:r w:rsidRPr="00D0179A">
        <w:rPr>
          <w:rFonts w:ascii="Times New Roman" w:hAnsi="Times New Roman" w:cs="Times New Roman"/>
          <w:color w:val="auto"/>
          <w:szCs w:val="20"/>
          <w:lang w:val="en-GB" w:eastAsia="en-US"/>
        </w:rPr>
        <w:t>layer</w:t>
      </w:r>
      <w:r w:rsidR="0042279B">
        <w:rPr>
          <w:rFonts w:ascii="Times New Roman" w:hAnsi="Times New Roman" w:cs="Times New Roman"/>
          <w:color w:val="auto"/>
          <w:szCs w:val="20"/>
          <w:lang w:val="en-GB" w:eastAsia="en-US"/>
        </w:rPr>
        <w:t xml:space="preserve"> that</w:t>
      </w:r>
      <w:r w:rsidRPr="00D0179A">
        <w:rPr>
          <w:rFonts w:ascii="Times New Roman" w:hAnsi="Times New Roman" w:cs="Times New Roman"/>
          <w:color w:val="auto"/>
          <w:szCs w:val="20"/>
          <w:lang w:val="en-GB" w:eastAsia="en-US"/>
        </w:rPr>
        <w:t xml:space="preserve"> includes all ingested data, </w:t>
      </w:r>
      <w:r>
        <w:rPr>
          <w:rFonts w:ascii="Times New Roman" w:hAnsi="Times New Roman" w:cs="Times New Roman"/>
          <w:color w:val="auto"/>
          <w:szCs w:val="20"/>
          <w:lang w:val="en-GB" w:eastAsia="en-US"/>
        </w:rPr>
        <w:t>collected from different sources (</w:t>
      </w:r>
      <w:r w:rsidR="003E5E1A">
        <w:rPr>
          <w:rFonts w:ascii="Times New Roman" w:hAnsi="Times New Roman" w:cs="Times New Roman"/>
          <w:color w:val="auto"/>
          <w:szCs w:val="20"/>
          <w:lang w:val="en-GB" w:eastAsia="en-US"/>
        </w:rPr>
        <w:t>e,g,</w:t>
      </w:r>
      <w:r>
        <w:rPr>
          <w:rFonts w:ascii="Times New Roman" w:hAnsi="Times New Roman" w:cs="Times New Roman"/>
          <w:color w:val="auto"/>
          <w:szCs w:val="20"/>
          <w:lang w:val="en-GB" w:eastAsia="en-US"/>
        </w:rPr>
        <w:t xml:space="preserve"> administrative data, survey data, big data), considered as the initial input for  the following transformation processes. </w:t>
      </w:r>
    </w:p>
    <w:p w:rsidR="00815503" w:rsidRDefault="0042279B" w:rsidP="00815503">
      <w:pPr>
        <w:pStyle w:val="Default"/>
        <w:numPr>
          <w:ilvl w:val="0"/>
          <w:numId w:val="25"/>
        </w:numPr>
        <w:jc w:val="both"/>
        <w:rPr>
          <w:rFonts w:ascii="Times New Roman" w:hAnsi="Times New Roman" w:cs="Times New Roman"/>
          <w:color w:val="auto"/>
          <w:szCs w:val="20"/>
          <w:lang w:val="en-GB" w:eastAsia="en-US"/>
        </w:rPr>
      </w:pPr>
      <w:r>
        <w:rPr>
          <w:rFonts w:ascii="Times New Roman" w:hAnsi="Times New Roman" w:cs="Times New Roman"/>
          <w:color w:val="auto"/>
          <w:szCs w:val="20"/>
          <w:lang w:val="en-GB" w:eastAsia="en-US"/>
        </w:rPr>
        <w:t xml:space="preserve">WORKING DATA: </w:t>
      </w:r>
      <w:r w:rsidR="00815503">
        <w:rPr>
          <w:rFonts w:ascii="Times New Roman" w:hAnsi="Times New Roman" w:cs="Times New Roman"/>
          <w:color w:val="auto"/>
          <w:szCs w:val="20"/>
          <w:lang w:val="en-GB" w:eastAsia="en-US"/>
        </w:rPr>
        <w:t xml:space="preserve">layer </w:t>
      </w:r>
      <w:r>
        <w:rPr>
          <w:rFonts w:ascii="Times New Roman" w:hAnsi="Times New Roman" w:cs="Times New Roman"/>
          <w:color w:val="auto"/>
          <w:szCs w:val="20"/>
          <w:lang w:val="en-GB" w:eastAsia="en-US"/>
        </w:rPr>
        <w:t xml:space="preserve">that </w:t>
      </w:r>
      <w:r w:rsidR="00815503">
        <w:rPr>
          <w:rFonts w:ascii="Times New Roman" w:hAnsi="Times New Roman" w:cs="Times New Roman"/>
          <w:color w:val="auto"/>
          <w:szCs w:val="20"/>
          <w:lang w:val="en-GB" w:eastAsia="en-US"/>
        </w:rPr>
        <w:t>refers to the subset of data assets involved in the data editing and validation processes. More specifically, the application services accessing this layer perform data transformation</w:t>
      </w:r>
      <w:r w:rsidR="00815503" w:rsidRPr="00E44B13">
        <w:rPr>
          <w:rFonts w:ascii="Times New Roman" w:hAnsi="Times New Roman" w:cs="Times New Roman"/>
          <w:color w:val="auto"/>
          <w:szCs w:val="20"/>
          <w:lang w:val="en-GB" w:eastAsia="en-US"/>
        </w:rPr>
        <w:t xml:space="preserve"> </w:t>
      </w:r>
      <w:r w:rsidR="00815503">
        <w:rPr>
          <w:rFonts w:ascii="Times New Roman" w:hAnsi="Times New Roman" w:cs="Times New Roman"/>
          <w:color w:val="auto"/>
          <w:szCs w:val="20"/>
          <w:lang w:val="en-GB" w:eastAsia="en-US"/>
        </w:rPr>
        <w:t>and allow to track the main data changes.</w:t>
      </w:r>
    </w:p>
    <w:p w:rsidR="00815503" w:rsidRDefault="0042279B" w:rsidP="00815503">
      <w:pPr>
        <w:pStyle w:val="Default"/>
        <w:numPr>
          <w:ilvl w:val="0"/>
          <w:numId w:val="25"/>
        </w:numPr>
        <w:spacing w:after="120"/>
        <w:ind w:left="714" w:hanging="357"/>
        <w:jc w:val="both"/>
        <w:rPr>
          <w:rFonts w:ascii="Times New Roman" w:hAnsi="Times New Roman" w:cs="Times New Roman"/>
          <w:color w:val="auto"/>
          <w:szCs w:val="20"/>
          <w:lang w:val="en-GB" w:eastAsia="en-US"/>
        </w:rPr>
      </w:pPr>
      <w:r>
        <w:rPr>
          <w:rFonts w:ascii="Times New Roman" w:hAnsi="Times New Roman" w:cs="Times New Roman"/>
          <w:color w:val="auto"/>
          <w:szCs w:val="20"/>
          <w:lang w:val="en-GB" w:eastAsia="en-US"/>
        </w:rPr>
        <w:t>VALIDATED DATA: layer containing</w:t>
      </w:r>
      <w:r w:rsidR="00815503">
        <w:rPr>
          <w:rFonts w:ascii="Times New Roman" w:hAnsi="Times New Roman" w:cs="Times New Roman"/>
          <w:color w:val="auto"/>
          <w:szCs w:val="20"/>
          <w:lang w:val="en-GB" w:eastAsia="en-US"/>
        </w:rPr>
        <w:t xml:space="preserve"> the final output, both at micro and macro level, of the statistical processes.</w:t>
      </w:r>
    </w:p>
    <w:p w:rsidR="00C861AD" w:rsidRPr="00D0179A" w:rsidRDefault="00C861AD" w:rsidP="00C861AD">
      <w:pPr>
        <w:pStyle w:val="Default"/>
        <w:spacing w:after="120"/>
        <w:ind w:left="714"/>
        <w:jc w:val="both"/>
        <w:rPr>
          <w:rFonts w:ascii="Times New Roman" w:hAnsi="Times New Roman" w:cs="Times New Roman"/>
          <w:color w:val="auto"/>
          <w:szCs w:val="20"/>
          <w:lang w:val="en-GB" w:eastAsia="en-US"/>
        </w:rPr>
      </w:pPr>
    </w:p>
    <w:p w:rsidR="00995A91" w:rsidRPr="00815503" w:rsidRDefault="00995A91" w:rsidP="00995A91">
      <w:pPr>
        <w:pStyle w:val="Titolo2"/>
        <w:tabs>
          <w:tab w:val="clear" w:pos="1080"/>
          <w:tab w:val="num" w:pos="482"/>
        </w:tabs>
        <w:ind w:left="482" w:hanging="482"/>
      </w:pPr>
      <w:r>
        <w:t>Application architecture</w:t>
      </w:r>
    </w:p>
    <w:p w:rsidR="000D2751" w:rsidRDefault="00E93040" w:rsidP="000D2751">
      <w:pPr>
        <w:pStyle w:val="Default"/>
        <w:spacing w:after="120"/>
        <w:jc w:val="both"/>
        <w:rPr>
          <w:rFonts w:ascii="Times New Roman" w:hAnsi="Times New Roman" w:cs="Times New Roman"/>
          <w:color w:val="auto"/>
          <w:szCs w:val="20"/>
          <w:lang w:val="en-GB" w:eastAsia="en-US"/>
        </w:rPr>
      </w:pPr>
      <w:r>
        <w:rPr>
          <w:rFonts w:ascii="Times New Roman" w:hAnsi="Times New Roman" w:cs="Times New Roman"/>
          <w:color w:val="auto"/>
          <w:szCs w:val="20"/>
          <w:lang w:val="en-GB" w:eastAsia="en-US"/>
        </w:rPr>
        <w:t>The AA designed</w:t>
      </w:r>
      <w:r w:rsidR="000D2751">
        <w:rPr>
          <w:rFonts w:ascii="Times New Roman" w:hAnsi="Times New Roman" w:cs="Times New Roman"/>
          <w:color w:val="auto"/>
          <w:szCs w:val="20"/>
          <w:lang w:val="en-GB" w:eastAsia="en-US"/>
        </w:rPr>
        <w:t xml:space="preserve"> in Istat is based on the following main groups of  applications, used </w:t>
      </w:r>
      <w:r>
        <w:rPr>
          <w:rFonts w:ascii="Times New Roman" w:hAnsi="Times New Roman" w:cs="Times New Roman"/>
          <w:color w:val="auto"/>
          <w:szCs w:val="20"/>
          <w:lang w:val="en-GB" w:eastAsia="en-US"/>
        </w:rPr>
        <w:t>in the core statistical processes or</w:t>
      </w:r>
      <w:r w:rsidR="000D2751">
        <w:rPr>
          <w:rFonts w:ascii="Times New Roman" w:hAnsi="Times New Roman" w:cs="Times New Roman"/>
          <w:color w:val="auto"/>
          <w:szCs w:val="20"/>
          <w:lang w:val="en-GB" w:eastAsia="en-US"/>
        </w:rPr>
        <w:t xml:space="preserve"> to support cross-cutting activities:</w:t>
      </w:r>
    </w:p>
    <w:p w:rsidR="000D2751" w:rsidRDefault="00E93040" w:rsidP="000D2751">
      <w:pPr>
        <w:pStyle w:val="Paragrafoelenco"/>
        <w:numPr>
          <w:ilvl w:val="0"/>
          <w:numId w:val="31"/>
        </w:numPr>
      </w:pPr>
      <w:r>
        <w:t xml:space="preserve">UTILITY </w:t>
      </w:r>
      <w:r w:rsidR="000D2751">
        <w:t>COMPON</w:t>
      </w:r>
      <w:r w:rsidR="00291920">
        <w:t xml:space="preserve">ENTS: </w:t>
      </w:r>
      <w:r>
        <w:t>software</w:t>
      </w:r>
      <w:r w:rsidR="000D2751">
        <w:t xml:space="preserve"> systems </w:t>
      </w:r>
      <w:r>
        <w:t xml:space="preserve">performing </w:t>
      </w:r>
      <w:r w:rsidR="000D2751">
        <w:t>cross-cutting functionalities that can be used b</w:t>
      </w:r>
      <w:r>
        <w:t>y several production processes (</w:t>
      </w:r>
      <w:r w:rsidR="003E5E1A">
        <w:t>e,g,</w:t>
      </w:r>
      <w:r w:rsidR="00005C6F">
        <w:t xml:space="preserve"> d</w:t>
      </w:r>
      <w:r w:rsidR="00C12187">
        <w:t>ata analy</w:t>
      </w:r>
      <w:r w:rsidR="00005C6F">
        <w:t>tics, ETL, r</w:t>
      </w:r>
      <w:r w:rsidR="000D2751">
        <w:t>eporting</w:t>
      </w:r>
      <w:r w:rsidR="00C12187">
        <w:t>)</w:t>
      </w:r>
      <w:r>
        <w:t>.</w:t>
      </w:r>
    </w:p>
    <w:p w:rsidR="000D2751" w:rsidRDefault="00E93040" w:rsidP="000D2751">
      <w:pPr>
        <w:pStyle w:val="Paragrafoelenco"/>
        <w:numPr>
          <w:ilvl w:val="0"/>
          <w:numId w:val="31"/>
        </w:numPr>
      </w:pPr>
      <w:r>
        <w:t xml:space="preserve">ENTERPRISE PLATFORM: software systems </w:t>
      </w:r>
      <w:r w:rsidR="000D2751">
        <w:t>built to provide services at a corporate level, for several users, both internal or external</w:t>
      </w:r>
      <w:r w:rsidR="009F7BF1">
        <w:t xml:space="preserve"> (</w:t>
      </w:r>
      <w:r w:rsidR="003E5E1A">
        <w:t>e,g,</w:t>
      </w:r>
      <w:r w:rsidR="009F7BF1">
        <w:t xml:space="preserve"> dissemination platform, d</w:t>
      </w:r>
      <w:r w:rsidR="000D2751">
        <w:t>ata collection</w:t>
      </w:r>
      <w:r w:rsidR="009F7BF1">
        <w:t xml:space="preserve"> generalized software</w:t>
      </w:r>
      <w:r w:rsidR="000D2751">
        <w:t>, metadata management</w:t>
      </w:r>
      <w:r w:rsidR="009F7BF1">
        <w:t xml:space="preserve"> corporate system)</w:t>
      </w:r>
      <w:r w:rsidR="000D2751">
        <w:t xml:space="preserve">. </w:t>
      </w:r>
    </w:p>
    <w:p w:rsidR="00D61D08" w:rsidRDefault="00986605" w:rsidP="00ED2D40">
      <w:pPr>
        <w:pStyle w:val="Paragrafoelenco"/>
        <w:numPr>
          <w:ilvl w:val="0"/>
          <w:numId w:val="31"/>
        </w:numPr>
      </w:pPr>
      <w:r>
        <w:t>APPLICATION COMPONENTS: s</w:t>
      </w:r>
      <w:r w:rsidR="00E93040">
        <w:t>tatistical services</w:t>
      </w:r>
      <w:r w:rsidR="00D61D08">
        <w:t>,</w:t>
      </w:r>
      <w:r w:rsidR="00E93040">
        <w:t xml:space="preserve"> </w:t>
      </w:r>
      <w:r w:rsidR="00D61D08">
        <w:t>implemented for specific users and for core business activities.</w:t>
      </w:r>
    </w:p>
    <w:p w:rsidR="003E5E1A" w:rsidRDefault="003E5E1A" w:rsidP="003E5E1A">
      <w:pPr>
        <w:pStyle w:val="Paragrafoelenco"/>
      </w:pPr>
    </w:p>
    <w:p w:rsidR="00005C6F" w:rsidRDefault="00D61D08" w:rsidP="0065140C">
      <w:r w:rsidRPr="00DB397D">
        <w:t xml:space="preserve">An overview of AA is </w:t>
      </w:r>
      <w:r w:rsidR="006F57DF">
        <w:t xml:space="preserve">displayed </w:t>
      </w:r>
      <w:r w:rsidR="005F70C8" w:rsidRPr="00DB397D">
        <w:t xml:space="preserve">in </w:t>
      </w:r>
      <w:r w:rsidR="002B6AC9">
        <w:fldChar w:fldCharType="begin"/>
      </w:r>
      <w:r w:rsidR="002B6AC9">
        <w:instrText xml:space="preserve"> REF _Ref526932003 \h </w:instrText>
      </w:r>
      <w:r w:rsidR="002B6AC9">
        <w:fldChar w:fldCharType="separate"/>
      </w:r>
      <w:r w:rsidR="002B6AC9">
        <w:t xml:space="preserve">Figure </w:t>
      </w:r>
      <w:r w:rsidR="002B6AC9">
        <w:rPr>
          <w:noProof/>
        </w:rPr>
        <w:t>2</w:t>
      </w:r>
      <w:r w:rsidR="002B6AC9">
        <w:fldChar w:fldCharType="end"/>
      </w:r>
      <w:r w:rsidR="002B6AC9">
        <w:t>.</w:t>
      </w:r>
    </w:p>
    <w:p w:rsidR="00A25060" w:rsidRDefault="002B6AC9" w:rsidP="003E5E1A">
      <w:pPr>
        <w:spacing w:after="200" w:line="276" w:lineRule="auto"/>
        <w:jc w:val="left"/>
      </w:pPr>
      <w:r>
        <w:rPr>
          <w:noProof/>
          <w:lang w:val="it-IT" w:eastAsia="it-IT"/>
        </w:rPr>
        <w:drawing>
          <wp:inline distT="0" distB="0" distL="0" distR="0" wp14:anchorId="33D275B0" wp14:editId="2BF9B622">
            <wp:extent cx="4366674" cy="211515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541" cy="2127201"/>
                    </a:xfrm>
                    <a:prstGeom prst="rect">
                      <a:avLst/>
                    </a:prstGeom>
                    <a:noFill/>
                  </pic:spPr>
                </pic:pic>
              </a:graphicData>
            </a:graphic>
          </wp:inline>
        </w:drawing>
      </w:r>
    </w:p>
    <w:p w:rsidR="00AE3286" w:rsidRDefault="002B6AC9" w:rsidP="003E5E1A">
      <w:pPr>
        <w:pStyle w:val="Didascalia"/>
        <w:jc w:val="left"/>
      </w:pPr>
      <w:bookmarkStart w:id="1" w:name="_Ref526932003"/>
      <w:r>
        <w:t xml:space="preserve">Figure </w:t>
      </w:r>
      <w:r>
        <w:fldChar w:fldCharType="begin"/>
      </w:r>
      <w:r>
        <w:instrText xml:space="preserve"> SEQ Figure \* ARABIC </w:instrText>
      </w:r>
      <w:r>
        <w:fldChar w:fldCharType="separate"/>
      </w:r>
      <w:r>
        <w:rPr>
          <w:noProof/>
        </w:rPr>
        <w:t>2</w:t>
      </w:r>
      <w:r>
        <w:fldChar w:fldCharType="end"/>
      </w:r>
      <w:bookmarkEnd w:id="1"/>
      <w:r>
        <w:t xml:space="preserve"> - </w:t>
      </w:r>
      <w:r w:rsidRPr="00DE7E7C">
        <w:t xml:space="preserve">EA – </w:t>
      </w:r>
      <w:r>
        <w:t>Application</w:t>
      </w:r>
      <w:r w:rsidRPr="00DE7E7C">
        <w:t xml:space="preserve"> Architecture</w:t>
      </w:r>
    </w:p>
    <w:p w:rsidR="006E24DB" w:rsidRDefault="006E24DB" w:rsidP="006E24DB"/>
    <w:p w:rsidR="003E5E1A" w:rsidRDefault="003E5E1A" w:rsidP="006E24DB"/>
    <w:p w:rsidR="003E5E1A" w:rsidRDefault="003E5E1A" w:rsidP="006E24DB"/>
    <w:p w:rsidR="00BC6AFE" w:rsidRDefault="00BC6AFE" w:rsidP="00BC6AFE">
      <w:pPr>
        <w:pStyle w:val="Titolo1"/>
      </w:pPr>
      <w:r>
        <w:lastRenderedPageBreak/>
        <w:t>Conclusions</w:t>
      </w:r>
    </w:p>
    <w:p w:rsidR="00B1780E" w:rsidRDefault="00032C7D" w:rsidP="00CA0397">
      <w:r>
        <w:t xml:space="preserve">Istat has undertaken the way towards the adoption of an EA-based approach. </w:t>
      </w:r>
      <w:r w:rsidR="00CA0397">
        <w:t xml:space="preserve">The </w:t>
      </w:r>
      <w:r w:rsidR="00CD5BFB">
        <w:t xml:space="preserve">reference model </w:t>
      </w:r>
      <w:r>
        <w:t xml:space="preserve">proposed in this paper is a component of the overall strategy and </w:t>
      </w:r>
      <w:r w:rsidR="00CD5BFB">
        <w:t xml:space="preserve">can be used </w:t>
      </w:r>
      <w:r w:rsidR="00B1780E">
        <w:t>for a plurality of objectives, including:</w:t>
      </w:r>
    </w:p>
    <w:p w:rsidR="00B1780E" w:rsidRDefault="00B1780E" w:rsidP="003E5E1A">
      <w:pPr>
        <w:pStyle w:val="Paragrafoelenco"/>
        <w:numPr>
          <w:ilvl w:val="0"/>
          <w:numId w:val="32"/>
        </w:numPr>
      </w:pPr>
      <w:r>
        <w:t>Ensuring the alignment of IT investments with Enterprise-level vision</w:t>
      </w:r>
      <w:r w:rsidR="00032C7D">
        <w:t>.</w:t>
      </w:r>
    </w:p>
    <w:p w:rsidR="00B1780E" w:rsidRDefault="00B1780E" w:rsidP="003E5E1A">
      <w:pPr>
        <w:pStyle w:val="Paragrafoelenco"/>
        <w:numPr>
          <w:ilvl w:val="0"/>
          <w:numId w:val="32"/>
        </w:numPr>
      </w:pPr>
      <w:r>
        <w:t>Fostering standardization in statistical production processes</w:t>
      </w:r>
      <w:r w:rsidR="00032C7D">
        <w:t>.</w:t>
      </w:r>
    </w:p>
    <w:p w:rsidR="00B1780E" w:rsidRDefault="00B1780E" w:rsidP="003E5E1A">
      <w:pPr>
        <w:pStyle w:val="Paragrafoelenco"/>
        <w:numPr>
          <w:ilvl w:val="0"/>
          <w:numId w:val="32"/>
        </w:numPr>
      </w:pPr>
      <w:r>
        <w:t>Enhancing reuse and sharing of solutions both within NSIs and at ESS-level</w:t>
      </w:r>
      <w:r w:rsidR="00032C7D">
        <w:t>.</w:t>
      </w:r>
    </w:p>
    <w:p w:rsidR="00032C7D" w:rsidRDefault="00B1780E" w:rsidP="003E5E1A">
      <w:pPr>
        <w:pStyle w:val="Paragrafoelenco"/>
        <w:numPr>
          <w:ilvl w:val="0"/>
          <w:numId w:val="32"/>
        </w:numPr>
      </w:pPr>
      <w:r>
        <w:t>Supporting the governance of IT systems by decoupling logical architectural choices from specific technological solutions</w:t>
      </w:r>
      <w:r w:rsidR="00032C7D">
        <w:t>.</w:t>
      </w:r>
    </w:p>
    <w:p w:rsidR="00EE1CB4" w:rsidRDefault="00EE1CB4" w:rsidP="00CA0397"/>
    <w:p w:rsidR="00BC6AFE" w:rsidRDefault="00BC6AFE" w:rsidP="009B4EE0">
      <w:pPr>
        <w:pStyle w:val="Titolo1"/>
        <w:numPr>
          <w:ilvl w:val="0"/>
          <w:numId w:val="0"/>
        </w:numPr>
        <w:ind w:left="480" w:hanging="480"/>
      </w:pPr>
      <w:r>
        <w:t>References</w:t>
      </w:r>
    </w:p>
    <w:p w:rsidR="00C114C3" w:rsidRPr="00C114C3" w:rsidRDefault="00C114C3" w:rsidP="00C114C3">
      <w:pPr>
        <w:pStyle w:val="Text1"/>
        <w:numPr>
          <w:ilvl w:val="0"/>
          <w:numId w:val="20"/>
        </w:numPr>
        <w:spacing w:after="0"/>
        <w:ind w:left="357" w:hanging="357"/>
      </w:pPr>
      <w:bookmarkStart w:id="2" w:name="_Ref525640931"/>
      <w:bookmarkStart w:id="3" w:name="_Ref526847047"/>
      <w:r w:rsidRPr="00C114C3">
        <w:rPr>
          <w:lang w:val="en-US"/>
        </w:rPr>
        <w:t>ESS Enterprise Architecture Reference Framework (EARF):</w:t>
      </w:r>
    </w:p>
    <w:p w:rsidR="00127067" w:rsidRPr="00C114C3" w:rsidRDefault="00C114C3" w:rsidP="00C114C3">
      <w:pPr>
        <w:rPr>
          <w:highlight w:val="yellow"/>
        </w:rPr>
      </w:pPr>
      <w:r>
        <w:rPr>
          <w:lang w:val="en-US"/>
        </w:rPr>
        <w:t xml:space="preserve"> </w:t>
      </w:r>
      <w:r w:rsidRPr="00B36844">
        <w:rPr>
          <w:lang w:val="en-US"/>
        </w:rPr>
        <w:t>https://ec.europa.eu/eurostat/cros/content/ess-enterprise-architecture-reference-</w:t>
      </w:r>
      <w:r w:rsidRPr="00C114C3">
        <w:rPr>
          <w:lang w:val="en-US"/>
        </w:rPr>
        <w:t>framework_en</w:t>
      </w:r>
      <w:bookmarkEnd w:id="2"/>
      <w:r w:rsidRPr="00C114C3">
        <w:rPr>
          <w:highlight w:val="yellow"/>
        </w:rPr>
        <w:t xml:space="preserve"> </w:t>
      </w:r>
      <w:bookmarkEnd w:id="3"/>
    </w:p>
    <w:p w:rsidR="00BC6AFE" w:rsidRPr="005E2FB1" w:rsidRDefault="00705CCB" w:rsidP="00BC6AFE">
      <w:pPr>
        <w:pStyle w:val="Text1"/>
        <w:numPr>
          <w:ilvl w:val="0"/>
          <w:numId w:val="20"/>
        </w:numPr>
        <w:ind w:left="357" w:hanging="357"/>
        <w:rPr>
          <w:lang w:val="en-US"/>
        </w:rPr>
      </w:pPr>
      <w:bookmarkStart w:id="4" w:name="_Ref526847077"/>
      <w:r w:rsidRPr="005E2FB1">
        <w:rPr>
          <w:lang w:val="en-US"/>
        </w:rPr>
        <w:t>TOGAF</w:t>
      </w:r>
      <w:bookmarkEnd w:id="4"/>
      <w:r w:rsidR="005E2FB1" w:rsidRPr="005E2FB1">
        <w:rPr>
          <w:lang w:val="en-US"/>
        </w:rPr>
        <w:t xml:space="preserve"> Standard</w:t>
      </w:r>
      <w:r w:rsidR="004F3238">
        <w:rPr>
          <w:lang w:val="en-US"/>
        </w:rPr>
        <w:t>, version 9.2</w:t>
      </w:r>
      <w:r w:rsidR="005E2FB1" w:rsidRPr="005E2FB1">
        <w:rPr>
          <w:lang w:val="en-US"/>
        </w:rPr>
        <w:t>: https://www.opengroup.org/togaf/</w:t>
      </w:r>
    </w:p>
    <w:p w:rsidR="00705CCB" w:rsidRPr="005E2FB1" w:rsidRDefault="005E2FB1" w:rsidP="005E2FB1">
      <w:pPr>
        <w:pStyle w:val="Text1"/>
        <w:numPr>
          <w:ilvl w:val="0"/>
          <w:numId w:val="20"/>
        </w:numPr>
        <w:spacing w:before="240" w:after="0"/>
        <w:ind w:left="357" w:hanging="357"/>
      </w:pPr>
      <w:bookmarkStart w:id="5" w:name="_Ref526847088"/>
      <w:r w:rsidRPr="005E2FB1">
        <w:t>Generic Statistical Business Process Model (</w:t>
      </w:r>
      <w:r w:rsidR="00705CCB" w:rsidRPr="005E2FB1">
        <w:t>GSBPM</w:t>
      </w:r>
      <w:bookmarkEnd w:id="5"/>
      <w:r w:rsidRPr="005E2FB1">
        <w:t>)</w:t>
      </w:r>
      <w:r w:rsidR="00C053A1">
        <w:t>, version 5.0</w:t>
      </w:r>
      <w:r w:rsidRPr="005E2FB1">
        <w:t xml:space="preserve">: </w:t>
      </w:r>
    </w:p>
    <w:p w:rsidR="005E2FB1" w:rsidRPr="005E2FB1" w:rsidRDefault="005E2FB1" w:rsidP="005E2FB1">
      <w:r w:rsidRPr="005E2FB1">
        <w:t>https://statswiki.unece.org/display/GSBPM/GSBPM+v5.0</w:t>
      </w:r>
    </w:p>
    <w:p w:rsidR="00705CCB" w:rsidRDefault="005E2FB1" w:rsidP="005D73D3">
      <w:pPr>
        <w:pStyle w:val="Text1"/>
        <w:numPr>
          <w:ilvl w:val="0"/>
          <w:numId w:val="20"/>
        </w:numPr>
        <w:spacing w:before="240" w:after="0"/>
        <w:ind w:left="357" w:hanging="357"/>
      </w:pPr>
      <w:bookmarkStart w:id="6" w:name="_Ref526847099"/>
      <w:r w:rsidRPr="005E2FB1">
        <w:t>Generic Statistical Information Model (</w:t>
      </w:r>
      <w:r w:rsidR="00705CCB" w:rsidRPr="005E2FB1">
        <w:t>GSIM</w:t>
      </w:r>
      <w:bookmarkEnd w:id="6"/>
      <w:r w:rsidRPr="005E2FB1">
        <w:t>)</w:t>
      </w:r>
      <w:r w:rsidR="00C053A1">
        <w:t>, version 1.1</w:t>
      </w:r>
      <w:r w:rsidRPr="005E2FB1">
        <w:t>:</w:t>
      </w:r>
    </w:p>
    <w:p w:rsidR="005E2FB1" w:rsidRPr="005E2FB1" w:rsidRDefault="005D73D3" w:rsidP="005E2FB1">
      <w:r w:rsidRPr="005D73D3">
        <w:t>https://statswiki.unece.org/display/gsim/Generic+Statistical+Information+Model</w:t>
      </w:r>
    </w:p>
    <w:p w:rsidR="00705CCB" w:rsidRPr="00C053A1" w:rsidRDefault="005D73D3" w:rsidP="004D45B3">
      <w:pPr>
        <w:pStyle w:val="Text1"/>
        <w:numPr>
          <w:ilvl w:val="0"/>
          <w:numId w:val="20"/>
        </w:numPr>
        <w:spacing w:after="0"/>
        <w:ind w:left="357" w:hanging="357"/>
      </w:pPr>
      <w:bookmarkStart w:id="7" w:name="_Ref526847113"/>
      <w:r w:rsidRPr="00C053A1">
        <w:t>Generic Activity Model for Statistical Organizations (</w:t>
      </w:r>
      <w:r w:rsidR="00705CCB" w:rsidRPr="00C053A1">
        <w:t>GAMSO</w:t>
      </w:r>
      <w:bookmarkEnd w:id="7"/>
      <w:r w:rsidRPr="00C053A1">
        <w:t>)</w:t>
      </w:r>
      <w:r w:rsidR="00C053A1" w:rsidRPr="00C053A1">
        <w:t>, version 1.1</w:t>
      </w:r>
    </w:p>
    <w:p w:rsidR="005D73D3" w:rsidRDefault="004D45B3" w:rsidP="005D73D3">
      <w:pPr>
        <w:rPr>
          <w:highlight w:val="yellow"/>
        </w:rPr>
      </w:pPr>
      <w:r w:rsidRPr="004D45B3">
        <w:t>https://statswiki.unece.org/display/GAMSO/GAMSO+v1.1</w:t>
      </w:r>
    </w:p>
    <w:p w:rsidR="00BC6AFE" w:rsidRPr="00EE5E3D" w:rsidRDefault="00EB4A73" w:rsidP="00EB4A73">
      <w:pPr>
        <w:pStyle w:val="Text1"/>
        <w:numPr>
          <w:ilvl w:val="0"/>
          <w:numId w:val="20"/>
        </w:numPr>
        <w:spacing w:after="0"/>
        <w:ind w:left="357" w:hanging="357"/>
      </w:pPr>
      <w:bookmarkStart w:id="8" w:name="_Ref526847288"/>
      <w:r w:rsidRPr="00EE5E3D">
        <w:t>Common Statistical Production Architecture (</w:t>
      </w:r>
      <w:r w:rsidR="00705CCB" w:rsidRPr="00EE5E3D">
        <w:t>CSPA</w:t>
      </w:r>
      <w:bookmarkEnd w:id="8"/>
      <w:r w:rsidRPr="00EE5E3D">
        <w:t>), version 1.5:</w:t>
      </w:r>
    </w:p>
    <w:p w:rsidR="0053564D" w:rsidRPr="00423E94" w:rsidRDefault="00EB4A73" w:rsidP="00EE5E3D">
      <w:pPr>
        <w:rPr>
          <w:highlight w:val="yellow"/>
        </w:rPr>
      </w:pPr>
      <w:r w:rsidRPr="00EB4A73">
        <w:t>https://statswiki.unece.org/display/CSPA/CSPA+v1.5</w:t>
      </w:r>
    </w:p>
    <w:sectPr w:rsidR="0053564D" w:rsidRPr="00423E94"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D4" w:rsidRDefault="008368D4" w:rsidP="00BC6AFE">
      <w:pPr>
        <w:spacing w:after="0"/>
      </w:pPr>
      <w:r>
        <w:separator/>
      </w:r>
    </w:p>
  </w:endnote>
  <w:endnote w:type="continuationSeparator" w:id="0">
    <w:p w:rsidR="008368D4" w:rsidRDefault="008368D4"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dipagina"/>
      <w:jc w:val="center"/>
    </w:pPr>
    <w:r>
      <w:fldChar w:fldCharType="begin"/>
    </w:r>
    <w:r>
      <w:instrText>PAGE</w:instrText>
    </w:r>
    <w:r>
      <w:fldChar w:fldCharType="separate"/>
    </w:r>
    <w:r w:rsidR="00654889">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D4" w:rsidRDefault="008368D4" w:rsidP="00BC6AFE">
      <w:pPr>
        <w:spacing w:after="0"/>
      </w:pPr>
      <w:r>
        <w:separator/>
      </w:r>
    </w:p>
  </w:footnote>
  <w:footnote w:type="continuationSeparator" w:id="0">
    <w:p w:rsidR="008368D4" w:rsidRDefault="008368D4"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3A6841"/>
    <w:multiLevelType w:val="hybridMultilevel"/>
    <w:tmpl w:val="94A04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30FC5"/>
    <w:multiLevelType w:val="hybridMultilevel"/>
    <w:tmpl w:val="6F72D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BF630C4"/>
    <w:multiLevelType w:val="hybridMultilevel"/>
    <w:tmpl w:val="20801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1" w15:restartNumberingAfterBreak="0">
    <w:nsid w:val="37B31DC0"/>
    <w:multiLevelType w:val="hybridMultilevel"/>
    <w:tmpl w:val="931E4D9E"/>
    <w:lvl w:ilvl="0" w:tplc="670222F6">
      <w:numFmt w:val="bullet"/>
      <w:lvlText w:val="•"/>
      <w:lvlJc w:val="left"/>
      <w:pPr>
        <w:ind w:left="1068" w:hanging="708"/>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BF09A6"/>
    <w:multiLevelType w:val="hybridMultilevel"/>
    <w:tmpl w:val="C1D47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20" w15:restartNumberingAfterBreak="0">
    <w:nsid w:val="5E482E1E"/>
    <w:multiLevelType w:val="hybridMultilevel"/>
    <w:tmpl w:val="C7103E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9216F44"/>
    <w:multiLevelType w:val="hybridMultilevel"/>
    <w:tmpl w:val="8436A3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FE7E28"/>
    <w:multiLevelType w:val="hybridMultilevel"/>
    <w:tmpl w:val="1FCC2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7" w15:restartNumberingAfterBreak="0">
    <w:nsid w:val="7359643D"/>
    <w:multiLevelType w:val="hybridMultilevel"/>
    <w:tmpl w:val="76C837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8B7D0D"/>
    <w:multiLevelType w:val="hybridMultilevel"/>
    <w:tmpl w:val="6BDC5C3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9"/>
  </w:num>
  <w:num w:numId="5">
    <w:abstractNumId w:val="12"/>
  </w:num>
  <w:num w:numId="6">
    <w:abstractNumId w:val="10"/>
  </w:num>
  <w:num w:numId="7">
    <w:abstractNumId w:val="7"/>
  </w:num>
  <w:num w:numId="8">
    <w:abstractNumId w:val="6"/>
  </w:num>
  <w:num w:numId="9">
    <w:abstractNumId w:val="21"/>
  </w:num>
  <w:num w:numId="10">
    <w:abstractNumId w:val="23"/>
  </w:num>
  <w:num w:numId="11">
    <w:abstractNumId w:val="22"/>
  </w:num>
  <w:num w:numId="12">
    <w:abstractNumId w:val="26"/>
  </w:num>
  <w:num w:numId="13">
    <w:abstractNumId w:val="8"/>
  </w:num>
  <w:num w:numId="14">
    <w:abstractNumId w:val="13"/>
  </w:num>
  <w:num w:numId="15">
    <w:abstractNumId w:val="15"/>
  </w:num>
  <w:num w:numId="16">
    <w:abstractNumId w:val="14"/>
  </w:num>
  <w:num w:numId="17">
    <w:abstractNumId w:val="2"/>
  </w:num>
  <w:num w:numId="18">
    <w:abstractNumId w:val="16"/>
  </w:num>
  <w:num w:numId="19">
    <w:abstractNumId w:val="17"/>
  </w:num>
  <w:num w:numId="20">
    <w:abstractNumId w:val="4"/>
  </w:num>
  <w:num w:numId="21">
    <w:abstractNumId w:val="11"/>
  </w:num>
  <w:num w:numId="22">
    <w:abstractNumId w:val="5"/>
  </w:num>
  <w:num w:numId="23">
    <w:abstractNumId w:val="9"/>
  </w:num>
  <w:num w:numId="24">
    <w:abstractNumId w:val="20"/>
  </w:num>
  <w:num w:numId="25">
    <w:abstractNumId w:val="18"/>
  </w:num>
  <w:num w:numId="26">
    <w:abstractNumId w:val="24"/>
  </w:num>
  <w:num w:numId="27">
    <w:abstractNumId w:val="28"/>
  </w:num>
  <w:num w:numId="28">
    <w:abstractNumId w:val="17"/>
  </w:num>
  <w:num w:numId="29">
    <w:abstractNumId w:val="27"/>
  </w:num>
  <w:num w:numId="30">
    <w:abstractNumId w:val="25"/>
  </w:num>
  <w:num w:numId="31">
    <w:abstractNumId w:val="25"/>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F34D3B"/>
    <w:rsid w:val="00003B90"/>
    <w:rsid w:val="000058F2"/>
    <w:rsid w:val="00005C6F"/>
    <w:rsid w:val="00023466"/>
    <w:rsid w:val="00032C7D"/>
    <w:rsid w:val="000530C5"/>
    <w:rsid w:val="00054749"/>
    <w:rsid w:val="000549A3"/>
    <w:rsid w:val="000642A1"/>
    <w:rsid w:val="00065E76"/>
    <w:rsid w:val="00067182"/>
    <w:rsid w:val="000722C0"/>
    <w:rsid w:val="00073016"/>
    <w:rsid w:val="00087776"/>
    <w:rsid w:val="0009085C"/>
    <w:rsid w:val="00095132"/>
    <w:rsid w:val="000A686D"/>
    <w:rsid w:val="000B68A9"/>
    <w:rsid w:val="000D2751"/>
    <w:rsid w:val="000E1C45"/>
    <w:rsid w:val="000E74EF"/>
    <w:rsid w:val="000E7FD6"/>
    <w:rsid w:val="000F7438"/>
    <w:rsid w:val="00107430"/>
    <w:rsid w:val="001211CE"/>
    <w:rsid w:val="00127067"/>
    <w:rsid w:val="0012783B"/>
    <w:rsid w:val="00135CCB"/>
    <w:rsid w:val="00136DD9"/>
    <w:rsid w:val="001458ED"/>
    <w:rsid w:val="0018039C"/>
    <w:rsid w:val="001857CF"/>
    <w:rsid w:val="00186D58"/>
    <w:rsid w:val="00191BFE"/>
    <w:rsid w:val="001978F7"/>
    <w:rsid w:val="001B2C48"/>
    <w:rsid w:val="001B50CE"/>
    <w:rsid w:val="001C6B42"/>
    <w:rsid w:val="001D2E42"/>
    <w:rsid w:val="002012A8"/>
    <w:rsid w:val="0021086B"/>
    <w:rsid w:val="00216941"/>
    <w:rsid w:val="0023550E"/>
    <w:rsid w:val="00241D54"/>
    <w:rsid w:val="00243A2C"/>
    <w:rsid w:val="00253209"/>
    <w:rsid w:val="00260BDF"/>
    <w:rsid w:val="002745DC"/>
    <w:rsid w:val="00283246"/>
    <w:rsid w:val="00291920"/>
    <w:rsid w:val="002A0BF5"/>
    <w:rsid w:val="002A1FC8"/>
    <w:rsid w:val="002B4FD3"/>
    <w:rsid w:val="002B6AC9"/>
    <w:rsid w:val="002C5B24"/>
    <w:rsid w:val="002D3D4B"/>
    <w:rsid w:val="002D504A"/>
    <w:rsid w:val="002F2DFA"/>
    <w:rsid w:val="002F57DE"/>
    <w:rsid w:val="003072B0"/>
    <w:rsid w:val="00332D6F"/>
    <w:rsid w:val="00356B77"/>
    <w:rsid w:val="00374582"/>
    <w:rsid w:val="00377FAB"/>
    <w:rsid w:val="0038019C"/>
    <w:rsid w:val="00381FE3"/>
    <w:rsid w:val="00392BE3"/>
    <w:rsid w:val="003A128A"/>
    <w:rsid w:val="003A25AC"/>
    <w:rsid w:val="003D30B8"/>
    <w:rsid w:val="003E0039"/>
    <w:rsid w:val="003E5E1A"/>
    <w:rsid w:val="003F25F0"/>
    <w:rsid w:val="0040054E"/>
    <w:rsid w:val="0042279B"/>
    <w:rsid w:val="00423E94"/>
    <w:rsid w:val="0043335F"/>
    <w:rsid w:val="0043588E"/>
    <w:rsid w:val="00457348"/>
    <w:rsid w:val="004624B1"/>
    <w:rsid w:val="00475A34"/>
    <w:rsid w:val="00490B4D"/>
    <w:rsid w:val="00490E2E"/>
    <w:rsid w:val="004911BF"/>
    <w:rsid w:val="004B7B31"/>
    <w:rsid w:val="004D45B3"/>
    <w:rsid w:val="004E2CF9"/>
    <w:rsid w:val="004F3238"/>
    <w:rsid w:val="0053564D"/>
    <w:rsid w:val="0054204F"/>
    <w:rsid w:val="005551B0"/>
    <w:rsid w:val="00573E28"/>
    <w:rsid w:val="00574D2E"/>
    <w:rsid w:val="005B4EA5"/>
    <w:rsid w:val="005D5CC5"/>
    <w:rsid w:val="005D73D3"/>
    <w:rsid w:val="005E0BC7"/>
    <w:rsid w:val="005E2FB1"/>
    <w:rsid w:val="005E35E5"/>
    <w:rsid w:val="005F70C8"/>
    <w:rsid w:val="00601A66"/>
    <w:rsid w:val="00610AE3"/>
    <w:rsid w:val="006312AF"/>
    <w:rsid w:val="0065140C"/>
    <w:rsid w:val="00653C99"/>
    <w:rsid w:val="00654889"/>
    <w:rsid w:val="0065603A"/>
    <w:rsid w:val="006725A7"/>
    <w:rsid w:val="00676E94"/>
    <w:rsid w:val="006875D6"/>
    <w:rsid w:val="006B1C4A"/>
    <w:rsid w:val="006B5E9C"/>
    <w:rsid w:val="006E24DB"/>
    <w:rsid w:val="006F21F0"/>
    <w:rsid w:val="006F57DF"/>
    <w:rsid w:val="00705CCB"/>
    <w:rsid w:val="007107DF"/>
    <w:rsid w:val="007250BB"/>
    <w:rsid w:val="00751370"/>
    <w:rsid w:val="00763B6C"/>
    <w:rsid w:val="00792B70"/>
    <w:rsid w:val="007941F9"/>
    <w:rsid w:val="00796784"/>
    <w:rsid w:val="007A7DE9"/>
    <w:rsid w:val="007D27BC"/>
    <w:rsid w:val="007D628D"/>
    <w:rsid w:val="00815503"/>
    <w:rsid w:val="00820BDC"/>
    <w:rsid w:val="008368D4"/>
    <w:rsid w:val="00840EE4"/>
    <w:rsid w:val="00842E06"/>
    <w:rsid w:val="008442A6"/>
    <w:rsid w:val="008477CD"/>
    <w:rsid w:val="00850F81"/>
    <w:rsid w:val="00851B14"/>
    <w:rsid w:val="00861BD9"/>
    <w:rsid w:val="008659BD"/>
    <w:rsid w:val="00873F21"/>
    <w:rsid w:val="00880774"/>
    <w:rsid w:val="00880987"/>
    <w:rsid w:val="008847C3"/>
    <w:rsid w:val="008949E7"/>
    <w:rsid w:val="00895735"/>
    <w:rsid w:val="008A0173"/>
    <w:rsid w:val="008A75D0"/>
    <w:rsid w:val="008B28E2"/>
    <w:rsid w:val="008C0A3E"/>
    <w:rsid w:val="008E0302"/>
    <w:rsid w:val="008E23F7"/>
    <w:rsid w:val="008E29ED"/>
    <w:rsid w:val="008E712B"/>
    <w:rsid w:val="008F2FE3"/>
    <w:rsid w:val="009122F1"/>
    <w:rsid w:val="00916A76"/>
    <w:rsid w:val="00923850"/>
    <w:rsid w:val="0092794B"/>
    <w:rsid w:val="00934363"/>
    <w:rsid w:val="00950912"/>
    <w:rsid w:val="009602B7"/>
    <w:rsid w:val="00973664"/>
    <w:rsid w:val="00974160"/>
    <w:rsid w:val="00986605"/>
    <w:rsid w:val="0099536E"/>
    <w:rsid w:val="00995A91"/>
    <w:rsid w:val="009972DE"/>
    <w:rsid w:val="009A1D77"/>
    <w:rsid w:val="009A41E5"/>
    <w:rsid w:val="009B1B3B"/>
    <w:rsid w:val="009B2038"/>
    <w:rsid w:val="009B4D5A"/>
    <w:rsid w:val="009B4EE0"/>
    <w:rsid w:val="009B50DF"/>
    <w:rsid w:val="009C2AD8"/>
    <w:rsid w:val="009C3B43"/>
    <w:rsid w:val="009D3CDF"/>
    <w:rsid w:val="009F50A3"/>
    <w:rsid w:val="009F7BF1"/>
    <w:rsid w:val="00A03FCF"/>
    <w:rsid w:val="00A155B7"/>
    <w:rsid w:val="00A15CEB"/>
    <w:rsid w:val="00A17E8C"/>
    <w:rsid w:val="00A25060"/>
    <w:rsid w:val="00A2769E"/>
    <w:rsid w:val="00A426DC"/>
    <w:rsid w:val="00A4697B"/>
    <w:rsid w:val="00A554BB"/>
    <w:rsid w:val="00A60154"/>
    <w:rsid w:val="00A60EB0"/>
    <w:rsid w:val="00A65C05"/>
    <w:rsid w:val="00A92284"/>
    <w:rsid w:val="00AA7385"/>
    <w:rsid w:val="00AB20C4"/>
    <w:rsid w:val="00AB4423"/>
    <w:rsid w:val="00AC0900"/>
    <w:rsid w:val="00AD52E6"/>
    <w:rsid w:val="00AE0C1D"/>
    <w:rsid w:val="00AE3286"/>
    <w:rsid w:val="00AF12C7"/>
    <w:rsid w:val="00B16D31"/>
    <w:rsid w:val="00B1780E"/>
    <w:rsid w:val="00B21B4C"/>
    <w:rsid w:val="00B2765D"/>
    <w:rsid w:val="00B36844"/>
    <w:rsid w:val="00B551A8"/>
    <w:rsid w:val="00B56BE4"/>
    <w:rsid w:val="00B77B82"/>
    <w:rsid w:val="00B9492F"/>
    <w:rsid w:val="00BA50B4"/>
    <w:rsid w:val="00BB088E"/>
    <w:rsid w:val="00BC17F5"/>
    <w:rsid w:val="00BC6AFE"/>
    <w:rsid w:val="00BE5889"/>
    <w:rsid w:val="00BF00B6"/>
    <w:rsid w:val="00BF2884"/>
    <w:rsid w:val="00C01BFD"/>
    <w:rsid w:val="00C053A1"/>
    <w:rsid w:val="00C114C3"/>
    <w:rsid w:val="00C12187"/>
    <w:rsid w:val="00C26083"/>
    <w:rsid w:val="00C31BD3"/>
    <w:rsid w:val="00C357D9"/>
    <w:rsid w:val="00C4301C"/>
    <w:rsid w:val="00C449C0"/>
    <w:rsid w:val="00C64A8E"/>
    <w:rsid w:val="00C8051A"/>
    <w:rsid w:val="00C81CA8"/>
    <w:rsid w:val="00C861AD"/>
    <w:rsid w:val="00C8674A"/>
    <w:rsid w:val="00C87798"/>
    <w:rsid w:val="00CA0397"/>
    <w:rsid w:val="00CA1437"/>
    <w:rsid w:val="00CB729F"/>
    <w:rsid w:val="00CD5BFB"/>
    <w:rsid w:val="00CF4A3C"/>
    <w:rsid w:val="00D0179A"/>
    <w:rsid w:val="00D17B1D"/>
    <w:rsid w:val="00D24082"/>
    <w:rsid w:val="00D41AC1"/>
    <w:rsid w:val="00D466AF"/>
    <w:rsid w:val="00D52EA1"/>
    <w:rsid w:val="00D61D08"/>
    <w:rsid w:val="00D67CF7"/>
    <w:rsid w:val="00D7002F"/>
    <w:rsid w:val="00D836EA"/>
    <w:rsid w:val="00D86123"/>
    <w:rsid w:val="00D9168E"/>
    <w:rsid w:val="00DA6C0B"/>
    <w:rsid w:val="00DB052D"/>
    <w:rsid w:val="00DB397D"/>
    <w:rsid w:val="00DB601E"/>
    <w:rsid w:val="00DC1430"/>
    <w:rsid w:val="00DC2BB5"/>
    <w:rsid w:val="00DE53EA"/>
    <w:rsid w:val="00DE6CEC"/>
    <w:rsid w:val="00DE7E7C"/>
    <w:rsid w:val="00E16942"/>
    <w:rsid w:val="00E22CF8"/>
    <w:rsid w:val="00E23FF0"/>
    <w:rsid w:val="00E41237"/>
    <w:rsid w:val="00E44B13"/>
    <w:rsid w:val="00E51CD7"/>
    <w:rsid w:val="00E62231"/>
    <w:rsid w:val="00E70EED"/>
    <w:rsid w:val="00E82E9B"/>
    <w:rsid w:val="00E86931"/>
    <w:rsid w:val="00E879DD"/>
    <w:rsid w:val="00E93040"/>
    <w:rsid w:val="00EA090E"/>
    <w:rsid w:val="00EB4A73"/>
    <w:rsid w:val="00EC3DED"/>
    <w:rsid w:val="00ED2D40"/>
    <w:rsid w:val="00EE1CB4"/>
    <w:rsid w:val="00EE2665"/>
    <w:rsid w:val="00EE5E3D"/>
    <w:rsid w:val="00EF3EDF"/>
    <w:rsid w:val="00EF5DE1"/>
    <w:rsid w:val="00F21048"/>
    <w:rsid w:val="00F21B87"/>
    <w:rsid w:val="00F23272"/>
    <w:rsid w:val="00F34D3B"/>
    <w:rsid w:val="00F46531"/>
    <w:rsid w:val="00F46E36"/>
    <w:rsid w:val="00F52B8C"/>
    <w:rsid w:val="00F971E8"/>
    <w:rsid w:val="00FA4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EA46AD-3339-4E3E-8CA3-7E7352C2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val="en-GB"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val="en-GB" w:eastAsia="en-US"/>
    </w:rPr>
  </w:style>
  <w:style w:type="character" w:customStyle="1" w:styleId="Titolo1Carattere">
    <w:name w:val="Titolo 1 Carattere"/>
    <w:link w:val="Titolo1"/>
    <w:rsid w:val="00BC6AFE"/>
    <w:rPr>
      <w:b/>
      <w:smallCaps/>
      <w:sz w:val="24"/>
      <w:lang w:val="en-GB"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3246"/>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6725A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5A7"/>
    <w:rPr>
      <w:rFonts w:ascii="Tahoma" w:hAnsi="Tahoma" w:cs="Tahoma"/>
      <w:sz w:val="16"/>
      <w:szCs w:val="16"/>
      <w:lang w:val="en-GB" w:eastAsia="en-US"/>
    </w:rPr>
  </w:style>
  <w:style w:type="paragraph" w:styleId="Paragrafoelenco">
    <w:name w:val="List Paragraph"/>
    <w:basedOn w:val="Normale"/>
    <w:uiPriority w:val="34"/>
    <w:qFormat/>
    <w:rsid w:val="00D9168E"/>
    <w:pPr>
      <w:ind w:left="720"/>
      <w:contextualSpacing/>
    </w:pPr>
  </w:style>
  <w:style w:type="paragraph" w:styleId="NormaleWeb">
    <w:name w:val="Normal (Web)"/>
    <w:basedOn w:val="Normale"/>
    <w:uiPriority w:val="99"/>
    <w:semiHidden/>
    <w:unhideWhenUsed/>
    <w:rsid w:val="007D27BC"/>
    <w:pPr>
      <w:spacing w:before="100" w:beforeAutospacing="1" w:after="100" w:afterAutospacing="1"/>
      <w:jc w:val="left"/>
    </w:pPr>
    <w:rPr>
      <w:rFonts w:eastAsiaTheme="minorEastAsia"/>
      <w:szCs w:val="24"/>
      <w:lang w:val="it-IT" w:eastAsia="it-IT"/>
    </w:rPr>
  </w:style>
  <w:style w:type="character" w:styleId="Collegamentoipertestuale">
    <w:name w:val="Hyperlink"/>
    <w:basedOn w:val="Carpredefinitoparagrafo"/>
    <w:uiPriority w:val="99"/>
    <w:unhideWhenUsed/>
    <w:rsid w:val="00C11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ruocco\AppData\Local\Temp\ntts2019abstrac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F01E5630-66D0-49E6-BBDF-9D644646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Template>
  <TotalTime>1</TotalTime>
  <Pages>4</Pages>
  <Words>1056</Words>
  <Characters>6021</Characters>
  <Application>Microsoft Office Word</Application>
  <DocSecurity>0</DocSecurity>
  <PresentationFormat>Microsoft Word 14.0</PresentationFormat>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Ruocco</dc:creator>
  <cp:keywords>EL4</cp:keywords>
  <cp:lastModifiedBy>Mauro Bruno</cp:lastModifiedBy>
  <cp:revision>2</cp:revision>
  <cp:lastPrinted>2018-05-29T10:06:00Z</cp:lastPrinted>
  <dcterms:created xsi:type="dcterms:W3CDTF">2018-10-15T09:08:00Z</dcterms:created>
  <dcterms:modified xsi:type="dcterms:W3CDTF">2018-10-15T09:08:00Z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