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7C400" w14:textId="0DEDD638" w:rsidR="003015D7" w:rsidRPr="003015D7" w:rsidRDefault="003015D7" w:rsidP="003015D7">
      <w:pPr>
        <w:tabs>
          <w:tab w:val="clear" w:pos="850"/>
          <w:tab w:val="clear" w:pos="1191"/>
          <w:tab w:val="clear" w:pos="1531"/>
        </w:tabs>
        <w:spacing w:after="240"/>
        <w:jc w:val="center"/>
        <w:rPr>
          <w:rFonts w:eastAsia="Times New Roman"/>
          <w:sz w:val="32"/>
        </w:rPr>
      </w:pPr>
      <w:r w:rsidRPr="003015D7">
        <w:rPr>
          <w:rFonts w:eastAsia="Times New Roman"/>
          <w:sz w:val="32"/>
        </w:rPr>
        <w:t>Cycle Extraction: Should the Hamilton Regression Filter be Preferred to the Hodrick-Prescott Filter?</w:t>
      </w:r>
    </w:p>
    <w:p w14:paraId="60C70D3D" w14:textId="77777777" w:rsidR="003015D7" w:rsidRPr="003015D7" w:rsidRDefault="003015D7" w:rsidP="003015D7">
      <w:pPr>
        <w:tabs>
          <w:tab w:val="clear" w:pos="850"/>
          <w:tab w:val="clear" w:pos="1191"/>
          <w:tab w:val="clear" w:pos="1531"/>
        </w:tabs>
        <w:spacing w:after="240"/>
        <w:rPr>
          <w:rFonts w:eastAsia="Times New Roman"/>
          <w:sz w:val="24"/>
        </w:rPr>
      </w:pPr>
      <w:r w:rsidRPr="003015D7">
        <w:rPr>
          <w:rFonts w:eastAsia="Times New Roman"/>
          <w:b/>
          <w:sz w:val="24"/>
          <w:u w:val="single"/>
        </w:rPr>
        <w:t>Keywords</w:t>
      </w:r>
      <w:r w:rsidRPr="003015D7">
        <w:rPr>
          <w:rFonts w:eastAsia="Times New Roman"/>
          <w:b/>
          <w:sz w:val="24"/>
        </w:rPr>
        <w:t>:</w:t>
      </w:r>
      <w:r w:rsidRPr="003015D7">
        <w:rPr>
          <w:rFonts w:eastAsia="Times New Roman"/>
          <w:sz w:val="24"/>
        </w:rPr>
        <w:t xml:space="preserve"> Detrending, smoothing, spurious cycles, business cycles.</w:t>
      </w:r>
    </w:p>
    <w:p w14:paraId="4F53C3D0" w14:textId="77777777" w:rsidR="003015D7" w:rsidRDefault="003015D7" w:rsidP="003015D7">
      <w:pPr>
        <w:keepNext/>
        <w:numPr>
          <w:ilvl w:val="0"/>
          <w:numId w:val="2"/>
        </w:numPr>
        <w:tabs>
          <w:tab w:val="clear" w:pos="850"/>
          <w:tab w:val="clear" w:pos="1191"/>
          <w:tab w:val="clear" w:pos="1531"/>
        </w:tabs>
        <w:spacing w:before="240" w:after="240"/>
        <w:outlineLvl w:val="0"/>
        <w:rPr>
          <w:rFonts w:eastAsia="Times New Roman"/>
          <w:b/>
          <w:smallCaps/>
          <w:sz w:val="24"/>
        </w:rPr>
      </w:pPr>
      <w:r w:rsidRPr="003015D7">
        <w:rPr>
          <w:rFonts w:eastAsia="Times New Roman"/>
          <w:b/>
          <w:smallCaps/>
          <w:sz w:val="24"/>
        </w:rPr>
        <w:t>Introduction</w:t>
      </w:r>
    </w:p>
    <w:p w14:paraId="5B8BD68E" w14:textId="04BD451C" w:rsidR="00E212AC" w:rsidRPr="00F57666" w:rsidRDefault="00E212AC" w:rsidP="00E212AC">
      <w:pPr>
        <w:rPr>
          <w:sz w:val="24"/>
          <w:szCs w:val="24"/>
        </w:rPr>
      </w:pPr>
      <w:r w:rsidRPr="00F57666">
        <w:rPr>
          <w:sz w:val="24"/>
          <w:szCs w:val="24"/>
        </w:rPr>
        <w:t xml:space="preserve">The recent work of </w:t>
      </w:r>
      <w:sdt>
        <w:sdtPr>
          <w:rPr>
            <w:sz w:val="24"/>
            <w:szCs w:val="24"/>
          </w:rPr>
          <w:id w:val="-975750696"/>
          <w:citation/>
        </w:sdtPr>
        <w:sdtEndPr/>
        <w:sdtContent>
          <w:r w:rsidRPr="00F57666">
            <w:rPr>
              <w:sz w:val="24"/>
              <w:szCs w:val="24"/>
            </w:rPr>
            <w:fldChar w:fldCharType="begin"/>
          </w:r>
          <w:r w:rsidRPr="00F57666">
            <w:rPr>
              <w:sz w:val="24"/>
              <w:szCs w:val="24"/>
            </w:rPr>
            <w:instrText xml:space="preserve"> CITATION Mendeley_acFz3ZXVUTG4mlEuuIBm4A \l 2057 </w:instrText>
          </w:r>
          <w:r w:rsidRPr="00F57666">
            <w:rPr>
              <w:sz w:val="24"/>
              <w:szCs w:val="24"/>
            </w:rPr>
            <w:fldChar w:fldCharType="separate"/>
          </w:r>
          <w:r w:rsidR="004D56F1" w:rsidRPr="004D56F1">
            <w:rPr>
              <w:noProof/>
              <w:sz w:val="24"/>
              <w:szCs w:val="24"/>
            </w:rPr>
            <w:t>[1]</w:t>
          </w:r>
          <w:r w:rsidRPr="00F57666">
            <w:rPr>
              <w:sz w:val="24"/>
              <w:szCs w:val="24"/>
            </w:rPr>
            <w:fldChar w:fldCharType="end"/>
          </w:r>
        </w:sdtContent>
      </w:sdt>
      <w:r w:rsidRPr="00F57666">
        <w:rPr>
          <w:sz w:val="24"/>
          <w:szCs w:val="24"/>
        </w:rPr>
        <w:t xml:space="preserve"> has renewed the criticism that the Hodrick-Prescott (HP) filter induces spurious cycles, suffers from end-of-sample bias and relies on an ad-hoc smoothing parameter. As an alternative, he proposes a regression filter (HR) which supposedly solves some of those drawbacks.</w:t>
      </w:r>
    </w:p>
    <w:p w14:paraId="1EB2F72E" w14:textId="77777777" w:rsidR="00E212AC" w:rsidRPr="00F57666" w:rsidRDefault="00E212AC" w:rsidP="00E212AC">
      <w:pPr>
        <w:rPr>
          <w:sz w:val="24"/>
          <w:szCs w:val="24"/>
        </w:rPr>
      </w:pPr>
      <w:r w:rsidRPr="00F57666">
        <w:rPr>
          <w:sz w:val="24"/>
          <w:szCs w:val="24"/>
        </w:rPr>
        <w:t>In this study, we assess the possible impact of the HR filter if used instead of the HP filter in the OECD system of Composite Leading Indicators (CLIs).</w:t>
      </w:r>
    </w:p>
    <w:p w14:paraId="52C16146" w14:textId="77777777" w:rsidR="00E212AC" w:rsidRPr="00F57666" w:rsidRDefault="00E212AC" w:rsidP="00E212AC">
      <w:pPr>
        <w:rPr>
          <w:sz w:val="24"/>
          <w:szCs w:val="24"/>
        </w:rPr>
      </w:pPr>
    </w:p>
    <w:p w14:paraId="5FBD91CB" w14:textId="5CEF460B" w:rsidR="00E212AC" w:rsidRPr="00F57666" w:rsidRDefault="00E212AC" w:rsidP="00E212AC">
      <w:pPr>
        <w:rPr>
          <w:sz w:val="24"/>
          <w:szCs w:val="24"/>
        </w:rPr>
      </w:pPr>
      <w:r w:rsidRPr="00F57666">
        <w:rPr>
          <w:sz w:val="24"/>
          <w:szCs w:val="24"/>
        </w:rPr>
        <w:t xml:space="preserve">The OECD system of CLIs extensively uses the HP filter </w:t>
      </w:r>
      <w:r w:rsidR="00D17754">
        <w:rPr>
          <w:sz w:val="24"/>
          <w:szCs w:val="24"/>
        </w:rPr>
        <w:t xml:space="preserve">with the ultimate goal </w:t>
      </w:r>
      <w:r w:rsidR="001709C4">
        <w:rPr>
          <w:sz w:val="24"/>
          <w:szCs w:val="24"/>
        </w:rPr>
        <w:t>of</w:t>
      </w:r>
      <w:r w:rsidRPr="00F57666">
        <w:rPr>
          <w:sz w:val="24"/>
          <w:szCs w:val="24"/>
        </w:rPr>
        <w:t xml:space="preserve"> anticipat</w:t>
      </w:r>
      <w:r w:rsidR="00B5402E">
        <w:rPr>
          <w:sz w:val="24"/>
          <w:szCs w:val="24"/>
        </w:rPr>
        <w:t>ing</w:t>
      </w:r>
      <w:r w:rsidRPr="00F57666">
        <w:rPr>
          <w:sz w:val="24"/>
          <w:szCs w:val="24"/>
        </w:rPr>
        <w:t xml:space="preserve"> turning points in economic activities and</w:t>
      </w:r>
      <w:r w:rsidR="00D17754">
        <w:rPr>
          <w:sz w:val="24"/>
          <w:szCs w:val="24"/>
        </w:rPr>
        <w:t>,</w:t>
      </w:r>
      <w:r w:rsidRPr="00F57666">
        <w:rPr>
          <w:sz w:val="24"/>
          <w:szCs w:val="24"/>
        </w:rPr>
        <w:t xml:space="preserve"> on a monthly basis</w:t>
      </w:r>
      <w:r w:rsidR="00D17754">
        <w:rPr>
          <w:sz w:val="24"/>
          <w:szCs w:val="24"/>
        </w:rPr>
        <w:t>,</w:t>
      </w:r>
      <w:r w:rsidRPr="00F57666">
        <w:rPr>
          <w:sz w:val="24"/>
          <w:szCs w:val="24"/>
        </w:rPr>
        <w:t xml:space="preserve"> </w:t>
      </w:r>
      <w:r w:rsidR="00D17754">
        <w:rPr>
          <w:sz w:val="24"/>
          <w:szCs w:val="24"/>
        </w:rPr>
        <w:t xml:space="preserve">to </w:t>
      </w:r>
      <w:r w:rsidRPr="00F57666">
        <w:rPr>
          <w:sz w:val="24"/>
          <w:szCs w:val="24"/>
        </w:rPr>
        <w:t xml:space="preserve">inform policymakers on </w:t>
      </w:r>
      <w:r w:rsidR="00D17754">
        <w:rPr>
          <w:sz w:val="24"/>
          <w:szCs w:val="24"/>
        </w:rPr>
        <w:t xml:space="preserve">possible </w:t>
      </w:r>
      <w:r w:rsidRPr="00F57666">
        <w:rPr>
          <w:sz w:val="24"/>
          <w:szCs w:val="24"/>
        </w:rPr>
        <w:t>direction</w:t>
      </w:r>
      <w:r w:rsidR="00DE7C36">
        <w:rPr>
          <w:sz w:val="24"/>
          <w:szCs w:val="24"/>
        </w:rPr>
        <w:t>s</w:t>
      </w:r>
      <w:r w:rsidRPr="00F57666">
        <w:rPr>
          <w:sz w:val="24"/>
          <w:szCs w:val="24"/>
        </w:rPr>
        <w:t xml:space="preserve"> the growth cycle is likely to follow in the near future. In such a framework, it is crucial to provide policymakers with timely, clear and most of all stable information on the state of the cycle. Therefore, any alternative approach to the one currently in place has to guarantee an equally timely and stable detection of turning points, as well as the same, if not better, stability of results in the sample.</w:t>
      </w:r>
    </w:p>
    <w:p w14:paraId="068F1103" w14:textId="77777777" w:rsidR="00E212AC" w:rsidRPr="00F57666" w:rsidRDefault="00E212AC" w:rsidP="00E212AC">
      <w:pPr>
        <w:rPr>
          <w:sz w:val="24"/>
          <w:szCs w:val="24"/>
        </w:rPr>
      </w:pPr>
    </w:p>
    <w:p w14:paraId="398C41A9" w14:textId="77777777" w:rsidR="00E212AC" w:rsidRPr="00F57666" w:rsidRDefault="00E212AC" w:rsidP="00E212AC">
      <w:pPr>
        <w:rPr>
          <w:sz w:val="24"/>
          <w:szCs w:val="24"/>
        </w:rPr>
      </w:pPr>
      <w:r w:rsidRPr="00F57666">
        <w:rPr>
          <w:sz w:val="24"/>
          <w:szCs w:val="24"/>
        </w:rPr>
        <w:t>To this end, we compare the relative performance of the two filters in full sample and in quasi-real time. With the full sample analysis we aim at assessing whether the HP filter artificially identifies extra cycles as compared to the HR filter. With the quasi real-time approach we evaluate whether, as time goes by and new data points become available, the chronology of TPs identified by each filter remains stable; whether endpoint development of the growth cycle is consistent across the output of the two filters; and whether this development is stable when additional data become available.</w:t>
      </w:r>
    </w:p>
    <w:p w14:paraId="54BFB241" w14:textId="77777777" w:rsidR="00E212AC" w:rsidRPr="00F57666" w:rsidRDefault="00E212AC" w:rsidP="00E212AC">
      <w:pPr>
        <w:rPr>
          <w:sz w:val="24"/>
          <w:szCs w:val="24"/>
        </w:rPr>
      </w:pPr>
    </w:p>
    <w:p w14:paraId="59265ADA" w14:textId="77777777" w:rsidR="00E212AC" w:rsidRPr="00F57666" w:rsidRDefault="00E212AC" w:rsidP="00E212AC">
      <w:pPr>
        <w:rPr>
          <w:sz w:val="24"/>
          <w:szCs w:val="24"/>
        </w:rPr>
      </w:pPr>
      <w:r w:rsidRPr="00F57666">
        <w:rPr>
          <w:sz w:val="24"/>
          <w:szCs w:val="24"/>
        </w:rPr>
        <w:t>Following the order with which the CLIs are developed, for the time being we focus on the chronology of turning points and the end-of-sample direction of Gross Domestic Product (GDP), as it represents the reference series of the System of CLIs. Results from this variable could potentially be extended to all leading indicators.</w:t>
      </w:r>
    </w:p>
    <w:p w14:paraId="2F7844F9" w14:textId="77777777" w:rsidR="00E212AC" w:rsidRPr="00F57666" w:rsidRDefault="00E212AC" w:rsidP="00E212AC">
      <w:pPr>
        <w:rPr>
          <w:sz w:val="24"/>
          <w:szCs w:val="24"/>
        </w:rPr>
      </w:pPr>
    </w:p>
    <w:p w14:paraId="33FACDE3" w14:textId="21BED8DD" w:rsidR="00E212AC" w:rsidRPr="00E212AC" w:rsidRDefault="00E212AC" w:rsidP="00E212AC">
      <w:r w:rsidRPr="00F57666">
        <w:rPr>
          <w:sz w:val="24"/>
          <w:szCs w:val="24"/>
        </w:rPr>
        <w:t>Hamilton’s paper has attracted quite a lot of attention among practitioners, particularly among central banks in the context of estimating the credit-gap. Our general findings are consistent</w:t>
      </w:r>
      <w:r w:rsidRPr="00805928">
        <w:t xml:space="preserve"> </w:t>
      </w:r>
      <w:r w:rsidRPr="00D17754">
        <w:rPr>
          <w:sz w:val="24"/>
          <w:szCs w:val="24"/>
        </w:rPr>
        <w:t xml:space="preserve">with </w:t>
      </w:r>
      <w:r w:rsidR="004D56F1">
        <w:rPr>
          <w:sz w:val="24"/>
          <w:szCs w:val="24"/>
        </w:rPr>
        <w:t>the results of</w:t>
      </w:r>
      <w:sdt>
        <w:sdtPr>
          <w:rPr>
            <w:sz w:val="24"/>
            <w:szCs w:val="24"/>
          </w:rPr>
          <w:id w:val="-697855117"/>
          <w:citation/>
        </w:sdtPr>
        <w:sdtEndPr/>
        <w:sdtContent>
          <w:r w:rsidR="00D141F2">
            <w:rPr>
              <w:sz w:val="24"/>
              <w:szCs w:val="24"/>
            </w:rPr>
            <w:fldChar w:fldCharType="begin"/>
          </w:r>
          <w:r w:rsidR="00D141F2">
            <w:rPr>
              <w:sz w:val="24"/>
              <w:szCs w:val="24"/>
            </w:rPr>
            <w:instrText xml:space="preserve"> CITATION Mendeley_TSQIxva6sTSIy__Tbluqrqw \l 2057 </w:instrText>
          </w:r>
          <w:r w:rsidR="00D141F2">
            <w:rPr>
              <w:sz w:val="24"/>
              <w:szCs w:val="24"/>
            </w:rPr>
            <w:fldChar w:fldCharType="separate"/>
          </w:r>
          <w:r w:rsidR="00D141F2">
            <w:rPr>
              <w:noProof/>
              <w:sz w:val="24"/>
              <w:szCs w:val="24"/>
            </w:rPr>
            <w:t xml:space="preserve"> </w:t>
          </w:r>
          <w:r w:rsidR="00D141F2" w:rsidRPr="00D141F2">
            <w:rPr>
              <w:noProof/>
              <w:sz w:val="24"/>
              <w:szCs w:val="24"/>
            </w:rPr>
            <w:t>[2]</w:t>
          </w:r>
          <w:r w:rsidR="00D141F2">
            <w:rPr>
              <w:sz w:val="24"/>
              <w:szCs w:val="24"/>
            </w:rPr>
            <w:fldChar w:fldCharType="end"/>
          </w:r>
        </w:sdtContent>
      </w:sdt>
      <w:r w:rsidR="004D56F1">
        <w:rPr>
          <w:sz w:val="24"/>
          <w:szCs w:val="24"/>
        </w:rPr>
        <w:t xml:space="preserve"> </w:t>
      </w:r>
      <w:sdt>
        <w:sdtPr>
          <w:rPr>
            <w:sz w:val="24"/>
            <w:szCs w:val="24"/>
          </w:rPr>
          <w:id w:val="959077935"/>
          <w:citation/>
        </w:sdtPr>
        <w:sdtEndPr/>
        <w:sdtContent>
          <w:r w:rsidR="004D56F1">
            <w:rPr>
              <w:sz w:val="24"/>
              <w:szCs w:val="24"/>
            </w:rPr>
            <w:fldChar w:fldCharType="begin"/>
          </w:r>
          <w:r w:rsidR="004D56F1">
            <w:rPr>
              <w:sz w:val="24"/>
              <w:szCs w:val="24"/>
            </w:rPr>
            <w:instrText xml:space="preserve"> CITATION Mendeley_D61ovfiATzyO9nWfx____Wlg \l 2057 </w:instrText>
          </w:r>
          <w:r w:rsidR="004D56F1">
            <w:rPr>
              <w:sz w:val="24"/>
              <w:szCs w:val="24"/>
            </w:rPr>
            <w:fldChar w:fldCharType="separate"/>
          </w:r>
          <w:r w:rsidR="004D56F1" w:rsidRPr="004D56F1">
            <w:rPr>
              <w:noProof/>
              <w:sz w:val="24"/>
              <w:szCs w:val="24"/>
            </w:rPr>
            <w:t>[3]</w:t>
          </w:r>
          <w:r w:rsidR="004D56F1">
            <w:rPr>
              <w:sz w:val="24"/>
              <w:szCs w:val="24"/>
            </w:rPr>
            <w:fldChar w:fldCharType="end"/>
          </w:r>
        </w:sdtContent>
      </w:sdt>
      <w:r w:rsidRPr="00D17754">
        <w:rPr>
          <w:sz w:val="24"/>
          <w:szCs w:val="24"/>
        </w:rPr>
        <w:t>.</w:t>
      </w:r>
    </w:p>
    <w:p w14:paraId="37B9579B" w14:textId="77777777" w:rsidR="003015D7" w:rsidRDefault="007F620B" w:rsidP="003015D7">
      <w:pPr>
        <w:keepNext/>
        <w:numPr>
          <w:ilvl w:val="0"/>
          <w:numId w:val="2"/>
        </w:numPr>
        <w:tabs>
          <w:tab w:val="clear" w:pos="850"/>
          <w:tab w:val="clear" w:pos="1191"/>
          <w:tab w:val="clear" w:pos="1531"/>
        </w:tabs>
        <w:spacing w:before="240" w:after="240"/>
        <w:outlineLvl w:val="0"/>
        <w:rPr>
          <w:rFonts w:eastAsia="Times New Roman"/>
          <w:b/>
          <w:smallCaps/>
          <w:sz w:val="24"/>
        </w:rPr>
      </w:pPr>
      <w:r>
        <w:rPr>
          <w:rFonts w:eastAsia="Times New Roman"/>
          <w:b/>
          <w:smallCaps/>
          <w:sz w:val="24"/>
        </w:rPr>
        <w:t>methodology and data</w:t>
      </w:r>
    </w:p>
    <w:p w14:paraId="5C629C7D" w14:textId="77777777" w:rsidR="003B1F28" w:rsidRDefault="003B1F28" w:rsidP="003B1F28">
      <w:pPr>
        <w:rPr>
          <w:sz w:val="24"/>
          <w:szCs w:val="24"/>
        </w:rPr>
      </w:pPr>
      <w:r>
        <w:rPr>
          <w:sz w:val="24"/>
          <w:szCs w:val="24"/>
        </w:rPr>
        <w:t xml:space="preserve">We compare growth cycles obtained using both the HP and the HR filters by analysing turning points and directions at the end of the sample. </w:t>
      </w:r>
    </w:p>
    <w:p w14:paraId="4E1A56AE" w14:textId="77777777" w:rsidR="003B1F28" w:rsidRDefault="003B1F28" w:rsidP="00D51BEC">
      <w:pPr>
        <w:spacing w:before="120" w:after="120"/>
        <w:rPr>
          <w:b/>
          <w:sz w:val="24"/>
          <w:szCs w:val="24"/>
        </w:rPr>
      </w:pPr>
      <w:r w:rsidRPr="00A856C8">
        <w:rPr>
          <w:b/>
          <w:sz w:val="24"/>
          <w:szCs w:val="24"/>
        </w:rPr>
        <w:t>Turning points</w:t>
      </w:r>
    </w:p>
    <w:p w14:paraId="637C20EF" w14:textId="1E9EB6E7" w:rsidR="003B1F28" w:rsidRDefault="003B1F28" w:rsidP="003B1F28">
      <w:pPr>
        <w:rPr>
          <w:sz w:val="24"/>
          <w:szCs w:val="24"/>
        </w:rPr>
      </w:pPr>
      <w:r>
        <w:rPr>
          <w:sz w:val="24"/>
          <w:szCs w:val="24"/>
        </w:rPr>
        <w:t xml:space="preserve">We looked at the number, location and stability of turning points produced by each filter for each country. </w:t>
      </w:r>
    </w:p>
    <w:p w14:paraId="49DB8C64" w14:textId="77777777" w:rsidR="00AC1EE0" w:rsidRDefault="00AC1EE0" w:rsidP="003B1F28">
      <w:pPr>
        <w:rPr>
          <w:sz w:val="24"/>
          <w:szCs w:val="24"/>
        </w:rPr>
      </w:pPr>
    </w:p>
    <w:p w14:paraId="2C0854DB" w14:textId="06A5B551" w:rsidR="003B1F28" w:rsidRDefault="003B1F28" w:rsidP="003B1F28">
      <w:pPr>
        <w:rPr>
          <w:sz w:val="24"/>
          <w:szCs w:val="24"/>
        </w:rPr>
      </w:pPr>
      <w:r>
        <w:rPr>
          <w:sz w:val="24"/>
          <w:szCs w:val="24"/>
        </w:rPr>
        <w:lastRenderedPageBreak/>
        <w:t xml:space="preserve">The comparison of the number of turning points serves as a simple assessment of whether spurious cycles occur. With this, the conjecture is that the HR filter produces fewer turning points than the HP. </w:t>
      </w:r>
    </w:p>
    <w:p w14:paraId="1E29A7DD" w14:textId="77777777" w:rsidR="00AC1EE0" w:rsidRDefault="00AC1EE0" w:rsidP="003B1F28">
      <w:pPr>
        <w:rPr>
          <w:sz w:val="24"/>
          <w:szCs w:val="24"/>
        </w:rPr>
      </w:pPr>
    </w:p>
    <w:p w14:paraId="56AC1BD7" w14:textId="4B9BA572" w:rsidR="003B1F28" w:rsidRDefault="003B1F28" w:rsidP="003B1F28">
      <w:pPr>
        <w:rPr>
          <w:sz w:val="24"/>
          <w:szCs w:val="24"/>
        </w:rPr>
      </w:pPr>
      <w:r>
        <w:rPr>
          <w:sz w:val="24"/>
          <w:szCs w:val="24"/>
        </w:rPr>
        <w:t>Next, we investigate whether the different location of turning points identified by the two filters</w:t>
      </w:r>
      <w:r w:rsidR="00A44A79">
        <w:rPr>
          <w:sz w:val="24"/>
          <w:szCs w:val="24"/>
        </w:rPr>
        <w:t xml:space="preserve"> occur in a systemic way</w:t>
      </w:r>
      <w:r>
        <w:rPr>
          <w:sz w:val="24"/>
          <w:szCs w:val="24"/>
        </w:rPr>
        <w:t xml:space="preserve">. </w:t>
      </w:r>
      <w:r w:rsidR="00B15D3B">
        <w:rPr>
          <w:sz w:val="24"/>
          <w:szCs w:val="24"/>
        </w:rPr>
        <w:t xml:space="preserve">That is, </w:t>
      </w:r>
      <w:r>
        <w:rPr>
          <w:sz w:val="24"/>
          <w:szCs w:val="24"/>
        </w:rPr>
        <w:t xml:space="preserve">we check whether the location of HR turning points systematically lead, coincide or lag those of the HP filter (discarding those occurring more than </w:t>
      </w:r>
      <w:r w:rsidRPr="00333EF8">
        <w:rPr>
          <w:sz w:val="24"/>
          <w:szCs w:val="24"/>
        </w:rPr>
        <w:t xml:space="preserve">9 months </w:t>
      </w:r>
      <w:r>
        <w:rPr>
          <w:sz w:val="24"/>
          <w:szCs w:val="24"/>
        </w:rPr>
        <w:t>away)</w:t>
      </w:r>
      <w:r w:rsidR="00B15D3B">
        <w:rPr>
          <w:sz w:val="24"/>
          <w:szCs w:val="24"/>
        </w:rPr>
        <w:t xml:space="preserve">, following </w:t>
      </w:r>
      <w:sdt>
        <w:sdtPr>
          <w:rPr>
            <w:sz w:val="24"/>
            <w:szCs w:val="24"/>
          </w:rPr>
          <w:id w:val="-784427703"/>
          <w:citation/>
        </w:sdtPr>
        <w:sdtEndPr/>
        <w:sdtContent>
          <w:r w:rsidR="00B15D3B">
            <w:rPr>
              <w:sz w:val="24"/>
              <w:szCs w:val="24"/>
            </w:rPr>
            <w:fldChar w:fldCharType="begin"/>
          </w:r>
          <w:r w:rsidR="00B15D3B">
            <w:rPr>
              <w:sz w:val="24"/>
              <w:szCs w:val="24"/>
            </w:rPr>
            <w:instrText xml:space="preserve"> CITATION Mendeley_R__wJi5NdSj2C3BV4ur8xlg \l 2057 </w:instrText>
          </w:r>
          <w:r w:rsidR="00B15D3B">
            <w:rPr>
              <w:sz w:val="24"/>
              <w:szCs w:val="24"/>
            </w:rPr>
            <w:fldChar w:fldCharType="separate"/>
          </w:r>
          <w:r w:rsidR="004D56F1" w:rsidRPr="004D56F1">
            <w:rPr>
              <w:noProof/>
              <w:sz w:val="24"/>
              <w:szCs w:val="24"/>
            </w:rPr>
            <w:t>[4]</w:t>
          </w:r>
          <w:r w:rsidR="00B15D3B">
            <w:rPr>
              <w:sz w:val="24"/>
              <w:szCs w:val="24"/>
            </w:rPr>
            <w:fldChar w:fldCharType="end"/>
          </w:r>
        </w:sdtContent>
      </w:sdt>
      <w:r>
        <w:rPr>
          <w:sz w:val="24"/>
          <w:szCs w:val="24"/>
        </w:rPr>
        <w:t xml:space="preserve">.  Furthermore, we check the degree of cyclical </w:t>
      </w:r>
      <w:r w:rsidRPr="00333EF8">
        <w:rPr>
          <w:sz w:val="24"/>
          <w:szCs w:val="24"/>
        </w:rPr>
        <w:t>synchronization using the concordance index (CI) as proposed by</w:t>
      </w:r>
      <w:sdt>
        <w:sdtPr>
          <w:rPr>
            <w:sz w:val="24"/>
            <w:szCs w:val="24"/>
          </w:rPr>
          <w:id w:val="-327744299"/>
          <w:citation/>
        </w:sdtPr>
        <w:sdtEndPr/>
        <w:sdtContent>
          <w:r>
            <w:rPr>
              <w:sz w:val="24"/>
              <w:szCs w:val="24"/>
            </w:rPr>
            <w:fldChar w:fldCharType="begin"/>
          </w:r>
          <w:r>
            <w:rPr>
              <w:sz w:val="24"/>
              <w:szCs w:val="24"/>
            </w:rPr>
            <w:instrText xml:space="preserve"> CITATION Mendeley_z__qHSSRPejy9a___ON79vgQ \l 2057 </w:instrText>
          </w:r>
          <w:r>
            <w:rPr>
              <w:sz w:val="24"/>
              <w:szCs w:val="24"/>
            </w:rPr>
            <w:fldChar w:fldCharType="separate"/>
          </w:r>
          <w:r w:rsidR="004D56F1">
            <w:rPr>
              <w:noProof/>
              <w:sz w:val="24"/>
              <w:szCs w:val="24"/>
            </w:rPr>
            <w:t xml:space="preserve"> </w:t>
          </w:r>
          <w:r w:rsidR="004D56F1" w:rsidRPr="004D56F1">
            <w:rPr>
              <w:noProof/>
              <w:sz w:val="24"/>
              <w:szCs w:val="24"/>
            </w:rPr>
            <w:t>[5]</w:t>
          </w:r>
          <w:r>
            <w:rPr>
              <w:sz w:val="24"/>
              <w:szCs w:val="24"/>
            </w:rPr>
            <w:fldChar w:fldCharType="end"/>
          </w:r>
        </w:sdtContent>
      </w:sdt>
      <w:r>
        <w:rPr>
          <w:sz w:val="24"/>
          <w:szCs w:val="24"/>
        </w:rPr>
        <w:t xml:space="preserve"> and </w:t>
      </w:r>
      <w:sdt>
        <w:sdtPr>
          <w:rPr>
            <w:sz w:val="24"/>
            <w:szCs w:val="24"/>
          </w:rPr>
          <w:id w:val="1619720113"/>
          <w:citation/>
        </w:sdtPr>
        <w:sdtEndPr/>
        <w:sdtContent>
          <w:r>
            <w:rPr>
              <w:sz w:val="24"/>
              <w:szCs w:val="24"/>
            </w:rPr>
            <w:fldChar w:fldCharType="begin"/>
          </w:r>
          <w:r>
            <w:rPr>
              <w:sz w:val="24"/>
              <w:szCs w:val="24"/>
            </w:rPr>
            <w:instrText xml:space="preserve"> CITATION Mendeley_dOtJW4KtUzSYg_ra71BYdA \l 2057 </w:instrText>
          </w:r>
          <w:r>
            <w:rPr>
              <w:sz w:val="24"/>
              <w:szCs w:val="24"/>
            </w:rPr>
            <w:fldChar w:fldCharType="separate"/>
          </w:r>
          <w:r w:rsidR="004D56F1" w:rsidRPr="004D56F1">
            <w:rPr>
              <w:noProof/>
              <w:sz w:val="24"/>
              <w:szCs w:val="24"/>
            </w:rPr>
            <w:t>[6]</w:t>
          </w:r>
          <w:r>
            <w:rPr>
              <w:sz w:val="24"/>
              <w:szCs w:val="24"/>
            </w:rPr>
            <w:fldChar w:fldCharType="end"/>
          </w:r>
        </w:sdtContent>
      </w:sdt>
      <w:r w:rsidRPr="00333EF8">
        <w:rPr>
          <w:sz w:val="24"/>
          <w:szCs w:val="24"/>
        </w:rPr>
        <w:t xml:space="preserve">. </w:t>
      </w:r>
    </w:p>
    <w:p w14:paraId="529176F5" w14:textId="77777777" w:rsidR="00AC1EE0" w:rsidRPr="00333EF8" w:rsidRDefault="00AC1EE0" w:rsidP="003B1F28">
      <w:pPr>
        <w:rPr>
          <w:sz w:val="24"/>
          <w:szCs w:val="24"/>
        </w:rPr>
      </w:pPr>
    </w:p>
    <w:p w14:paraId="23B4EF7C" w14:textId="55D40C4C" w:rsidR="003B1F28" w:rsidRDefault="003B1F28" w:rsidP="003B1F28">
      <w:pPr>
        <w:rPr>
          <w:sz w:val="24"/>
          <w:szCs w:val="24"/>
        </w:rPr>
      </w:pPr>
      <w:r>
        <w:rPr>
          <w:sz w:val="24"/>
          <w:szCs w:val="24"/>
        </w:rPr>
        <w:t>With quasi-real time analysis, we evaluate the evolution of the number of turning points and the accuracy of their location. As time goes by</w:t>
      </w:r>
      <w:r w:rsidRPr="00560502">
        <w:rPr>
          <w:sz w:val="24"/>
          <w:szCs w:val="24"/>
        </w:rPr>
        <w:t xml:space="preserve"> </w:t>
      </w:r>
      <w:r>
        <w:rPr>
          <w:sz w:val="24"/>
          <w:szCs w:val="24"/>
        </w:rPr>
        <w:t xml:space="preserve">and new </w:t>
      </w:r>
      <w:r w:rsidRPr="00333EF8">
        <w:rPr>
          <w:sz w:val="24"/>
          <w:szCs w:val="24"/>
        </w:rPr>
        <w:t>data point</w:t>
      </w:r>
      <w:r w:rsidR="00F57666">
        <w:rPr>
          <w:sz w:val="24"/>
          <w:szCs w:val="24"/>
        </w:rPr>
        <w:t>s</w:t>
      </w:r>
      <w:r>
        <w:rPr>
          <w:sz w:val="24"/>
          <w:szCs w:val="24"/>
        </w:rPr>
        <w:t xml:space="preserve"> are added at the end of the sample, the location of </w:t>
      </w:r>
      <w:r w:rsidRPr="00333EF8">
        <w:rPr>
          <w:sz w:val="24"/>
          <w:szCs w:val="24"/>
        </w:rPr>
        <w:t>TP</w:t>
      </w:r>
      <w:r>
        <w:rPr>
          <w:sz w:val="24"/>
          <w:szCs w:val="24"/>
        </w:rPr>
        <w:t xml:space="preserve"> </w:t>
      </w:r>
      <w:r w:rsidR="00DC5C37">
        <w:rPr>
          <w:sz w:val="24"/>
          <w:szCs w:val="24"/>
        </w:rPr>
        <w:t xml:space="preserve">identified </w:t>
      </w:r>
      <w:r>
        <w:rPr>
          <w:sz w:val="24"/>
          <w:szCs w:val="24"/>
        </w:rPr>
        <w:t xml:space="preserve">by the </w:t>
      </w:r>
      <w:proofErr w:type="spellStart"/>
      <w:r w:rsidRPr="00333EF8">
        <w:rPr>
          <w:sz w:val="24"/>
          <w:szCs w:val="24"/>
        </w:rPr>
        <w:t>Bry-Boschan</w:t>
      </w:r>
      <w:proofErr w:type="spellEnd"/>
      <w:r w:rsidRPr="00333EF8">
        <w:rPr>
          <w:sz w:val="24"/>
          <w:szCs w:val="24"/>
        </w:rPr>
        <w:t xml:space="preserve"> algori</w:t>
      </w:r>
      <w:r>
        <w:rPr>
          <w:sz w:val="24"/>
          <w:szCs w:val="24"/>
        </w:rPr>
        <w:t xml:space="preserve">thm </w:t>
      </w:r>
      <w:sdt>
        <w:sdtPr>
          <w:rPr>
            <w:sz w:val="24"/>
            <w:szCs w:val="24"/>
          </w:rPr>
          <w:id w:val="1134302868"/>
          <w:citation/>
        </w:sdtPr>
        <w:sdtEndPr/>
        <w:sdtContent>
          <w:r>
            <w:rPr>
              <w:sz w:val="24"/>
              <w:szCs w:val="24"/>
            </w:rPr>
            <w:fldChar w:fldCharType="begin"/>
          </w:r>
          <w:r>
            <w:rPr>
              <w:sz w:val="24"/>
              <w:szCs w:val="24"/>
            </w:rPr>
            <w:instrText xml:space="preserve"> CITATION Mendeley_tvcPdMEYTjOgNGO4NxugVg \l 2057 </w:instrText>
          </w:r>
          <w:r>
            <w:rPr>
              <w:sz w:val="24"/>
              <w:szCs w:val="24"/>
            </w:rPr>
            <w:fldChar w:fldCharType="separate"/>
          </w:r>
          <w:r w:rsidR="004D56F1" w:rsidRPr="004D56F1">
            <w:rPr>
              <w:noProof/>
              <w:sz w:val="24"/>
              <w:szCs w:val="24"/>
            </w:rPr>
            <w:t>[7]</w:t>
          </w:r>
          <w:r>
            <w:rPr>
              <w:sz w:val="24"/>
              <w:szCs w:val="24"/>
            </w:rPr>
            <w:fldChar w:fldCharType="end"/>
          </w:r>
        </w:sdtContent>
      </w:sdt>
      <w:r>
        <w:rPr>
          <w:sz w:val="24"/>
          <w:szCs w:val="24"/>
        </w:rPr>
        <w:t xml:space="preserve"> </w:t>
      </w:r>
      <w:r w:rsidRPr="00333EF8">
        <w:rPr>
          <w:sz w:val="24"/>
          <w:szCs w:val="24"/>
        </w:rPr>
        <w:t>may fluctuate, disappear, or newly emerge</w:t>
      </w:r>
      <w:r>
        <w:rPr>
          <w:sz w:val="24"/>
          <w:szCs w:val="24"/>
        </w:rPr>
        <w:t>.</w:t>
      </w:r>
      <w:r w:rsidRPr="00333EF8">
        <w:rPr>
          <w:sz w:val="24"/>
          <w:szCs w:val="24"/>
        </w:rPr>
        <w:t xml:space="preserve"> The </w:t>
      </w:r>
      <w:r>
        <w:rPr>
          <w:sz w:val="24"/>
          <w:szCs w:val="24"/>
        </w:rPr>
        <w:t xml:space="preserve">accuracy </w:t>
      </w:r>
      <w:r w:rsidRPr="00333EF8">
        <w:rPr>
          <w:sz w:val="24"/>
          <w:szCs w:val="24"/>
        </w:rPr>
        <w:t xml:space="preserve">of the TPs </w:t>
      </w:r>
      <w:r>
        <w:rPr>
          <w:sz w:val="24"/>
          <w:szCs w:val="24"/>
        </w:rPr>
        <w:t xml:space="preserve">location can therefore be measured </w:t>
      </w:r>
      <w:r w:rsidRPr="00333EF8">
        <w:rPr>
          <w:sz w:val="24"/>
          <w:szCs w:val="24"/>
        </w:rPr>
        <w:t>by the standard deviation</w:t>
      </w:r>
      <w:r>
        <w:rPr>
          <w:sz w:val="24"/>
          <w:szCs w:val="24"/>
        </w:rPr>
        <w:t xml:space="preserve"> of the location of the TPs</w:t>
      </w:r>
      <w:r w:rsidRPr="00333EF8">
        <w:rPr>
          <w:sz w:val="24"/>
          <w:szCs w:val="24"/>
        </w:rPr>
        <w:t>. A high standard deviation means the TP is not robust against revisions, while a lower one is. Disappearance of a TP is also taken into account through directly counting TPs in each revision.</w:t>
      </w:r>
    </w:p>
    <w:p w14:paraId="6F541C7E" w14:textId="77777777" w:rsidR="003B1F28" w:rsidRDefault="003B1F28" w:rsidP="00D51BEC">
      <w:pPr>
        <w:spacing w:before="120" w:after="120"/>
        <w:rPr>
          <w:b/>
          <w:sz w:val="24"/>
          <w:szCs w:val="24"/>
        </w:rPr>
      </w:pPr>
      <w:r w:rsidRPr="00A856C8">
        <w:rPr>
          <w:b/>
          <w:sz w:val="24"/>
          <w:szCs w:val="24"/>
        </w:rPr>
        <w:t xml:space="preserve">Directions at the end of the sample </w:t>
      </w:r>
    </w:p>
    <w:p w14:paraId="08D613AD" w14:textId="46DF7A25" w:rsidR="003B1F28" w:rsidRDefault="003B1F28" w:rsidP="003B1F28">
      <w:pPr>
        <w:rPr>
          <w:sz w:val="24"/>
          <w:szCs w:val="24"/>
        </w:rPr>
      </w:pPr>
      <w:r>
        <w:rPr>
          <w:sz w:val="24"/>
          <w:szCs w:val="24"/>
        </w:rPr>
        <w:t>Next is th</w:t>
      </w:r>
      <w:r w:rsidRPr="00333EF8">
        <w:rPr>
          <w:sz w:val="24"/>
          <w:szCs w:val="24"/>
        </w:rPr>
        <w:t xml:space="preserve">e </w:t>
      </w:r>
      <w:r>
        <w:rPr>
          <w:sz w:val="24"/>
          <w:szCs w:val="24"/>
        </w:rPr>
        <w:t xml:space="preserve">consistency of </w:t>
      </w:r>
      <w:r w:rsidRPr="00333EF8">
        <w:rPr>
          <w:sz w:val="24"/>
          <w:szCs w:val="24"/>
        </w:rPr>
        <w:t>end-point</w:t>
      </w:r>
      <w:r>
        <w:rPr>
          <w:sz w:val="24"/>
          <w:szCs w:val="24"/>
        </w:rPr>
        <w:t>s</w:t>
      </w:r>
      <w:r w:rsidRPr="00333EF8">
        <w:rPr>
          <w:sz w:val="24"/>
          <w:szCs w:val="24"/>
        </w:rPr>
        <w:t xml:space="preserve"> </w:t>
      </w:r>
      <w:r>
        <w:rPr>
          <w:sz w:val="24"/>
          <w:szCs w:val="24"/>
        </w:rPr>
        <w:t>direction. A base assessment is first done by comparing, between the two filters, the sign of the growth rate of the last three observations</w:t>
      </w:r>
      <w:r>
        <w:rPr>
          <w:rStyle w:val="FootnoteReference"/>
          <w:szCs w:val="24"/>
        </w:rPr>
        <w:footnoteReference w:id="1"/>
      </w:r>
      <w:r>
        <w:rPr>
          <w:sz w:val="24"/>
          <w:szCs w:val="24"/>
        </w:rPr>
        <w:t xml:space="preserve"> using the quasi-real time approach.</w:t>
      </w:r>
    </w:p>
    <w:p w14:paraId="065DC0A6" w14:textId="77777777" w:rsidR="00AC1EE0" w:rsidRDefault="00AC1EE0" w:rsidP="003B1F28">
      <w:pPr>
        <w:rPr>
          <w:sz w:val="24"/>
          <w:szCs w:val="24"/>
        </w:rPr>
      </w:pPr>
    </w:p>
    <w:p w14:paraId="17BD77BE" w14:textId="6DD88930" w:rsidR="003B1F28" w:rsidRDefault="003B1F28" w:rsidP="003B1F28">
      <w:pPr>
        <w:rPr>
          <w:sz w:val="24"/>
          <w:szCs w:val="24"/>
        </w:rPr>
      </w:pPr>
      <w:r>
        <w:rPr>
          <w:sz w:val="24"/>
          <w:szCs w:val="24"/>
        </w:rPr>
        <w:t xml:space="preserve">We </w:t>
      </w:r>
      <w:r w:rsidR="00EF388A">
        <w:rPr>
          <w:sz w:val="24"/>
          <w:szCs w:val="24"/>
        </w:rPr>
        <w:t>then</w:t>
      </w:r>
      <w:r>
        <w:rPr>
          <w:sz w:val="24"/>
          <w:szCs w:val="24"/>
        </w:rPr>
        <w:t xml:space="preserve"> evaluate the accuracy of the end-points direction by analysing the revision of </w:t>
      </w:r>
      <w:r w:rsidRPr="00333EF8">
        <w:rPr>
          <w:sz w:val="24"/>
          <w:szCs w:val="24"/>
        </w:rPr>
        <w:t>growth rates of the last three</w:t>
      </w:r>
      <w:r>
        <w:rPr>
          <w:sz w:val="24"/>
          <w:szCs w:val="24"/>
        </w:rPr>
        <w:t xml:space="preserve"> end-points across three subsequent vintages. To this end, a</w:t>
      </w:r>
      <w:r w:rsidRPr="00333EF8">
        <w:rPr>
          <w:sz w:val="24"/>
          <w:szCs w:val="24"/>
        </w:rPr>
        <w:t xml:space="preserve"> scoring system is introduced</w:t>
      </w:r>
      <w:r>
        <w:rPr>
          <w:sz w:val="24"/>
          <w:szCs w:val="24"/>
        </w:rPr>
        <w:t xml:space="preserve"> to flag large revisions. For each country and filter, a score between 0 and 1 is produced to denote the average degree of end-point changes. A score of 1 indicates that all growth rates of the last three endpoints are perfectly preserved in the two subsequent revisions, and a score of 0 denotes all endpoints growth rates had been revised.</w:t>
      </w:r>
    </w:p>
    <w:p w14:paraId="5AA767B9" w14:textId="77777777" w:rsidR="003B1F28" w:rsidRPr="00D51BEC" w:rsidRDefault="003B1F28" w:rsidP="00D51BEC">
      <w:pPr>
        <w:spacing w:before="120" w:after="120"/>
        <w:rPr>
          <w:b/>
          <w:sz w:val="24"/>
          <w:szCs w:val="24"/>
        </w:rPr>
      </w:pPr>
      <w:r w:rsidRPr="00D51BEC">
        <w:rPr>
          <w:b/>
          <w:sz w:val="24"/>
          <w:szCs w:val="24"/>
        </w:rPr>
        <w:t>Data</w:t>
      </w:r>
    </w:p>
    <w:p w14:paraId="63430AC8" w14:textId="6293B10E" w:rsidR="003B1F28" w:rsidRDefault="003B1F28" w:rsidP="003B1F28">
      <w:pPr>
        <w:rPr>
          <w:sz w:val="24"/>
          <w:szCs w:val="24"/>
        </w:rPr>
      </w:pPr>
      <w:r>
        <w:rPr>
          <w:sz w:val="24"/>
          <w:szCs w:val="24"/>
        </w:rPr>
        <w:t xml:space="preserve">Our analysis covers </w:t>
      </w:r>
      <w:r w:rsidR="00B7758E">
        <w:rPr>
          <w:sz w:val="24"/>
          <w:szCs w:val="24"/>
        </w:rPr>
        <w:t xml:space="preserve">33 </w:t>
      </w:r>
      <w:r>
        <w:rPr>
          <w:sz w:val="24"/>
          <w:szCs w:val="24"/>
        </w:rPr>
        <w:t xml:space="preserve">OECD </w:t>
      </w:r>
      <w:r w:rsidR="00B7758E">
        <w:rPr>
          <w:sz w:val="24"/>
          <w:szCs w:val="24"/>
        </w:rPr>
        <w:t>and BRIICS</w:t>
      </w:r>
      <w:r w:rsidR="00D17754">
        <w:rPr>
          <w:sz w:val="24"/>
          <w:szCs w:val="24"/>
        </w:rPr>
        <w:t xml:space="preserve"> (excluding China)</w:t>
      </w:r>
      <w:r>
        <w:rPr>
          <w:sz w:val="24"/>
          <w:szCs w:val="24"/>
        </w:rPr>
        <w:t xml:space="preserve"> </w:t>
      </w:r>
      <w:r w:rsidR="00EC21A1">
        <w:rPr>
          <w:sz w:val="24"/>
          <w:szCs w:val="24"/>
        </w:rPr>
        <w:t xml:space="preserve">countries. </w:t>
      </w:r>
      <w:r>
        <w:rPr>
          <w:sz w:val="24"/>
          <w:szCs w:val="24"/>
        </w:rPr>
        <w:t xml:space="preserve">We use </w:t>
      </w:r>
      <w:r w:rsidRPr="00333EF8">
        <w:rPr>
          <w:sz w:val="24"/>
          <w:szCs w:val="24"/>
        </w:rPr>
        <w:t xml:space="preserve">seasonally adjusted, </w:t>
      </w:r>
      <w:r>
        <w:rPr>
          <w:sz w:val="24"/>
          <w:szCs w:val="24"/>
        </w:rPr>
        <w:t xml:space="preserve">real quarterly </w:t>
      </w:r>
      <w:r w:rsidRPr="00333EF8">
        <w:rPr>
          <w:sz w:val="24"/>
          <w:szCs w:val="24"/>
        </w:rPr>
        <w:t xml:space="preserve">GDP </w:t>
      </w:r>
      <w:r>
        <w:rPr>
          <w:sz w:val="24"/>
          <w:szCs w:val="24"/>
        </w:rPr>
        <w:t xml:space="preserve">with samples spanning as early as </w:t>
      </w:r>
      <w:r w:rsidRPr="00333EF8">
        <w:rPr>
          <w:sz w:val="24"/>
          <w:szCs w:val="24"/>
        </w:rPr>
        <w:t>1960</w:t>
      </w:r>
      <w:r>
        <w:rPr>
          <w:sz w:val="24"/>
          <w:szCs w:val="24"/>
        </w:rPr>
        <w:t>Q</w:t>
      </w:r>
      <w:r w:rsidRPr="00333EF8">
        <w:rPr>
          <w:sz w:val="24"/>
          <w:szCs w:val="24"/>
        </w:rPr>
        <w:t xml:space="preserve">01 </w:t>
      </w:r>
      <w:r>
        <w:rPr>
          <w:sz w:val="24"/>
          <w:szCs w:val="24"/>
        </w:rPr>
        <w:t xml:space="preserve">(depending on data availability) </w:t>
      </w:r>
      <w:r w:rsidRPr="00333EF8">
        <w:rPr>
          <w:sz w:val="24"/>
          <w:szCs w:val="24"/>
        </w:rPr>
        <w:t>to 2018</w:t>
      </w:r>
      <w:r>
        <w:rPr>
          <w:sz w:val="24"/>
          <w:szCs w:val="24"/>
        </w:rPr>
        <w:t>Q2</w:t>
      </w:r>
      <w:r w:rsidRPr="00333EF8">
        <w:rPr>
          <w:sz w:val="24"/>
          <w:szCs w:val="24"/>
        </w:rPr>
        <w:t xml:space="preserve">. </w:t>
      </w:r>
      <w:r>
        <w:rPr>
          <w:sz w:val="24"/>
          <w:szCs w:val="24"/>
        </w:rPr>
        <w:t xml:space="preserve">All series are available online in the OECD Main Economic Indicators. </w:t>
      </w:r>
    </w:p>
    <w:p w14:paraId="50956EB4" w14:textId="77777777" w:rsidR="00AC1EE0" w:rsidRDefault="00AC1EE0" w:rsidP="003B1F28">
      <w:pPr>
        <w:rPr>
          <w:sz w:val="24"/>
          <w:szCs w:val="24"/>
        </w:rPr>
      </w:pPr>
    </w:p>
    <w:p w14:paraId="1E018E0C" w14:textId="0026DE39" w:rsidR="003B1F28" w:rsidRPr="00333EF8" w:rsidRDefault="003B1F28" w:rsidP="003B1F28">
      <w:pPr>
        <w:rPr>
          <w:sz w:val="24"/>
          <w:szCs w:val="24"/>
        </w:rPr>
      </w:pPr>
      <w:r>
        <w:rPr>
          <w:sz w:val="24"/>
          <w:szCs w:val="24"/>
        </w:rPr>
        <w:t xml:space="preserve">As the OECD CLIs is a system of monthly indicators, before extracting the growth cycle, </w:t>
      </w:r>
      <w:r w:rsidRPr="00333EF8">
        <w:rPr>
          <w:sz w:val="24"/>
          <w:szCs w:val="24"/>
        </w:rPr>
        <w:t>quarterly</w:t>
      </w:r>
      <w:r>
        <w:rPr>
          <w:sz w:val="24"/>
          <w:szCs w:val="24"/>
        </w:rPr>
        <w:t xml:space="preserve"> GDP estimates are disaggregated into monthly series (through linear interpolation) </w:t>
      </w:r>
      <w:r w:rsidRPr="00333EF8">
        <w:rPr>
          <w:sz w:val="24"/>
          <w:szCs w:val="24"/>
        </w:rPr>
        <w:t xml:space="preserve">and outlier </w:t>
      </w:r>
      <w:r>
        <w:rPr>
          <w:sz w:val="24"/>
          <w:szCs w:val="24"/>
        </w:rPr>
        <w:t>are removed using the TRAMO routine</w:t>
      </w:r>
      <w:sdt>
        <w:sdtPr>
          <w:rPr>
            <w:sz w:val="24"/>
            <w:szCs w:val="24"/>
          </w:rPr>
          <w:id w:val="-957254870"/>
          <w:citation/>
        </w:sdtPr>
        <w:sdtEndPr/>
        <w:sdtContent>
          <w:r>
            <w:rPr>
              <w:sz w:val="24"/>
              <w:szCs w:val="24"/>
            </w:rPr>
            <w:fldChar w:fldCharType="begin"/>
          </w:r>
          <w:r w:rsidR="00CB345A">
            <w:rPr>
              <w:sz w:val="24"/>
              <w:szCs w:val="24"/>
            </w:rPr>
            <w:instrText xml:space="preserve">CITATION Mendeley_00ll71tw9DGckjEzVbKlog \l 2057 </w:instrText>
          </w:r>
          <w:r>
            <w:rPr>
              <w:sz w:val="24"/>
              <w:szCs w:val="24"/>
            </w:rPr>
            <w:fldChar w:fldCharType="separate"/>
          </w:r>
          <w:r w:rsidR="004D56F1">
            <w:rPr>
              <w:noProof/>
              <w:sz w:val="24"/>
              <w:szCs w:val="24"/>
            </w:rPr>
            <w:t xml:space="preserve"> </w:t>
          </w:r>
          <w:r w:rsidR="004D56F1" w:rsidRPr="004D56F1">
            <w:rPr>
              <w:noProof/>
              <w:sz w:val="24"/>
              <w:szCs w:val="24"/>
            </w:rPr>
            <w:t>[8]</w:t>
          </w:r>
          <w:r>
            <w:rPr>
              <w:sz w:val="24"/>
              <w:szCs w:val="24"/>
            </w:rPr>
            <w:fldChar w:fldCharType="end"/>
          </w:r>
        </w:sdtContent>
      </w:sdt>
      <w:r w:rsidRPr="00333EF8">
        <w:rPr>
          <w:sz w:val="24"/>
          <w:szCs w:val="24"/>
        </w:rPr>
        <w:t>.</w:t>
      </w:r>
    </w:p>
    <w:p w14:paraId="3CB331B5" w14:textId="48951027" w:rsidR="003B1F28" w:rsidRPr="003B1F28" w:rsidRDefault="003B1F28" w:rsidP="003B1F28">
      <w:pPr>
        <w:rPr>
          <w:sz w:val="24"/>
          <w:szCs w:val="24"/>
        </w:rPr>
      </w:pPr>
      <w:r>
        <w:rPr>
          <w:sz w:val="24"/>
          <w:szCs w:val="24"/>
        </w:rPr>
        <w:t xml:space="preserve">Subsequently, growth cycles are extracted with a double application of the HP filter, first to </w:t>
      </w:r>
      <w:r w:rsidRPr="00333EF8">
        <w:rPr>
          <w:sz w:val="24"/>
          <w:szCs w:val="24"/>
        </w:rPr>
        <w:t xml:space="preserve">eliminate </w:t>
      </w:r>
      <w:r>
        <w:rPr>
          <w:sz w:val="24"/>
          <w:szCs w:val="24"/>
        </w:rPr>
        <w:t xml:space="preserve">the trend and then the erratic component (with </w:t>
      </w:r>
      <w:r w:rsidRPr="006E340F">
        <w:rPr>
          <w:rFonts w:ascii="Symbol" w:hAnsi="Symbol"/>
          <w:sz w:val="24"/>
          <w:szCs w:val="24"/>
        </w:rPr>
        <w:t></w:t>
      </w:r>
      <w:r>
        <w:rPr>
          <w:sz w:val="24"/>
          <w:szCs w:val="24"/>
        </w:rPr>
        <w:t xml:space="preserve">=13.93 and </w:t>
      </w:r>
      <w:r w:rsidRPr="008B7A82">
        <w:rPr>
          <w:rFonts w:ascii="Symbol" w:hAnsi="Symbol"/>
          <w:sz w:val="24"/>
          <w:szCs w:val="24"/>
        </w:rPr>
        <w:t></w:t>
      </w:r>
      <w:r>
        <w:rPr>
          <w:sz w:val="24"/>
          <w:szCs w:val="24"/>
        </w:rPr>
        <w:t>=</w:t>
      </w:r>
      <w:r w:rsidRPr="00333EF8">
        <w:rPr>
          <w:sz w:val="24"/>
          <w:szCs w:val="24"/>
        </w:rPr>
        <w:t>1</w:t>
      </w:r>
      <w:r>
        <w:rPr>
          <w:sz w:val="24"/>
          <w:szCs w:val="24"/>
        </w:rPr>
        <w:t>33107.94)</w:t>
      </w:r>
      <w:r w:rsidRPr="00333EF8">
        <w:rPr>
          <w:sz w:val="24"/>
          <w:szCs w:val="24"/>
        </w:rPr>
        <w:t xml:space="preserve">. </w:t>
      </w:r>
      <w:r>
        <w:rPr>
          <w:sz w:val="24"/>
          <w:szCs w:val="24"/>
        </w:rPr>
        <w:t xml:space="preserve">A similar strategy is employed to single out the growth cycle with the Hamilton filter. The trend is removed with the regression filter (with </w:t>
      </w:r>
      <w:r w:rsidRPr="00027A84">
        <w:rPr>
          <w:i/>
          <w:sz w:val="24"/>
          <w:szCs w:val="24"/>
        </w:rPr>
        <w:t>h</w:t>
      </w:r>
      <w:r w:rsidRPr="00333EF8">
        <w:rPr>
          <w:sz w:val="24"/>
          <w:szCs w:val="24"/>
        </w:rPr>
        <w:t xml:space="preserve"> = 24 and </w:t>
      </w:r>
      <w:r w:rsidRPr="00027A84">
        <w:rPr>
          <w:i/>
          <w:sz w:val="24"/>
          <w:szCs w:val="24"/>
        </w:rPr>
        <w:t>p</w:t>
      </w:r>
      <w:r>
        <w:rPr>
          <w:sz w:val="24"/>
          <w:szCs w:val="24"/>
        </w:rPr>
        <w:t xml:space="preserve"> = 12)</w:t>
      </w:r>
      <w:r w:rsidRPr="00333EF8">
        <w:rPr>
          <w:sz w:val="24"/>
          <w:szCs w:val="24"/>
        </w:rPr>
        <w:t>,</w:t>
      </w:r>
      <w:r>
        <w:rPr>
          <w:sz w:val="24"/>
          <w:szCs w:val="24"/>
        </w:rPr>
        <w:t xml:space="preserve"> and the noise is </w:t>
      </w:r>
      <w:r w:rsidRPr="00333EF8">
        <w:rPr>
          <w:sz w:val="24"/>
          <w:szCs w:val="24"/>
        </w:rPr>
        <w:t xml:space="preserve">then </w:t>
      </w:r>
      <w:r>
        <w:rPr>
          <w:sz w:val="24"/>
          <w:szCs w:val="24"/>
        </w:rPr>
        <w:t xml:space="preserve">filtered out with a </w:t>
      </w:r>
      <w:r w:rsidRPr="00333EF8">
        <w:rPr>
          <w:sz w:val="24"/>
          <w:szCs w:val="24"/>
        </w:rPr>
        <w:t>smoothing-spline</w:t>
      </w:r>
      <w:sdt>
        <w:sdtPr>
          <w:rPr>
            <w:sz w:val="24"/>
            <w:szCs w:val="24"/>
          </w:rPr>
          <w:id w:val="-1453789515"/>
          <w:citation/>
        </w:sdtPr>
        <w:sdtEndPr/>
        <w:sdtContent>
          <w:r>
            <w:rPr>
              <w:sz w:val="24"/>
              <w:szCs w:val="24"/>
            </w:rPr>
            <w:fldChar w:fldCharType="begin"/>
          </w:r>
          <w:r>
            <w:rPr>
              <w:sz w:val="24"/>
              <w:szCs w:val="24"/>
            </w:rPr>
            <w:instrText xml:space="preserve"> CITATION Mendeley_kGGInA2QxTeoxO2VfhhAPw \l 2057 </w:instrText>
          </w:r>
          <w:r>
            <w:rPr>
              <w:sz w:val="24"/>
              <w:szCs w:val="24"/>
            </w:rPr>
            <w:fldChar w:fldCharType="separate"/>
          </w:r>
          <w:r w:rsidR="004D56F1">
            <w:rPr>
              <w:noProof/>
              <w:sz w:val="24"/>
              <w:szCs w:val="24"/>
            </w:rPr>
            <w:t xml:space="preserve"> </w:t>
          </w:r>
          <w:r w:rsidR="004D56F1" w:rsidRPr="004D56F1">
            <w:rPr>
              <w:noProof/>
              <w:sz w:val="24"/>
              <w:szCs w:val="24"/>
            </w:rPr>
            <w:t>[9]</w:t>
          </w:r>
          <w:r>
            <w:rPr>
              <w:sz w:val="24"/>
              <w:szCs w:val="24"/>
            </w:rPr>
            <w:fldChar w:fldCharType="end"/>
          </w:r>
        </w:sdtContent>
      </w:sdt>
      <w:r w:rsidRPr="00333EF8">
        <w:rPr>
          <w:sz w:val="24"/>
          <w:szCs w:val="24"/>
        </w:rPr>
        <w:t xml:space="preserve">. </w:t>
      </w:r>
      <w:r>
        <w:rPr>
          <w:sz w:val="24"/>
          <w:szCs w:val="24"/>
        </w:rPr>
        <w:t xml:space="preserve">Finally, the </w:t>
      </w:r>
      <w:proofErr w:type="spellStart"/>
      <w:r w:rsidRPr="00333EF8">
        <w:rPr>
          <w:sz w:val="24"/>
          <w:szCs w:val="24"/>
        </w:rPr>
        <w:t>Bry</w:t>
      </w:r>
      <w:r>
        <w:rPr>
          <w:sz w:val="24"/>
          <w:szCs w:val="24"/>
        </w:rPr>
        <w:t>-</w:t>
      </w:r>
      <w:r w:rsidRPr="00333EF8">
        <w:rPr>
          <w:sz w:val="24"/>
          <w:szCs w:val="24"/>
        </w:rPr>
        <w:t>Boschan</w:t>
      </w:r>
      <w:proofErr w:type="spellEnd"/>
      <w:r>
        <w:rPr>
          <w:sz w:val="24"/>
          <w:szCs w:val="24"/>
        </w:rPr>
        <w:t xml:space="preserve"> routine is used to </w:t>
      </w:r>
      <w:r w:rsidRPr="00333EF8">
        <w:rPr>
          <w:sz w:val="24"/>
          <w:szCs w:val="24"/>
        </w:rPr>
        <w:t>identify turning points</w:t>
      </w:r>
      <w:r>
        <w:rPr>
          <w:rStyle w:val="FootnoteReference"/>
          <w:szCs w:val="24"/>
        </w:rPr>
        <w:footnoteReference w:id="2"/>
      </w:r>
      <w:r w:rsidRPr="00333EF8">
        <w:rPr>
          <w:sz w:val="24"/>
          <w:szCs w:val="24"/>
        </w:rPr>
        <w:t xml:space="preserve"> (TPs)</w:t>
      </w:r>
      <w:r>
        <w:rPr>
          <w:sz w:val="24"/>
          <w:szCs w:val="24"/>
        </w:rPr>
        <w:t>.</w:t>
      </w:r>
      <w:r w:rsidRPr="00333EF8">
        <w:rPr>
          <w:sz w:val="24"/>
          <w:szCs w:val="24"/>
        </w:rPr>
        <w:t xml:space="preserve"> </w:t>
      </w:r>
    </w:p>
    <w:p w14:paraId="4186D44E" w14:textId="0127A02D" w:rsidR="003015D7" w:rsidRDefault="003015D7" w:rsidP="003015D7">
      <w:pPr>
        <w:keepNext/>
        <w:numPr>
          <w:ilvl w:val="0"/>
          <w:numId w:val="2"/>
        </w:numPr>
        <w:tabs>
          <w:tab w:val="clear" w:pos="850"/>
          <w:tab w:val="clear" w:pos="1191"/>
          <w:tab w:val="clear" w:pos="1531"/>
        </w:tabs>
        <w:spacing w:before="240" w:after="240"/>
        <w:outlineLvl w:val="0"/>
        <w:rPr>
          <w:rFonts w:eastAsia="Times New Roman"/>
          <w:b/>
          <w:smallCaps/>
          <w:sz w:val="24"/>
        </w:rPr>
      </w:pPr>
      <w:r w:rsidRPr="003015D7">
        <w:rPr>
          <w:rFonts w:eastAsia="Times New Roman"/>
          <w:b/>
          <w:smallCaps/>
          <w:sz w:val="24"/>
        </w:rPr>
        <w:lastRenderedPageBreak/>
        <w:t>Results</w:t>
      </w:r>
    </w:p>
    <w:p w14:paraId="6C8B8F39" w14:textId="7D8C0300" w:rsidR="00A6070E" w:rsidRDefault="00A6070E" w:rsidP="00A6070E">
      <w:pPr>
        <w:rPr>
          <w:sz w:val="24"/>
          <w:szCs w:val="24"/>
        </w:rPr>
      </w:pPr>
      <w:r>
        <w:rPr>
          <w:sz w:val="24"/>
          <w:szCs w:val="24"/>
        </w:rPr>
        <w:t xml:space="preserve">Empirical analysis based on the full sample suggests that series produced by applying the HR or HP filter have a comparable number of turning points and thus cycles. Such result seems to be in contrast with Hamilton’s prediction that series obtained with the </w:t>
      </w:r>
      <w:r w:rsidR="00D17754" w:rsidRPr="00D17754">
        <w:rPr>
          <w:sz w:val="24"/>
          <w:szCs w:val="24"/>
        </w:rPr>
        <w:t>HR filter exhibits less</w:t>
      </w:r>
      <w:r w:rsidR="00E320E6">
        <w:rPr>
          <w:sz w:val="24"/>
          <w:szCs w:val="24"/>
        </w:rPr>
        <w:t xml:space="preserve"> or </w:t>
      </w:r>
      <w:r w:rsidR="00D17754" w:rsidRPr="00D17754">
        <w:rPr>
          <w:sz w:val="24"/>
          <w:szCs w:val="24"/>
        </w:rPr>
        <w:t>no spurious cycles</w:t>
      </w:r>
      <w:r>
        <w:rPr>
          <w:sz w:val="24"/>
          <w:szCs w:val="24"/>
        </w:rPr>
        <w:t xml:space="preserve">. </w:t>
      </w:r>
      <w:r w:rsidR="00A223BC">
        <w:rPr>
          <w:sz w:val="24"/>
          <w:szCs w:val="24"/>
        </w:rPr>
        <w:t>In addition,</w:t>
      </w:r>
      <w:r>
        <w:rPr>
          <w:sz w:val="24"/>
          <w:szCs w:val="24"/>
        </w:rPr>
        <w:t xml:space="preserve"> we found that </w:t>
      </w:r>
      <w:r w:rsidR="00DF0142">
        <w:rPr>
          <w:sz w:val="24"/>
          <w:szCs w:val="24"/>
        </w:rPr>
        <w:t xml:space="preserve">HR series are generally more volatile than those filtered with HP. </w:t>
      </w:r>
      <w:r w:rsidR="00FB6A08">
        <w:rPr>
          <w:sz w:val="24"/>
          <w:szCs w:val="24"/>
        </w:rPr>
        <w:t xml:space="preserve">As </w:t>
      </w:r>
      <w:r w:rsidR="00020412">
        <w:rPr>
          <w:sz w:val="24"/>
          <w:szCs w:val="24"/>
        </w:rPr>
        <w:t>such</w:t>
      </w:r>
      <w:r w:rsidR="00DF0142">
        <w:rPr>
          <w:sz w:val="24"/>
          <w:szCs w:val="24"/>
        </w:rPr>
        <w:t xml:space="preserve">, </w:t>
      </w:r>
      <w:r>
        <w:rPr>
          <w:sz w:val="24"/>
          <w:szCs w:val="24"/>
        </w:rPr>
        <w:t xml:space="preserve">the timing of the turning points </w:t>
      </w:r>
      <w:r w:rsidR="00DF0142">
        <w:rPr>
          <w:sz w:val="24"/>
          <w:szCs w:val="24"/>
        </w:rPr>
        <w:t xml:space="preserve">tend to </w:t>
      </w:r>
      <w:r>
        <w:rPr>
          <w:sz w:val="24"/>
          <w:szCs w:val="24"/>
        </w:rPr>
        <w:t>differ</w:t>
      </w:r>
      <w:r w:rsidR="00DF0142">
        <w:rPr>
          <w:sz w:val="24"/>
          <w:szCs w:val="24"/>
        </w:rPr>
        <w:t xml:space="preserve">, sometimes quite </w:t>
      </w:r>
      <w:r>
        <w:rPr>
          <w:sz w:val="24"/>
          <w:szCs w:val="24"/>
        </w:rPr>
        <w:t xml:space="preserve">significantly, though we could not </w:t>
      </w:r>
      <w:r w:rsidR="00DF0142">
        <w:rPr>
          <w:sz w:val="24"/>
          <w:szCs w:val="24"/>
        </w:rPr>
        <w:t xml:space="preserve">find </w:t>
      </w:r>
      <w:r>
        <w:rPr>
          <w:sz w:val="24"/>
          <w:szCs w:val="24"/>
        </w:rPr>
        <w:t>a clear pattern suggesting that TPs of one series systematically lead or lag those from the other. As a result, the phases of expansion and contraction identified by the two filters tend to be quite different</w:t>
      </w:r>
      <w:r w:rsidRPr="00A260D3">
        <w:rPr>
          <w:sz w:val="24"/>
          <w:szCs w:val="24"/>
        </w:rPr>
        <w:t xml:space="preserve">. </w:t>
      </w:r>
    </w:p>
    <w:p w14:paraId="04D350BE" w14:textId="7F5C2369" w:rsidR="00AC1EE0" w:rsidRDefault="00AC1EE0" w:rsidP="00A6070E">
      <w:pPr>
        <w:rPr>
          <w:sz w:val="24"/>
          <w:szCs w:val="24"/>
        </w:rPr>
      </w:pPr>
    </w:p>
    <w:p w14:paraId="62AC8B7B" w14:textId="285C1640" w:rsidR="004C4019" w:rsidRDefault="00A6070E" w:rsidP="00A6070E">
      <w:pPr>
        <w:rPr>
          <w:sz w:val="24"/>
          <w:szCs w:val="24"/>
        </w:rPr>
      </w:pPr>
      <w:r w:rsidRPr="00453BC3">
        <w:rPr>
          <w:sz w:val="24"/>
          <w:szCs w:val="24"/>
        </w:rPr>
        <w:t>Figure 1</w:t>
      </w:r>
      <w:r>
        <w:rPr>
          <w:sz w:val="24"/>
          <w:szCs w:val="24"/>
        </w:rPr>
        <w:t xml:space="preserve"> shows the case for the OECD area as a whole: </w:t>
      </w:r>
      <w:r w:rsidRPr="004B5E95">
        <w:rPr>
          <w:sz w:val="24"/>
          <w:szCs w:val="24"/>
        </w:rPr>
        <w:t xml:space="preserve">GDP </w:t>
      </w:r>
      <w:r>
        <w:rPr>
          <w:sz w:val="24"/>
          <w:szCs w:val="24"/>
        </w:rPr>
        <w:t>is</w:t>
      </w:r>
      <w:r w:rsidRPr="004B5E95">
        <w:rPr>
          <w:sz w:val="24"/>
          <w:szCs w:val="24"/>
        </w:rPr>
        <w:t xml:space="preserve"> filtered by HP </w:t>
      </w:r>
      <w:r>
        <w:rPr>
          <w:sz w:val="24"/>
          <w:szCs w:val="24"/>
        </w:rPr>
        <w:t xml:space="preserve">(black solid line) </w:t>
      </w:r>
      <w:r w:rsidRPr="004B5E95">
        <w:rPr>
          <w:sz w:val="24"/>
          <w:szCs w:val="24"/>
        </w:rPr>
        <w:t>and HR</w:t>
      </w:r>
      <w:r>
        <w:rPr>
          <w:sz w:val="24"/>
          <w:szCs w:val="24"/>
        </w:rPr>
        <w:t xml:space="preserve"> (dotted red</w:t>
      </w:r>
      <w:r w:rsidRPr="004B5E95">
        <w:rPr>
          <w:sz w:val="24"/>
          <w:szCs w:val="24"/>
        </w:rPr>
        <w:t xml:space="preserve"> </w:t>
      </w:r>
      <w:r>
        <w:rPr>
          <w:sz w:val="24"/>
          <w:szCs w:val="24"/>
        </w:rPr>
        <w:t xml:space="preserve">line). </w:t>
      </w:r>
      <w:r w:rsidR="00DB37B5">
        <w:rPr>
          <w:sz w:val="24"/>
          <w:szCs w:val="24"/>
        </w:rPr>
        <w:t xml:space="preserve">Both </w:t>
      </w:r>
      <w:r>
        <w:rPr>
          <w:sz w:val="24"/>
          <w:szCs w:val="24"/>
        </w:rPr>
        <w:t>series exhibit</w:t>
      </w:r>
      <w:r w:rsidR="00207C5B">
        <w:rPr>
          <w:sz w:val="24"/>
          <w:szCs w:val="24"/>
        </w:rPr>
        <w:t>ed</w:t>
      </w:r>
      <w:r>
        <w:rPr>
          <w:sz w:val="24"/>
          <w:szCs w:val="24"/>
        </w:rPr>
        <w:t xml:space="preserve"> </w:t>
      </w:r>
      <w:r w:rsidR="00DB37B5">
        <w:rPr>
          <w:sz w:val="24"/>
          <w:szCs w:val="24"/>
        </w:rPr>
        <w:t xml:space="preserve">21 </w:t>
      </w:r>
      <w:r>
        <w:rPr>
          <w:sz w:val="24"/>
          <w:szCs w:val="24"/>
        </w:rPr>
        <w:t xml:space="preserve">turning points. However, </w:t>
      </w:r>
      <w:r w:rsidR="0088635F">
        <w:rPr>
          <w:sz w:val="24"/>
          <w:szCs w:val="24"/>
        </w:rPr>
        <w:t xml:space="preserve">only two </w:t>
      </w:r>
      <w:r>
        <w:rPr>
          <w:sz w:val="24"/>
          <w:szCs w:val="24"/>
        </w:rPr>
        <w:t>third</w:t>
      </w:r>
      <w:r w:rsidR="0088635F">
        <w:rPr>
          <w:sz w:val="24"/>
          <w:szCs w:val="24"/>
        </w:rPr>
        <w:t>s</w:t>
      </w:r>
      <w:r>
        <w:rPr>
          <w:sz w:val="24"/>
          <w:szCs w:val="24"/>
        </w:rPr>
        <w:t xml:space="preserve"> of corresponding turning points are </w:t>
      </w:r>
      <w:r w:rsidR="0088635F">
        <w:rPr>
          <w:sz w:val="24"/>
          <w:szCs w:val="24"/>
        </w:rPr>
        <w:t xml:space="preserve">less </w:t>
      </w:r>
      <w:r>
        <w:rPr>
          <w:sz w:val="24"/>
          <w:szCs w:val="24"/>
        </w:rPr>
        <w:t xml:space="preserve">than 9 months </w:t>
      </w:r>
      <w:r w:rsidR="00264622">
        <w:rPr>
          <w:sz w:val="24"/>
          <w:szCs w:val="24"/>
        </w:rPr>
        <w:t>apart</w:t>
      </w:r>
      <w:r>
        <w:rPr>
          <w:sz w:val="24"/>
          <w:szCs w:val="24"/>
        </w:rPr>
        <w:t xml:space="preserve">.  </w:t>
      </w:r>
      <w:r w:rsidR="0088635F">
        <w:rPr>
          <w:sz w:val="24"/>
          <w:szCs w:val="24"/>
        </w:rPr>
        <w:t xml:space="preserve">Of particular note is </w:t>
      </w:r>
      <w:r>
        <w:rPr>
          <w:sz w:val="24"/>
          <w:szCs w:val="24"/>
        </w:rPr>
        <w:t xml:space="preserve">the </w:t>
      </w:r>
      <w:r w:rsidR="0088635F">
        <w:rPr>
          <w:sz w:val="24"/>
          <w:szCs w:val="24"/>
        </w:rPr>
        <w:t xml:space="preserve">HR dating for </w:t>
      </w:r>
      <w:r w:rsidR="0074548D">
        <w:rPr>
          <w:sz w:val="24"/>
          <w:szCs w:val="24"/>
        </w:rPr>
        <w:t xml:space="preserve">the </w:t>
      </w:r>
      <w:r w:rsidR="0088635F">
        <w:rPr>
          <w:sz w:val="24"/>
          <w:szCs w:val="24"/>
        </w:rPr>
        <w:t xml:space="preserve">onset of the Great </w:t>
      </w:r>
      <w:r w:rsidR="0074548D">
        <w:rPr>
          <w:sz w:val="24"/>
          <w:szCs w:val="24"/>
        </w:rPr>
        <w:t xml:space="preserve">Recession </w:t>
      </w:r>
      <w:r w:rsidR="0088635F">
        <w:rPr>
          <w:sz w:val="24"/>
          <w:szCs w:val="24"/>
        </w:rPr>
        <w:t xml:space="preserve">for the OECD area which occurs 21 months ahead of NBER’s dating for the United States </w:t>
      </w:r>
      <w:r w:rsidR="0088635F" w:rsidRPr="007811FE">
        <w:rPr>
          <w:sz w:val="24"/>
          <w:szCs w:val="24"/>
        </w:rPr>
        <w:t>(</w:t>
      </w:r>
      <w:r w:rsidR="0088635F">
        <w:rPr>
          <w:sz w:val="24"/>
          <w:szCs w:val="24"/>
        </w:rPr>
        <w:t>2007M12).</w:t>
      </w:r>
      <w:r w:rsidR="000954FF">
        <w:rPr>
          <w:sz w:val="24"/>
          <w:szCs w:val="24"/>
        </w:rPr>
        <w:t xml:space="preserve"> </w:t>
      </w:r>
      <w:r w:rsidR="0088635F">
        <w:rPr>
          <w:sz w:val="24"/>
          <w:szCs w:val="24"/>
        </w:rPr>
        <w:t xml:space="preserve">The resulting </w:t>
      </w:r>
      <w:r>
        <w:rPr>
          <w:sz w:val="24"/>
          <w:szCs w:val="24"/>
        </w:rPr>
        <w:t xml:space="preserve">length of the crisis </w:t>
      </w:r>
      <w:r w:rsidR="0088635F">
        <w:rPr>
          <w:sz w:val="24"/>
          <w:szCs w:val="24"/>
        </w:rPr>
        <w:t xml:space="preserve">is </w:t>
      </w:r>
      <w:r w:rsidR="00EC21A1">
        <w:rPr>
          <w:sz w:val="24"/>
          <w:szCs w:val="24"/>
        </w:rPr>
        <w:t xml:space="preserve">considerably </w:t>
      </w:r>
      <w:r>
        <w:rPr>
          <w:sz w:val="24"/>
          <w:szCs w:val="24"/>
        </w:rPr>
        <w:t>longer (4</w:t>
      </w:r>
      <w:r w:rsidR="00AF5B97">
        <w:rPr>
          <w:sz w:val="24"/>
          <w:szCs w:val="24"/>
        </w:rPr>
        <w:t>0</w:t>
      </w:r>
      <w:r>
        <w:rPr>
          <w:sz w:val="24"/>
          <w:szCs w:val="24"/>
        </w:rPr>
        <w:t xml:space="preserve"> months ranging from 2006M3 to 2009M</w:t>
      </w:r>
      <w:r w:rsidR="00AF5B97">
        <w:rPr>
          <w:sz w:val="24"/>
          <w:szCs w:val="24"/>
        </w:rPr>
        <w:t>6</w:t>
      </w:r>
      <w:r>
        <w:rPr>
          <w:sz w:val="24"/>
          <w:szCs w:val="24"/>
        </w:rPr>
        <w:t xml:space="preserve">) than that of the HP (18 months from 01-2008 to 06-2009). </w:t>
      </w:r>
    </w:p>
    <w:p w14:paraId="6FF9698A" w14:textId="6FCE4F18" w:rsidR="004C4019" w:rsidRDefault="004C4019" w:rsidP="00A6070E">
      <w:pPr>
        <w:rPr>
          <w:sz w:val="24"/>
          <w:szCs w:val="24"/>
        </w:rPr>
      </w:pPr>
    </w:p>
    <w:p w14:paraId="4E5A2DE0" w14:textId="4616B911" w:rsidR="00E56B05" w:rsidRDefault="006323C6" w:rsidP="00A6070E">
      <w:pPr>
        <w:rPr>
          <w:sz w:val="24"/>
          <w:szCs w:val="24"/>
        </w:rPr>
      </w:pPr>
      <w:r>
        <w:rPr>
          <w:sz w:val="24"/>
          <w:szCs w:val="24"/>
        </w:rPr>
        <w:t>In quasi-real time</w:t>
      </w:r>
      <w:r w:rsidR="00424931">
        <w:rPr>
          <w:sz w:val="24"/>
          <w:szCs w:val="24"/>
        </w:rPr>
        <w:t xml:space="preserve"> analysis</w:t>
      </w:r>
      <w:r>
        <w:rPr>
          <w:sz w:val="24"/>
          <w:szCs w:val="24"/>
        </w:rPr>
        <w:t>,</w:t>
      </w:r>
      <w:r w:rsidR="001437B6">
        <w:rPr>
          <w:sz w:val="24"/>
          <w:szCs w:val="24"/>
        </w:rPr>
        <w:t xml:space="preserve"> </w:t>
      </w:r>
      <w:r w:rsidR="00A12943">
        <w:rPr>
          <w:sz w:val="24"/>
          <w:szCs w:val="24"/>
        </w:rPr>
        <w:t>we find that</w:t>
      </w:r>
      <w:r w:rsidR="0081749D">
        <w:rPr>
          <w:sz w:val="24"/>
          <w:szCs w:val="24"/>
        </w:rPr>
        <w:t xml:space="preserve"> </w:t>
      </w:r>
      <w:r w:rsidR="00A6070E" w:rsidRPr="00FC12CA">
        <w:rPr>
          <w:sz w:val="24"/>
          <w:szCs w:val="24"/>
        </w:rPr>
        <w:t xml:space="preserve">the number and location of TPs </w:t>
      </w:r>
      <w:r w:rsidR="00E63134">
        <w:rPr>
          <w:sz w:val="24"/>
          <w:szCs w:val="24"/>
        </w:rPr>
        <w:t xml:space="preserve">from the HR filter </w:t>
      </w:r>
      <w:r w:rsidR="001F1AB4">
        <w:rPr>
          <w:sz w:val="24"/>
          <w:szCs w:val="24"/>
        </w:rPr>
        <w:t xml:space="preserve">are </w:t>
      </w:r>
      <w:r w:rsidR="000775E7">
        <w:rPr>
          <w:sz w:val="24"/>
          <w:szCs w:val="24"/>
        </w:rPr>
        <w:t xml:space="preserve">substantially different from </w:t>
      </w:r>
      <w:r w:rsidR="00E63134">
        <w:rPr>
          <w:sz w:val="24"/>
          <w:szCs w:val="24"/>
        </w:rPr>
        <w:t>the HP TPs.</w:t>
      </w:r>
      <w:r w:rsidR="00A6070E" w:rsidRPr="00FC12CA">
        <w:rPr>
          <w:sz w:val="24"/>
          <w:szCs w:val="24"/>
        </w:rPr>
        <w:t xml:space="preserve"> </w:t>
      </w:r>
      <w:r w:rsidR="000801B3">
        <w:rPr>
          <w:sz w:val="24"/>
          <w:szCs w:val="24"/>
        </w:rPr>
        <w:t>In Figure 2,</w:t>
      </w:r>
      <w:r w:rsidR="00DF0142">
        <w:rPr>
          <w:sz w:val="24"/>
          <w:szCs w:val="24"/>
        </w:rPr>
        <w:t xml:space="preserve"> </w:t>
      </w:r>
      <w:r w:rsidR="00A6070E">
        <w:rPr>
          <w:sz w:val="24"/>
          <w:szCs w:val="24"/>
        </w:rPr>
        <w:t>we illustrate</w:t>
      </w:r>
      <w:r w:rsidR="00A6070E" w:rsidRPr="00FC12CA">
        <w:rPr>
          <w:sz w:val="24"/>
          <w:szCs w:val="24"/>
        </w:rPr>
        <w:t xml:space="preserve"> the case for the OECD area as a whole during the period from January 2000 to September 2018.</w:t>
      </w:r>
      <w:r w:rsidR="00A4553F">
        <w:rPr>
          <w:sz w:val="24"/>
          <w:szCs w:val="24"/>
        </w:rPr>
        <w:t xml:space="preserve"> Each </w:t>
      </w:r>
      <w:r w:rsidR="00200766">
        <w:rPr>
          <w:sz w:val="24"/>
          <w:szCs w:val="24"/>
        </w:rPr>
        <w:t>“</w:t>
      </w:r>
      <w:r w:rsidR="00A4553F">
        <w:rPr>
          <w:sz w:val="24"/>
          <w:szCs w:val="24"/>
        </w:rPr>
        <w:t>horizontal</w:t>
      </w:r>
      <w:r w:rsidR="00200766">
        <w:rPr>
          <w:sz w:val="24"/>
          <w:szCs w:val="24"/>
        </w:rPr>
        <w:t>”</w:t>
      </w:r>
      <w:r w:rsidR="00A4553F">
        <w:rPr>
          <w:sz w:val="24"/>
          <w:szCs w:val="24"/>
        </w:rPr>
        <w:t xml:space="preserve"> curve represents a turning point, either peak (P) or trough (T), with its stability with respect to revision determined by its straightness. </w:t>
      </w:r>
      <w:r w:rsidR="009E7C74">
        <w:rPr>
          <w:sz w:val="24"/>
          <w:szCs w:val="24"/>
        </w:rPr>
        <w:t>Thus, a</w:t>
      </w:r>
      <w:r w:rsidR="00A4553F">
        <w:rPr>
          <w:sz w:val="24"/>
          <w:szCs w:val="24"/>
        </w:rPr>
        <w:t xml:space="preserve"> </w:t>
      </w:r>
      <w:r w:rsidR="00200766">
        <w:rPr>
          <w:sz w:val="24"/>
          <w:szCs w:val="24"/>
        </w:rPr>
        <w:t xml:space="preserve">straight horizontal </w:t>
      </w:r>
      <w:r w:rsidR="00D466AB">
        <w:rPr>
          <w:sz w:val="24"/>
          <w:szCs w:val="24"/>
        </w:rPr>
        <w:t>line</w:t>
      </w:r>
      <w:r w:rsidR="00A4553F">
        <w:rPr>
          <w:sz w:val="24"/>
          <w:szCs w:val="24"/>
        </w:rPr>
        <w:t xml:space="preserve"> means that </w:t>
      </w:r>
      <w:r w:rsidR="00107185">
        <w:rPr>
          <w:sz w:val="24"/>
          <w:szCs w:val="24"/>
        </w:rPr>
        <w:t xml:space="preserve">once the TP has been </w:t>
      </w:r>
      <w:r w:rsidR="00601383">
        <w:rPr>
          <w:sz w:val="24"/>
          <w:szCs w:val="24"/>
        </w:rPr>
        <w:t>identified</w:t>
      </w:r>
      <w:r w:rsidR="00107185">
        <w:rPr>
          <w:sz w:val="24"/>
          <w:szCs w:val="24"/>
        </w:rPr>
        <w:t>, it remains identified at the same location for all subsequent vintages</w:t>
      </w:r>
      <w:r w:rsidR="00A4553F">
        <w:rPr>
          <w:sz w:val="24"/>
          <w:szCs w:val="24"/>
        </w:rPr>
        <w:t xml:space="preserve">. </w:t>
      </w:r>
      <w:r w:rsidR="00601383">
        <w:rPr>
          <w:sz w:val="24"/>
          <w:szCs w:val="24"/>
        </w:rPr>
        <w:t xml:space="preserve">Likewise, a </w:t>
      </w:r>
      <w:r w:rsidR="00A773A4">
        <w:rPr>
          <w:sz w:val="24"/>
          <w:szCs w:val="24"/>
        </w:rPr>
        <w:t>fluctuating curve</w:t>
      </w:r>
      <w:r w:rsidR="00601383">
        <w:rPr>
          <w:sz w:val="24"/>
          <w:szCs w:val="24"/>
        </w:rPr>
        <w:t xml:space="preserve"> signal</w:t>
      </w:r>
      <w:r w:rsidR="00E77397">
        <w:rPr>
          <w:sz w:val="24"/>
          <w:szCs w:val="24"/>
        </w:rPr>
        <w:t>s</w:t>
      </w:r>
      <w:r w:rsidR="00601383">
        <w:rPr>
          <w:sz w:val="24"/>
          <w:szCs w:val="24"/>
        </w:rPr>
        <w:t xml:space="preserve"> that the TP changes lo</w:t>
      </w:r>
      <w:r w:rsidR="00472F21">
        <w:rPr>
          <w:sz w:val="24"/>
          <w:szCs w:val="24"/>
        </w:rPr>
        <w:t xml:space="preserve">cation depending on the vintage. A dotted </w:t>
      </w:r>
      <w:r w:rsidR="00567A01">
        <w:rPr>
          <w:sz w:val="24"/>
          <w:szCs w:val="24"/>
        </w:rPr>
        <w:t xml:space="preserve">curve </w:t>
      </w:r>
      <w:r w:rsidR="00472F21">
        <w:rPr>
          <w:sz w:val="24"/>
          <w:szCs w:val="24"/>
        </w:rPr>
        <w:t>means that the TP comes and goes.</w:t>
      </w:r>
    </w:p>
    <w:p w14:paraId="0AB1D9F5" w14:textId="77777777" w:rsidR="00E56B05" w:rsidRDefault="00E56B05" w:rsidP="00A6070E">
      <w:pPr>
        <w:rPr>
          <w:sz w:val="24"/>
          <w:szCs w:val="24"/>
        </w:rPr>
      </w:pPr>
    </w:p>
    <w:p w14:paraId="6B4975E3" w14:textId="5640D3D0" w:rsidR="00225DC3" w:rsidRDefault="003620A3" w:rsidP="00A6070E">
      <w:pPr>
        <w:rPr>
          <w:sz w:val="24"/>
          <w:szCs w:val="24"/>
        </w:rPr>
      </w:pPr>
      <w:r>
        <w:rPr>
          <w:sz w:val="24"/>
          <w:szCs w:val="24"/>
        </w:rPr>
        <w:t>We note two observations</w:t>
      </w:r>
      <w:r w:rsidR="00E56B05">
        <w:rPr>
          <w:sz w:val="24"/>
          <w:szCs w:val="24"/>
        </w:rPr>
        <w:t xml:space="preserve">. </w:t>
      </w:r>
      <w:r w:rsidR="00A6070E" w:rsidRPr="00567A01">
        <w:rPr>
          <w:sz w:val="24"/>
          <w:szCs w:val="24"/>
        </w:rPr>
        <w:t>First</w:t>
      </w:r>
      <w:r w:rsidR="00CD3D92" w:rsidRPr="00F57666">
        <w:rPr>
          <w:sz w:val="24"/>
          <w:szCs w:val="24"/>
        </w:rPr>
        <w:t>,</w:t>
      </w:r>
      <w:r w:rsidR="008F5C40" w:rsidRPr="00F57666">
        <w:rPr>
          <w:sz w:val="24"/>
          <w:szCs w:val="24"/>
        </w:rPr>
        <w:t xml:space="preserve"> </w:t>
      </w:r>
      <w:r w:rsidR="00A6070E" w:rsidRPr="00567A01">
        <w:rPr>
          <w:sz w:val="24"/>
          <w:szCs w:val="24"/>
        </w:rPr>
        <w:t xml:space="preserve">the HR series (Figure 2, HR) shows two additional turning points sporadically appearing in </w:t>
      </w:r>
      <w:r w:rsidR="00D51BEC" w:rsidRPr="00567A01">
        <w:rPr>
          <w:sz w:val="24"/>
          <w:szCs w:val="24"/>
        </w:rPr>
        <w:t xml:space="preserve">vintages released between </w:t>
      </w:r>
      <w:r w:rsidR="00A6070E" w:rsidRPr="00060EDB">
        <w:rPr>
          <w:sz w:val="24"/>
          <w:szCs w:val="24"/>
        </w:rPr>
        <w:t>2007</w:t>
      </w:r>
      <w:r w:rsidR="00F513C1" w:rsidRPr="00060EDB">
        <w:rPr>
          <w:sz w:val="24"/>
          <w:szCs w:val="24"/>
        </w:rPr>
        <w:t xml:space="preserve"> and </w:t>
      </w:r>
      <w:r w:rsidR="00A6070E" w:rsidRPr="005B6F45">
        <w:rPr>
          <w:sz w:val="24"/>
          <w:szCs w:val="24"/>
        </w:rPr>
        <w:t xml:space="preserve">2008. </w:t>
      </w:r>
      <w:r w:rsidR="00B97AA7" w:rsidRPr="005B6F45">
        <w:rPr>
          <w:sz w:val="24"/>
          <w:szCs w:val="24"/>
        </w:rPr>
        <w:t xml:space="preserve">Second, </w:t>
      </w:r>
      <w:r w:rsidR="00DF0142" w:rsidRPr="005B6F45">
        <w:rPr>
          <w:sz w:val="24"/>
          <w:szCs w:val="24"/>
        </w:rPr>
        <w:t xml:space="preserve">the chronology of HR turning points tend to fluctuate more, particularly between 2004 and 2005 (see Figure 2 HR). </w:t>
      </w:r>
    </w:p>
    <w:p w14:paraId="395C5D62" w14:textId="77777777" w:rsidR="00225DC3" w:rsidRDefault="00225DC3" w:rsidP="00A6070E">
      <w:pPr>
        <w:rPr>
          <w:sz w:val="24"/>
          <w:szCs w:val="24"/>
        </w:rPr>
      </w:pPr>
    </w:p>
    <w:p w14:paraId="52DFA40F" w14:textId="63B1E49C" w:rsidR="00887A19" w:rsidRDefault="00DF0142" w:rsidP="00A6070E">
      <w:pPr>
        <w:rPr>
          <w:sz w:val="24"/>
          <w:szCs w:val="24"/>
        </w:rPr>
      </w:pPr>
      <w:r>
        <w:rPr>
          <w:sz w:val="24"/>
          <w:szCs w:val="24"/>
        </w:rPr>
        <w:t xml:space="preserve">Of particular </w:t>
      </w:r>
      <w:r w:rsidR="00225DC3">
        <w:rPr>
          <w:sz w:val="24"/>
          <w:szCs w:val="24"/>
        </w:rPr>
        <w:t xml:space="preserve">importance </w:t>
      </w:r>
      <w:r>
        <w:rPr>
          <w:sz w:val="24"/>
          <w:szCs w:val="24"/>
        </w:rPr>
        <w:t xml:space="preserve">is the </w:t>
      </w:r>
      <w:r w:rsidR="004A1760">
        <w:rPr>
          <w:sz w:val="24"/>
          <w:szCs w:val="24"/>
        </w:rPr>
        <w:t>differen</w:t>
      </w:r>
      <w:r w:rsidR="00104063">
        <w:rPr>
          <w:sz w:val="24"/>
          <w:szCs w:val="24"/>
        </w:rPr>
        <w:t xml:space="preserve">t </w:t>
      </w:r>
      <w:r w:rsidR="009514E0">
        <w:rPr>
          <w:sz w:val="24"/>
          <w:szCs w:val="24"/>
        </w:rPr>
        <w:t xml:space="preserve">sequence </w:t>
      </w:r>
      <w:r w:rsidR="00857FB6">
        <w:rPr>
          <w:sz w:val="24"/>
          <w:szCs w:val="24"/>
        </w:rPr>
        <w:t xml:space="preserve">of </w:t>
      </w:r>
      <w:r w:rsidR="00104063">
        <w:rPr>
          <w:sz w:val="24"/>
          <w:szCs w:val="24"/>
        </w:rPr>
        <w:t xml:space="preserve">onset dates </w:t>
      </w:r>
      <w:r w:rsidR="00B97AA7">
        <w:rPr>
          <w:sz w:val="24"/>
          <w:szCs w:val="24"/>
        </w:rPr>
        <w:t xml:space="preserve">of the </w:t>
      </w:r>
      <w:r w:rsidR="00EB7969">
        <w:rPr>
          <w:sz w:val="24"/>
          <w:szCs w:val="24"/>
        </w:rPr>
        <w:t>G</w:t>
      </w:r>
      <w:r w:rsidR="00B97AA7">
        <w:rPr>
          <w:sz w:val="24"/>
          <w:szCs w:val="24"/>
        </w:rPr>
        <w:t xml:space="preserve">reat </w:t>
      </w:r>
      <w:r w:rsidR="00EB7969">
        <w:rPr>
          <w:sz w:val="24"/>
          <w:szCs w:val="24"/>
        </w:rPr>
        <w:t>R</w:t>
      </w:r>
      <w:r w:rsidR="00B97AA7">
        <w:rPr>
          <w:sz w:val="24"/>
          <w:szCs w:val="24"/>
        </w:rPr>
        <w:t>ecession</w:t>
      </w:r>
      <w:r>
        <w:rPr>
          <w:sz w:val="24"/>
          <w:szCs w:val="24"/>
        </w:rPr>
        <w:t xml:space="preserve">. </w:t>
      </w:r>
      <w:r w:rsidR="00B97AA7">
        <w:rPr>
          <w:sz w:val="24"/>
          <w:szCs w:val="24"/>
        </w:rPr>
        <w:t xml:space="preserve">The </w:t>
      </w:r>
      <w:r w:rsidR="00AF5B97" w:rsidRPr="00C13B13">
        <w:rPr>
          <w:sz w:val="24"/>
          <w:szCs w:val="24"/>
        </w:rPr>
        <w:t>HR filter</w:t>
      </w:r>
      <w:r w:rsidR="00AF5B97">
        <w:rPr>
          <w:sz w:val="24"/>
          <w:szCs w:val="24"/>
        </w:rPr>
        <w:t xml:space="preserve">ed series </w:t>
      </w:r>
      <w:r w:rsidR="00B97AA7">
        <w:rPr>
          <w:sz w:val="24"/>
          <w:szCs w:val="24"/>
        </w:rPr>
        <w:t xml:space="preserve">initially </w:t>
      </w:r>
      <w:r w:rsidR="00AF5B97">
        <w:rPr>
          <w:sz w:val="24"/>
          <w:szCs w:val="24"/>
        </w:rPr>
        <w:t xml:space="preserve">identifies </w:t>
      </w:r>
      <w:r w:rsidR="00200766">
        <w:rPr>
          <w:sz w:val="24"/>
          <w:szCs w:val="24"/>
        </w:rPr>
        <w:t xml:space="preserve">2006M3 as </w:t>
      </w:r>
      <w:r w:rsidR="00AF5B97">
        <w:rPr>
          <w:sz w:val="24"/>
          <w:szCs w:val="24"/>
        </w:rPr>
        <w:t xml:space="preserve">the start of the </w:t>
      </w:r>
      <w:r w:rsidR="00200766">
        <w:rPr>
          <w:sz w:val="24"/>
          <w:szCs w:val="24"/>
        </w:rPr>
        <w:t>crisis (</w:t>
      </w:r>
      <w:r w:rsidR="00AF5B97">
        <w:rPr>
          <w:sz w:val="24"/>
          <w:szCs w:val="24"/>
        </w:rPr>
        <w:t xml:space="preserve">2007 </w:t>
      </w:r>
      <w:r w:rsidR="001A1585">
        <w:rPr>
          <w:sz w:val="24"/>
          <w:szCs w:val="24"/>
        </w:rPr>
        <w:t>vintage</w:t>
      </w:r>
      <w:r w:rsidR="00200766">
        <w:rPr>
          <w:sz w:val="24"/>
          <w:szCs w:val="24"/>
        </w:rPr>
        <w:t>)</w:t>
      </w:r>
      <w:r w:rsidR="001A1585">
        <w:rPr>
          <w:sz w:val="24"/>
          <w:szCs w:val="24"/>
        </w:rPr>
        <w:t xml:space="preserve">. </w:t>
      </w:r>
      <w:r w:rsidR="00662800">
        <w:rPr>
          <w:sz w:val="24"/>
          <w:szCs w:val="24"/>
        </w:rPr>
        <w:t xml:space="preserve">As new data points become </w:t>
      </w:r>
      <w:r w:rsidR="00526A16">
        <w:rPr>
          <w:sz w:val="24"/>
          <w:szCs w:val="24"/>
        </w:rPr>
        <w:t>available,</w:t>
      </w:r>
      <w:r w:rsidR="00662800">
        <w:rPr>
          <w:sz w:val="24"/>
          <w:szCs w:val="24"/>
        </w:rPr>
        <w:t xml:space="preserve"> </w:t>
      </w:r>
      <w:r w:rsidR="00EA5E41">
        <w:rPr>
          <w:sz w:val="24"/>
          <w:szCs w:val="24"/>
        </w:rPr>
        <w:t xml:space="preserve">the </w:t>
      </w:r>
      <w:r w:rsidR="00200766">
        <w:rPr>
          <w:sz w:val="24"/>
          <w:szCs w:val="24"/>
        </w:rPr>
        <w:t xml:space="preserve">starting </w:t>
      </w:r>
      <w:r w:rsidR="00EA5E41">
        <w:rPr>
          <w:sz w:val="24"/>
          <w:szCs w:val="24"/>
        </w:rPr>
        <w:t xml:space="preserve">date is </w:t>
      </w:r>
      <w:r w:rsidR="00AF5B97">
        <w:rPr>
          <w:sz w:val="24"/>
          <w:szCs w:val="24"/>
        </w:rPr>
        <w:t xml:space="preserve">gradually </w:t>
      </w:r>
      <w:r w:rsidR="00B97AA7">
        <w:rPr>
          <w:sz w:val="24"/>
          <w:szCs w:val="24"/>
        </w:rPr>
        <w:t>shift</w:t>
      </w:r>
      <w:r w:rsidR="006D4FB4">
        <w:rPr>
          <w:sz w:val="24"/>
          <w:szCs w:val="24"/>
        </w:rPr>
        <w:t>ed</w:t>
      </w:r>
      <w:r w:rsidR="00B97AA7">
        <w:rPr>
          <w:sz w:val="24"/>
          <w:szCs w:val="24"/>
        </w:rPr>
        <w:t xml:space="preserve"> </w:t>
      </w:r>
      <w:r w:rsidR="006D4FB4">
        <w:rPr>
          <w:sz w:val="24"/>
          <w:szCs w:val="24"/>
        </w:rPr>
        <w:t xml:space="preserve">toward </w:t>
      </w:r>
      <w:r w:rsidR="00AF5B97">
        <w:rPr>
          <w:sz w:val="24"/>
          <w:szCs w:val="24"/>
        </w:rPr>
        <w:t>2006M1</w:t>
      </w:r>
      <w:r w:rsidR="00EB1E8D">
        <w:rPr>
          <w:sz w:val="24"/>
          <w:szCs w:val="24"/>
        </w:rPr>
        <w:t>2</w:t>
      </w:r>
      <w:r w:rsidR="00662800">
        <w:rPr>
          <w:sz w:val="24"/>
          <w:szCs w:val="24"/>
        </w:rPr>
        <w:t xml:space="preserve">, and eventually </w:t>
      </w:r>
      <w:r w:rsidR="00EB1E8D">
        <w:rPr>
          <w:sz w:val="24"/>
          <w:szCs w:val="24"/>
        </w:rPr>
        <w:t>back to 2006M3</w:t>
      </w:r>
      <w:r w:rsidR="00662800">
        <w:rPr>
          <w:sz w:val="24"/>
          <w:szCs w:val="24"/>
        </w:rPr>
        <w:t xml:space="preserve">. </w:t>
      </w:r>
      <w:r w:rsidR="00EB1E8D">
        <w:rPr>
          <w:sz w:val="24"/>
          <w:szCs w:val="24"/>
        </w:rPr>
        <w:t xml:space="preserve"> </w:t>
      </w:r>
      <w:r w:rsidR="00662800">
        <w:rPr>
          <w:sz w:val="24"/>
          <w:szCs w:val="24"/>
        </w:rPr>
        <w:t>D</w:t>
      </w:r>
      <w:r w:rsidR="00F64904">
        <w:rPr>
          <w:sz w:val="24"/>
          <w:szCs w:val="24"/>
        </w:rPr>
        <w:t xml:space="preserve">isregarding </w:t>
      </w:r>
      <w:r w:rsidR="00BE6FAA">
        <w:rPr>
          <w:sz w:val="24"/>
          <w:szCs w:val="24"/>
        </w:rPr>
        <w:t xml:space="preserve">minor fluctuations, </w:t>
      </w:r>
      <w:r w:rsidR="00662800">
        <w:rPr>
          <w:sz w:val="24"/>
          <w:szCs w:val="24"/>
        </w:rPr>
        <w:t xml:space="preserve">the latter position is </w:t>
      </w:r>
      <w:r w:rsidR="00DC66BB">
        <w:rPr>
          <w:sz w:val="24"/>
          <w:szCs w:val="24"/>
        </w:rPr>
        <w:t>since maintained</w:t>
      </w:r>
      <w:r w:rsidR="00EB1E8D">
        <w:rPr>
          <w:sz w:val="24"/>
          <w:szCs w:val="24"/>
        </w:rPr>
        <w:t>.</w:t>
      </w:r>
    </w:p>
    <w:p w14:paraId="0383E242" w14:textId="77777777" w:rsidR="00374E18" w:rsidRDefault="00374E18" w:rsidP="00A6070E">
      <w:pPr>
        <w:rPr>
          <w:sz w:val="24"/>
          <w:szCs w:val="24"/>
        </w:rPr>
      </w:pPr>
    </w:p>
    <w:p w14:paraId="47FDC22D" w14:textId="57E1DB4B" w:rsidR="00887A19" w:rsidRDefault="00662800" w:rsidP="00A6070E">
      <w:r>
        <w:rPr>
          <w:sz w:val="24"/>
          <w:szCs w:val="24"/>
        </w:rPr>
        <w:t xml:space="preserve">Dating the onset of the crisis proved tricky also for the HP filter, though </w:t>
      </w:r>
      <w:r w:rsidR="00DE08C6">
        <w:rPr>
          <w:sz w:val="24"/>
          <w:szCs w:val="24"/>
        </w:rPr>
        <w:t xml:space="preserve">the </w:t>
      </w:r>
      <w:r>
        <w:rPr>
          <w:sz w:val="24"/>
          <w:szCs w:val="24"/>
        </w:rPr>
        <w:t xml:space="preserve">difficulties seem to be of </w:t>
      </w:r>
      <w:r w:rsidR="00DE08C6">
        <w:rPr>
          <w:sz w:val="24"/>
          <w:szCs w:val="24"/>
        </w:rPr>
        <w:t xml:space="preserve">a </w:t>
      </w:r>
      <w:r>
        <w:rPr>
          <w:sz w:val="24"/>
          <w:szCs w:val="24"/>
        </w:rPr>
        <w:t xml:space="preserve">different nature. </w:t>
      </w:r>
      <w:r w:rsidR="00B97AA7">
        <w:rPr>
          <w:sz w:val="24"/>
          <w:szCs w:val="24"/>
        </w:rPr>
        <w:t xml:space="preserve">In </w:t>
      </w:r>
      <w:r w:rsidR="005E2DA0">
        <w:rPr>
          <w:sz w:val="24"/>
          <w:szCs w:val="24"/>
        </w:rPr>
        <w:t xml:space="preserve">this </w:t>
      </w:r>
      <w:r w:rsidR="00B97AA7">
        <w:rPr>
          <w:sz w:val="24"/>
          <w:szCs w:val="24"/>
        </w:rPr>
        <w:t>case</w:t>
      </w:r>
      <w:r w:rsidR="005E2DA0">
        <w:rPr>
          <w:sz w:val="24"/>
          <w:szCs w:val="24"/>
        </w:rPr>
        <w:t>,</w:t>
      </w:r>
      <w:r w:rsidR="00887A19">
        <w:rPr>
          <w:sz w:val="24"/>
          <w:szCs w:val="24"/>
        </w:rPr>
        <w:t xml:space="preserve"> </w:t>
      </w:r>
      <w:r w:rsidR="0080090D">
        <w:rPr>
          <w:sz w:val="24"/>
          <w:szCs w:val="24"/>
        </w:rPr>
        <w:t xml:space="preserve">the onset of the crisis </w:t>
      </w:r>
      <w:r w:rsidR="00D444E3">
        <w:rPr>
          <w:sz w:val="24"/>
          <w:szCs w:val="24"/>
        </w:rPr>
        <w:t>is initially</w:t>
      </w:r>
      <w:r>
        <w:rPr>
          <w:sz w:val="24"/>
          <w:szCs w:val="24"/>
        </w:rPr>
        <w:t xml:space="preserve"> </w:t>
      </w:r>
      <w:r w:rsidR="00D444E3">
        <w:rPr>
          <w:sz w:val="24"/>
          <w:szCs w:val="24"/>
        </w:rPr>
        <w:t>dated</w:t>
      </w:r>
      <w:r w:rsidR="006D0EB5">
        <w:rPr>
          <w:sz w:val="24"/>
          <w:szCs w:val="24"/>
        </w:rPr>
        <w:t xml:space="preserve"> </w:t>
      </w:r>
      <w:r w:rsidR="00BE6FAA">
        <w:rPr>
          <w:sz w:val="24"/>
          <w:szCs w:val="24"/>
        </w:rPr>
        <w:t>2004M5</w:t>
      </w:r>
      <w:r w:rsidR="00B97AA7">
        <w:rPr>
          <w:sz w:val="24"/>
          <w:szCs w:val="24"/>
        </w:rPr>
        <w:t xml:space="preserve">, </w:t>
      </w:r>
      <w:r w:rsidR="00D444E3">
        <w:rPr>
          <w:sz w:val="24"/>
          <w:szCs w:val="24"/>
        </w:rPr>
        <w:t xml:space="preserve">then </w:t>
      </w:r>
      <w:r w:rsidR="006D0EB5">
        <w:rPr>
          <w:sz w:val="24"/>
          <w:szCs w:val="24"/>
        </w:rPr>
        <w:t xml:space="preserve">gradually delayed to </w:t>
      </w:r>
      <w:r w:rsidR="00B97AA7">
        <w:rPr>
          <w:sz w:val="24"/>
          <w:szCs w:val="24"/>
        </w:rPr>
        <w:t>2006M04</w:t>
      </w:r>
      <w:r w:rsidR="00420778">
        <w:rPr>
          <w:sz w:val="24"/>
          <w:szCs w:val="24"/>
        </w:rPr>
        <w:t xml:space="preserve">, </w:t>
      </w:r>
      <w:r w:rsidR="006D0EB5">
        <w:rPr>
          <w:sz w:val="24"/>
          <w:szCs w:val="24"/>
        </w:rPr>
        <w:t xml:space="preserve">followed by </w:t>
      </w:r>
      <w:r w:rsidR="00B97AA7">
        <w:rPr>
          <w:sz w:val="24"/>
          <w:szCs w:val="24"/>
        </w:rPr>
        <w:t>2007M2</w:t>
      </w:r>
      <w:r w:rsidR="00D444E3">
        <w:rPr>
          <w:sz w:val="24"/>
          <w:szCs w:val="24"/>
        </w:rPr>
        <w:t>,</w:t>
      </w:r>
      <w:r w:rsidR="00B97AA7">
        <w:rPr>
          <w:sz w:val="24"/>
          <w:szCs w:val="24"/>
        </w:rPr>
        <w:t xml:space="preserve"> and </w:t>
      </w:r>
      <w:r w:rsidR="00887A19">
        <w:rPr>
          <w:sz w:val="24"/>
          <w:szCs w:val="24"/>
        </w:rPr>
        <w:t xml:space="preserve">eventually </w:t>
      </w:r>
      <w:r w:rsidR="00D141F2">
        <w:rPr>
          <w:sz w:val="24"/>
          <w:szCs w:val="24"/>
        </w:rPr>
        <w:t>settled on</w:t>
      </w:r>
      <w:r w:rsidR="00D141F2" w:rsidRPr="009514E0">
        <w:rPr>
          <w:sz w:val="24"/>
          <w:szCs w:val="24"/>
        </w:rPr>
        <w:t xml:space="preserve"> </w:t>
      </w:r>
      <w:r w:rsidR="00B97AA7" w:rsidRPr="009514E0">
        <w:rPr>
          <w:sz w:val="24"/>
          <w:szCs w:val="24"/>
        </w:rPr>
        <w:t>2007M10</w:t>
      </w:r>
      <w:r w:rsidR="00BE6FAA">
        <w:rPr>
          <w:sz w:val="24"/>
          <w:szCs w:val="24"/>
        </w:rPr>
        <w:t>.</w:t>
      </w:r>
      <w:r w:rsidR="00B97AA7">
        <w:rPr>
          <w:sz w:val="24"/>
          <w:szCs w:val="24"/>
        </w:rPr>
        <w:t xml:space="preserve"> </w:t>
      </w:r>
      <w:r w:rsidR="006D0EB5">
        <w:rPr>
          <w:sz w:val="24"/>
          <w:szCs w:val="24"/>
        </w:rPr>
        <w:t>A further shift to 2008M1 occurred a few month</w:t>
      </w:r>
      <w:r w:rsidR="0009185D">
        <w:rPr>
          <w:sz w:val="24"/>
          <w:szCs w:val="24"/>
        </w:rPr>
        <w:t>s</w:t>
      </w:r>
      <w:r w:rsidR="006D0EB5">
        <w:rPr>
          <w:sz w:val="24"/>
          <w:szCs w:val="24"/>
        </w:rPr>
        <w:t xml:space="preserve"> later and, f</w:t>
      </w:r>
      <w:r w:rsidR="00B97AA7">
        <w:rPr>
          <w:sz w:val="24"/>
          <w:szCs w:val="24"/>
        </w:rPr>
        <w:t xml:space="preserve">rom that moment on, </w:t>
      </w:r>
      <w:r w:rsidR="00206CA0">
        <w:rPr>
          <w:sz w:val="24"/>
          <w:szCs w:val="24"/>
        </w:rPr>
        <w:t>unmoved</w:t>
      </w:r>
      <w:r w:rsidR="00A6070E">
        <w:rPr>
          <w:sz w:val="24"/>
          <w:szCs w:val="24"/>
        </w:rPr>
        <w:t>.</w:t>
      </w:r>
      <w:r w:rsidR="00A6070E" w:rsidRPr="001F3968">
        <w:t xml:space="preserve"> </w:t>
      </w:r>
    </w:p>
    <w:p w14:paraId="13CB31AE" w14:textId="4DF419C6" w:rsidR="00A6070E" w:rsidRDefault="00A6070E" w:rsidP="00A6070E">
      <w:pPr>
        <w:rPr>
          <w:sz w:val="24"/>
          <w:szCs w:val="24"/>
        </w:rPr>
      </w:pPr>
    </w:p>
    <w:p w14:paraId="5563439A" w14:textId="2FFB03EB" w:rsidR="00A6070E" w:rsidRPr="00A6070E" w:rsidRDefault="00A6070E" w:rsidP="00A6070E">
      <w:pPr>
        <w:rPr>
          <w:sz w:val="24"/>
          <w:szCs w:val="24"/>
        </w:rPr>
      </w:pPr>
      <w:r w:rsidRPr="00FC12CA">
        <w:rPr>
          <w:sz w:val="24"/>
          <w:szCs w:val="24"/>
        </w:rPr>
        <w:t>F</w:t>
      </w:r>
      <w:r>
        <w:rPr>
          <w:sz w:val="24"/>
          <w:szCs w:val="24"/>
        </w:rPr>
        <w:t>inally</w:t>
      </w:r>
      <w:r w:rsidRPr="00FC12CA">
        <w:rPr>
          <w:sz w:val="24"/>
          <w:szCs w:val="24"/>
        </w:rPr>
        <w:t xml:space="preserve">, the </w:t>
      </w:r>
      <w:r w:rsidR="00F513C1">
        <w:rPr>
          <w:sz w:val="24"/>
          <w:szCs w:val="24"/>
        </w:rPr>
        <w:t xml:space="preserve">analysis of end-of sample </w:t>
      </w:r>
      <w:r w:rsidRPr="00FC12CA">
        <w:rPr>
          <w:sz w:val="24"/>
          <w:szCs w:val="24"/>
        </w:rPr>
        <w:t xml:space="preserve">direction </w:t>
      </w:r>
      <w:r w:rsidR="00F513C1">
        <w:rPr>
          <w:sz w:val="24"/>
          <w:szCs w:val="24"/>
        </w:rPr>
        <w:t xml:space="preserve">suggests that in only one third of the cases considered the two filters pointed to the same directions. Moreover, the analysis of the accuracy of the end-of-sample direction suggests that </w:t>
      </w:r>
      <w:r w:rsidRPr="00FC12CA">
        <w:rPr>
          <w:sz w:val="24"/>
          <w:szCs w:val="24"/>
        </w:rPr>
        <w:t xml:space="preserve">change of the signal </w:t>
      </w:r>
      <w:r w:rsidR="00F513C1">
        <w:rPr>
          <w:sz w:val="24"/>
          <w:szCs w:val="24"/>
        </w:rPr>
        <w:t xml:space="preserve">(sign and size of the growth rate) </w:t>
      </w:r>
      <w:r w:rsidRPr="00FC12CA">
        <w:rPr>
          <w:sz w:val="24"/>
          <w:szCs w:val="24"/>
        </w:rPr>
        <w:t xml:space="preserve">for the last 3 observations across three subsequent quasi-vintages of the HP series is systematically more stable than </w:t>
      </w:r>
      <w:r w:rsidR="00F513C1">
        <w:rPr>
          <w:sz w:val="24"/>
          <w:szCs w:val="24"/>
        </w:rPr>
        <w:t xml:space="preserve">with </w:t>
      </w:r>
      <w:r w:rsidRPr="00FC12CA">
        <w:rPr>
          <w:sz w:val="24"/>
          <w:szCs w:val="24"/>
        </w:rPr>
        <w:t xml:space="preserve">HR. </w:t>
      </w:r>
      <w:r>
        <w:rPr>
          <w:sz w:val="24"/>
          <w:szCs w:val="24"/>
        </w:rPr>
        <w:t xml:space="preserve"> </w:t>
      </w:r>
    </w:p>
    <w:p w14:paraId="5C25496E" w14:textId="77777777" w:rsidR="00BE20AA" w:rsidRDefault="003015D7" w:rsidP="00BE20AA">
      <w:pPr>
        <w:keepNext/>
        <w:numPr>
          <w:ilvl w:val="0"/>
          <w:numId w:val="2"/>
        </w:numPr>
        <w:tabs>
          <w:tab w:val="clear" w:pos="850"/>
          <w:tab w:val="clear" w:pos="1191"/>
          <w:tab w:val="clear" w:pos="1531"/>
        </w:tabs>
        <w:spacing w:before="240" w:after="240"/>
        <w:outlineLvl w:val="0"/>
        <w:rPr>
          <w:rFonts w:eastAsia="Times New Roman"/>
          <w:b/>
          <w:smallCaps/>
          <w:sz w:val="24"/>
        </w:rPr>
      </w:pPr>
      <w:r w:rsidRPr="003015D7">
        <w:rPr>
          <w:rFonts w:eastAsia="Times New Roman"/>
          <w:b/>
          <w:smallCaps/>
          <w:sz w:val="24"/>
        </w:rPr>
        <w:lastRenderedPageBreak/>
        <w:t>Conclusions</w:t>
      </w:r>
    </w:p>
    <w:p w14:paraId="1D7EDCAD" w14:textId="39B8405D" w:rsidR="00AF3FB5" w:rsidRDefault="00AF3FB5" w:rsidP="00AF3FB5">
      <w:pPr>
        <w:rPr>
          <w:sz w:val="24"/>
          <w:szCs w:val="24"/>
        </w:rPr>
      </w:pPr>
      <w:r w:rsidRPr="00501BB5">
        <w:rPr>
          <w:sz w:val="24"/>
          <w:szCs w:val="24"/>
        </w:rPr>
        <w:t>With a view of delivering timely and accurate forecast of the business cycle turning points to policymakers, the OECD continually reviews and refines its CLI methodology, an integral part of which is cycle extraction done by the H</w:t>
      </w:r>
      <w:r>
        <w:rPr>
          <w:sz w:val="24"/>
          <w:szCs w:val="24"/>
        </w:rPr>
        <w:t>odrick-Prescott (H</w:t>
      </w:r>
      <w:r w:rsidRPr="00501BB5">
        <w:rPr>
          <w:sz w:val="24"/>
          <w:szCs w:val="24"/>
        </w:rPr>
        <w:t>P</w:t>
      </w:r>
      <w:r>
        <w:rPr>
          <w:sz w:val="24"/>
          <w:szCs w:val="24"/>
        </w:rPr>
        <w:t>)</w:t>
      </w:r>
      <w:r w:rsidRPr="00501BB5">
        <w:rPr>
          <w:sz w:val="24"/>
          <w:szCs w:val="24"/>
        </w:rPr>
        <w:t xml:space="preserve"> filter. The </w:t>
      </w:r>
      <w:r w:rsidR="00071FF3" w:rsidRPr="00501BB5">
        <w:rPr>
          <w:sz w:val="24"/>
          <w:szCs w:val="24"/>
        </w:rPr>
        <w:t>criticisms levied at the HP filter are</w:t>
      </w:r>
      <w:r w:rsidRPr="00501BB5">
        <w:rPr>
          <w:sz w:val="24"/>
          <w:szCs w:val="24"/>
        </w:rPr>
        <w:t xml:space="preserve"> well known and falls along the lines of spurious cycles and end-point bias. </w:t>
      </w:r>
      <w:sdt>
        <w:sdtPr>
          <w:rPr>
            <w:sz w:val="24"/>
            <w:szCs w:val="24"/>
          </w:rPr>
          <w:id w:val="-251666075"/>
          <w:citation/>
        </w:sdtPr>
        <w:sdtEndPr/>
        <w:sdtContent>
          <w:r>
            <w:rPr>
              <w:sz w:val="24"/>
              <w:szCs w:val="24"/>
            </w:rPr>
            <w:fldChar w:fldCharType="begin"/>
          </w:r>
          <w:r>
            <w:rPr>
              <w:sz w:val="24"/>
              <w:szCs w:val="24"/>
            </w:rPr>
            <w:instrText xml:space="preserve"> CITATION Mendeley_acFz3ZXVUTG4mlEuuIBm4A \l 2057 </w:instrText>
          </w:r>
          <w:r>
            <w:rPr>
              <w:sz w:val="24"/>
              <w:szCs w:val="24"/>
            </w:rPr>
            <w:fldChar w:fldCharType="separate"/>
          </w:r>
          <w:r w:rsidR="004D56F1" w:rsidRPr="004D56F1">
            <w:rPr>
              <w:noProof/>
              <w:sz w:val="24"/>
              <w:szCs w:val="24"/>
            </w:rPr>
            <w:t>[1]</w:t>
          </w:r>
          <w:r>
            <w:rPr>
              <w:sz w:val="24"/>
              <w:szCs w:val="24"/>
            </w:rPr>
            <w:fldChar w:fldCharType="end"/>
          </w:r>
        </w:sdtContent>
      </w:sdt>
      <w:r>
        <w:rPr>
          <w:sz w:val="24"/>
          <w:szCs w:val="24"/>
        </w:rPr>
        <w:t xml:space="preserve"> </w:t>
      </w:r>
      <w:r w:rsidRPr="00501BB5">
        <w:rPr>
          <w:sz w:val="24"/>
          <w:szCs w:val="24"/>
        </w:rPr>
        <w:t>propose</w:t>
      </w:r>
      <w:r>
        <w:rPr>
          <w:sz w:val="24"/>
          <w:szCs w:val="24"/>
        </w:rPr>
        <w:t>s</w:t>
      </w:r>
      <w:r w:rsidRPr="00501BB5">
        <w:rPr>
          <w:sz w:val="24"/>
          <w:szCs w:val="24"/>
        </w:rPr>
        <w:t xml:space="preserve"> a regression filter </w:t>
      </w:r>
      <w:r>
        <w:rPr>
          <w:sz w:val="24"/>
          <w:szCs w:val="24"/>
        </w:rPr>
        <w:t xml:space="preserve">(HR) </w:t>
      </w:r>
      <w:r w:rsidRPr="00501BB5">
        <w:rPr>
          <w:sz w:val="24"/>
          <w:szCs w:val="24"/>
        </w:rPr>
        <w:t>which purportedly solve</w:t>
      </w:r>
      <w:r>
        <w:rPr>
          <w:sz w:val="24"/>
          <w:szCs w:val="24"/>
        </w:rPr>
        <w:t>s</w:t>
      </w:r>
      <w:r w:rsidRPr="00501BB5">
        <w:rPr>
          <w:sz w:val="24"/>
          <w:szCs w:val="24"/>
        </w:rPr>
        <w:t xml:space="preserve"> these issues</w:t>
      </w:r>
      <w:r>
        <w:rPr>
          <w:sz w:val="24"/>
          <w:szCs w:val="24"/>
        </w:rPr>
        <w:t>.</w:t>
      </w:r>
    </w:p>
    <w:p w14:paraId="16803A87" w14:textId="77777777" w:rsidR="00D65703" w:rsidRDefault="00D65703" w:rsidP="00AF3FB5">
      <w:pPr>
        <w:rPr>
          <w:sz w:val="24"/>
          <w:szCs w:val="24"/>
        </w:rPr>
      </w:pPr>
    </w:p>
    <w:p w14:paraId="2ACB0819" w14:textId="32B3467A" w:rsidR="00AF3FB5" w:rsidRDefault="00AF3FB5" w:rsidP="00AF3FB5">
      <w:pPr>
        <w:rPr>
          <w:sz w:val="24"/>
          <w:szCs w:val="24"/>
        </w:rPr>
      </w:pPr>
      <w:r>
        <w:rPr>
          <w:sz w:val="24"/>
          <w:szCs w:val="24"/>
        </w:rPr>
        <w:t>W</w:t>
      </w:r>
      <w:r w:rsidRPr="00501BB5">
        <w:rPr>
          <w:sz w:val="24"/>
          <w:szCs w:val="24"/>
        </w:rPr>
        <w:t>e have put it to test</w:t>
      </w:r>
      <w:r>
        <w:rPr>
          <w:sz w:val="24"/>
          <w:szCs w:val="24"/>
        </w:rPr>
        <w:t xml:space="preserve"> to assess the impact of using the HR filter to extract the growth cycle of GDP. </w:t>
      </w:r>
      <w:r w:rsidR="00071FF3">
        <w:rPr>
          <w:sz w:val="24"/>
          <w:szCs w:val="24"/>
        </w:rPr>
        <w:t xml:space="preserve"> </w:t>
      </w:r>
      <w:r w:rsidRPr="00501BB5">
        <w:rPr>
          <w:sz w:val="24"/>
          <w:szCs w:val="24"/>
        </w:rPr>
        <w:t xml:space="preserve">Empirical evidence from </w:t>
      </w:r>
      <w:r>
        <w:rPr>
          <w:sz w:val="24"/>
          <w:szCs w:val="24"/>
        </w:rPr>
        <w:t xml:space="preserve">the </w:t>
      </w:r>
      <w:r w:rsidRPr="00501BB5">
        <w:rPr>
          <w:sz w:val="24"/>
          <w:szCs w:val="24"/>
        </w:rPr>
        <w:t xml:space="preserve">full-sample </w:t>
      </w:r>
      <w:r>
        <w:rPr>
          <w:sz w:val="24"/>
          <w:szCs w:val="24"/>
        </w:rPr>
        <w:t xml:space="preserve">analysis </w:t>
      </w:r>
      <w:r w:rsidRPr="00501BB5">
        <w:rPr>
          <w:sz w:val="24"/>
          <w:szCs w:val="24"/>
        </w:rPr>
        <w:t>suggests that</w:t>
      </w:r>
      <w:r>
        <w:rPr>
          <w:sz w:val="24"/>
          <w:szCs w:val="24"/>
        </w:rPr>
        <w:t xml:space="preserve">, in the long run, </w:t>
      </w:r>
      <w:r w:rsidRPr="00501BB5">
        <w:rPr>
          <w:sz w:val="24"/>
          <w:szCs w:val="24"/>
        </w:rPr>
        <w:t xml:space="preserve"> the HP and HR filters produce series with a </w:t>
      </w:r>
      <w:r>
        <w:rPr>
          <w:sz w:val="24"/>
          <w:szCs w:val="24"/>
        </w:rPr>
        <w:t xml:space="preserve">similar </w:t>
      </w:r>
      <w:r w:rsidRPr="00501BB5">
        <w:rPr>
          <w:sz w:val="24"/>
          <w:szCs w:val="24"/>
        </w:rPr>
        <w:t xml:space="preserve">number of </w:t>
      </w:r>
      <w:r>
        <w:rPr>
          <w:sz w:val="24"/>
          <w:szCs w:val="24"/>
        </w:rPr>
        <w:t xml:space="preserve">turning points and, hence, </w:t>
      </w:r>
      <w:r w:rsidRPr="00501BB5">
        <w:rPr>
          <w:sz w:val="24"/>
          <w:szCs w:val="24"/>
        </w:rPr>
        <w:t xml:space="preserve">cycles. </w:t>
      </w:r>
      <w:r>
        <w:rPr>
          <w:sz w:val="24"/>
          <w:szCs w:val="24"/>
        </w:rPr>
        <w:t xml:space="preserve">However, the </w:t>
      </w:r>
      <w:r w:rsidRPr="00501BB5">
        <w:rPr>
          <w:sz w:val="24"/>
          <w:szCs w:val="24"/>
        </w:rPr>
        <w:t xml:space="preserve">quasi-real time </w:t>
      </w:r>
      <w:r>
        <w:rPr>
          <w:sz w:val="24"/>
          <w:szCs w:val="24"/>
        </w:rPr>
        <w:t xml:space="preserve">analysis has revealed that the turning points from the HR filter is significantly more </w:t>
      </w:r>
      <w:r w:rsidR="009C632D">
        <w:rPr>
          <w:sz w:val="24"/>
          <w:szCs w:val="24"/>
        </w:rPr>
        <w:t xml:space="preserve">unstable </w:t>
      </w:r>
      <w:r>
        <w:rPr>
          <w:sz w:val="24"/>
          <w:szCs w:val="24"/>
        </w:rPr>
        <w:t xml:space="preserve">in the short run, flagging many false </w:t>
      </w:r>
      <w:r w:rsidR="009C632D">
        <w:rPr>
          <w:sz w:val="24"/>
          <w:szCs w:val="24"/>
        </w:rPr>
        <w:t>turning points</w:t>
      </w:r>
      <w:r>
        <w:rPr>
          <w:sz w:val="24"/>
          <w:szCs w:val="24"/>
        </w:rPr>
        <w:t>.</w:t>
      </w:r>
      <w:r w:rsidRPr="000C4E6E">
        <w:rPr>
          <w:sz w:val="24"/>
          <w:szCs w:val="24"/>
        </w:rPr>
        <w:t xml:space="preserve"> </w:t>
      </w:r>
    </w:p>
    <w:p w14:paraId="5CDF4522" w14:textId="77777777" w:rsidR="00D65703" w:rsidRPr="00501BB5" w:rsidRDefault="00D65703" w:rsidP="00AF3FB5">
      <w:pPr>
        <w:rPr>
          <w:sz w:val="24"/>
          <w:szCs w:val="24"/>
        </w:rPr>
      </w:pPr>
    </w:p>
    <w:p w14:paraId="039EC34B" w14:textId="77777777" w:rsidR="006D0EB5" w:rsidRDefault="00AF3FB5" w:rsidP="00AF3FB5">
      <w:pPr>
        <w:rPr>
          <w:sz w:val="24"/>
          <w:szCs w:val="24"/>
        </w:rPr>
      </w:pPr>
      <w:r w:rsidRPr="00501BB5">
        <w:rPr>
          <w:sz w:val="24"/>
          <w:szCs w:val="24"/>
        </w:rPr>
        <w:t xml:space="preserve">Likewise, </w:t>
      </w:r>
      <w:r>
        <w:rPr>
          <w:sz w:val="24"/>
          <w:szCs w:val="24"/>
        </w:rPr>
        <w:t>we found no improvements in end-point direction</w:t>
      </w:r>
      <w:r w:rsidRPr="00501BB5">
        <w:rPr>
          <w:sz w:val="24"/>
          <w:szCs w:val="24"/>
        </w:rPr>
        <w:t>.</w:t>
      </w:r>
      <w:r>
        <w:rPr>
          <w:sz w:val="24"/>
          <w:szCs w:val="24"/>
        </w:rPr>
        <w:t xml:space="preserve"> Q</w:t>
      </w:r>
      <w:r w:rsidRPr="00501BB5">
        <w:rPr>
          <w:sz w:val="24"/>
          <w:szCs w:val="24"/>
        </w:rPr>
        <w:t xml:space="preserve">uasi-real time analysis showed that </w:t>
      </w:r>
      <w:r>
        <w:rPr>
          <w:sz w:val="24"/>
          <w:szCs w:val="24"/>
        </w:rPr>
        <w:t xml:space="preserve">while the </w:t>
      </w:r>
      <w:r w:rsidRPr="00501BB5">
        <w:rPr>
          <w:sz w:val="24"/>
          <w:szCs w:val="24"/>
        </w:rPr>
        <w:t xml:space="preserve">end-point directions produced by the </w:t>
      </w:r>
      <w:r>
        <w:rPr>
          <w:sz w:val="24"/>
          <w:szCs w:val="24"/>
        </w:rPr>
        <w:t xml:space="preserve">two filters differ significantly, those from the </w:t>
      </w:r>
      <w:r w:rsidRPr="00501BB5">
        <w:rPr>
          <w:sz w:val="24"/>
          <w:szCs w:val="24"/>
        </w:rPr>
        <w:t xml:space="preserve">HP filter are revised less upon </w:t>
      </w:r>
      <w:r>
        <w:rPr>
          <w:sz w:val="24"/>
          <w:szCs w:val="24"/>
        </w:rPr>
        <w:t xml:space="preserve">adding </w:t>
      </w:r>
      <w:r w:rsidRPr="00501BB5">
        <w:rPr>
          <w:sz w:val="24"/>
          <w:szCs w:val="24"/>
        </w:rPr>
        <w:t>new observations</w:t>
      </w:r>
      <w:r w:rsidR="00015E51">
        <w:rPr>
          <w:sz w:val="24"/>
          <w:szCs w:val="24"/>
        </w:rPr>
        <w:t>.</w:t>
      </w:r>
      <w:r w:rsidR="00F87C74">
        <w:rPr>
          <w:sz w:val="24"/>
          <w:szCs w:val="24"/>
        </w:rPr>
        <w:t xml:space="preserve"> </w:t>
      </w:r>
    </w:p>
    <w:p w14:paraId="340FC34E" w14:textId="77777777" w:rsidR="006D0EB5" w:rsidRDefault="006D0EB5" w:rsidP="00AF3FB5">
      <w:pPr>
        <w:rPr>
          <w:sz w:val="24"/>
          <w:szCs w:val="24"/>
        </w:rPr>
      </w:pPr>
    </w:p>
    <w:p w14:paraId="5CC27349" w14:textId="1A2DC0EC" w:rsidR="00AF3FB5" w:rsidRDefault="006D0EB5" w:rsidP="003B1F28">
      <w:pPr>
        <w:rPr>
          <w:sz w:val="24"/>
          <w:szCs w:val="24"/>
        </w:rPr>
      </w:pPr>
      <w:r w:rsidRPr="006D0EB5">
        <w:rPr>
          <w:sz w:val="24"/>
          <w:szCs w:val="24"/>
        </w:rPr>
        <w:t>These practical considerations make the HR filter undesirable in outputting consistent and reliable signals for policy purposes</w:t>
      </w:r>
      <w:r w:rsidR="0056182A">
        <w:rPr>
          <w:sz w:val="24"/>
          <w:szCs w:val="24"/>
        </w:rPr>
        <w:t>,</w:t>
      </w:r>
      <w:r>
        <w:rPr>
          <w:sz w:val="24"/>
          <w:szCs w:val="24"/>
        </w:rPr>
        <w:t xml:space="preserve"> though</w:t>
      </w:r>
      <w:r w:rsidR="00AF3FB5" w:rsidRPr="00501BB5">
        <w:rPr>
          <w:sz w:val="24"/>
          <w:szCs w:val="24"/>
        </w:rPr>
        <w:t xml:space="preserve"> the case </w:t>
      </w:r>
      <w:r w:rsidR="00AF3FB5">
        <w:rPr>
          <w:sz w:val="24"/>
          <w:szCs w:val="24"/>
        </w:rPr>
        <w:t xml:space="preserve">on how to circumvent the </w:t>
      </w:r>
      <w:r>
        <w:rPr>
          <w:sz w:val="24"/>
          <w:szCs w:val="24"/>
        </w:rPr>
        <w:t xml:space="preserve">drawbacks </w:t>
      </w:r>
      <w:r w:rsidR="00AF3FB5">
        <w:rPr>
          <w:sz w:val="24"/>
          <w:szCs w:val="24"/>
        </w:rPr>
        <w:t>of the HP filter</w:t>
      </w:r>
      <w:r w:rsidRPr="006D0EB5">
        <w:rPr>
          <w:sz w:val="24"/>
          <w:szCs w:val="24"/>
        </w:rPr>
        <w:t xml:space="preserve"> </w:t>
      </w:r>
      <w:r>
        <w:rPr>
          <w:sz w:val="24"/>
          <w:szCs w:val="24"/>
        </w:rPr>
        <w:t>remains open</w:t>
      </w:r>
      <w:r w:rsidR="00AF3FB5">
        <w:rPr>
          <w:sz w:val="24"/>
          <w:szCs w:val="24"/>
        </w:rPr>
        <w:t>.</w:t>
      </w:r>
    </w:p>
    <w:bookmarkStart w:id="0" w:name="_Toc524018987" w:displacedByCustomXml="next"/>
    <w:sdt>
      <w:sdtPr>
        <w:rPr>
          <w:b w:val="0"/>
          <w:bCs w:val="0"/>
          <w:color w:val="auto"/>
          <w:kern w:val="0"/>
          <w:sz w:val="24"/>
        </w:rPr>
        <w:id w:val="91356644"/>
        <w:docPartObj>
          <w:docPartGallery w:val="Bibliographies"/>
          <w:docPartUnique/>
        </w:docPartObj>
      </w:sdtPr>
      <w:sdtEndPr/>
      <w:sdtContent>
        <w:p w14:paraId="2ACD9974" w14:textId="77777777" w:rsidR="003015D7" w:rsidRPr="00C038F6" w:rsidRDefault="003015D7" w:rsidP="00B61E6F">
          <w:pPr>
            <w:pStyle w:val="Heading1"/>
            <w:pageBreakBefore w:val="0"/>
            <w:numPr>
              <w:ilvl w:val="0"/>
              <w:numId w:val="0"/>
            </w:numPr>
            <w:spacing w:before="120" w:after="0"/>
            <w:jc w:val="both"/>
            <w:rPr>
              <w:color w:val="auto"/>
              <w:sz w:val="24"/>
              <w:szCs w:val="24"/>
            </w:rPr>
          </w:pPr>
          <w:r w:rsidRPr="00C038F6">
            <w:rPr>
              <w:color w:val="auto"/>
              <w:sz w:val="24"/>
              <w:szCs w:val="24"/>
            </w:rPr>
            <w:t>R</w:t>
          </w:r>
          <w:bookmarkEnd w:id="0"/>
          <w:r>
            <w:rPr>
              <w:color w:val="auto"/>
              <w:sz w:val="24"/>
              <w:szCs w:val="24"/>
            </w:rPr>
            <w:t>EFERENCES</w:t>
          </w:r>
        </w:p>
        <w:sdt>
          <w:sdtPr>
            <w:rPr>
              <w:sz w:val="24"/>
              <w:szCs w:val="24"/>
            </w:rPr>
            <w:id w:val="111145805"/>
            <w:bibliography/>
          </w:sdtPr>
          <w:sdtEndPr/>
          <w:sdtContent>
            <w:p w14:paraId="32942094" w14:textId="77777777" w:rsidR="004D56F1" w:rsidRDefault="003015D7" w:rsidP="00E81CFA">
              <w:pPr>
                <w:rPr>
                  <w:rFonts w:asciiTheme="minorHAnsi" w:hAnsiTheme="minorHAnsi" w:cstheme="minorBidi"/>
                  <w:noProof/>
                  <w:szCs w:val="22"/>
                </w:rPr>
              </w:pPr>
              <w:r w:rsidRPr="00C038F6">
                <w:rPr>
                  <w:rFonts w:eastAsia="SimSun"/>
                  <w:sz w:val="24"/>
                  <w:szCs w:val="24"/>
                </w:rPr>
                <w:fldChar w:fldCharType="begin"/>
              </w:r>
              <w:r w:rsidRPr="00C038F6">
                <w:rPr>
                  <w:sz w:val="24"/>
                  <w:szCs w:val="24"/>
                </w:rPr>
                <w:instrText xml:space="preserve"> BIBLIOGRAPHY </w:instrText>
              </w:r>
              <w:r w:rsidRPr="00C038F6">
                <w:rPr>
                  <w:rFonts w:eastAsia="SimSun"/>
                  <w:sz w:val="24"/>
                  <w:szCs w:val="24"/>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674"/>
              </w:tblGrid>
              <w:tr w:rsidR="004D56F1" w14:paraId="08627347" w14:textId="77777777">
                <w:trPr>
                  <w:divId w:val="1691949007"/>
                  <w:tblCellSpacing w:w="15" w:type="dxa"/>
                </w:trPr>
                <w:tc>
                  <w:tcPr>
                    <w:tcW w:w="50" w:type="pct"/>
                    <w:hideMark/>
                  </w:tcPr>
                  <w:p w14:paraId="70372164" w14:textId="12CF3796" w:rsidR="004D56F1" w:rsidRDefault="004D56F1">
                    <w:pPr>
                      <w:pStyle w:val="Bibliography"/>
                      <w:rPr>
                        <w:noProof/>
                        <w:sz w:val="24"/>
                        <w:szCs w:val="24"/>
                        <w:lang w:val="en-US"/>
                      </w:rPr>
                    </w:pPr>
                    <w:r>
                      <w:rPr>
                        <w:noProof/>
                        <w:lang w:val="en-US"/>
                      </w:rPr>
                      <w:t xml:space="preserve">[1] </w:t>
                    </w:r>
                  </w:p>
                </w:tc>
                <w:tc>
                  <w:tcPr>
                    <w:tcW w:w="0" w:type="auto"/>
                    <w:hideMark/>
                  </w:tcPr>
                  <w:p w14:paraId="0E08F317" w14:textId="77777777" w:rsidR="004D56F1" w:rsidRDefault="004D56F1">
                    <w:pPr>
                      <w:pStyle w:val="Bibliography"/>
                      <w:rPr>
                        <w:noProof/>
                        <w:lang w:val="en-US"/>
                      </w:rPr>
                    </w:pPr>
                    <w:r>
                      <w:rPr>
                        <w:noProof/>
                        <w:lang w:val="en-US"/>
                      </w:rPr>
                      <w:t xml:space="preserve">J. D. Hamilton, "Why You Should Never Use the Hodrick-Prescott Filter," </w:t>
                    </w:r>
                    <w:r>
                      <w:rPr>
                        <w:i/>
                        <w:iCs/>
                        <w:noProof/>
                        <w:lang w:val="en-US"/>
                      </w:rPr>
                      <w:t xml:space="preserve">The Review of Economics and Statistics, </w:t>
                    </w:r>
                    <w:r>
                      <w:rPr>
                        <w:noProof/>
                        <w:lang w:val="en-US"/>
                      </w:rPr>
                      <w:t xml:space="preserve">p. REST_a_00706, 2017. </w:t>
                    </w:r>
                  </w:p>
                </w:tc>
              </w:tr>
              <w:tr w:rsidR="004D56F1" w14:paraId="3051B533" w14:textId="77777777">
                <w:trPr>
                  <w:divId w:val="1691949007"/>
                  <w:tblCellSpacing w:w="15" w:type="dxa"/>
                </w:trPr>
                <w:tc>
                  <w:tcPr>
                    <w:tcW w:w="50" w:type="pct"/>
                    <w:hideMark/>
                  </w:tcPr>
                  <w:p w14:paraId="43ED2DEE" w14:textId="77777777" w:rsidR="004D56F1" w:rsidRDefault="004D56F1">
                    <w:pPr>
                      <w:pStyle w:val="Bibliography"/>
                      <w:rPr>
                        <w:noProof/>
                        <w:lang w:val="en-US"/>
                      </w:rPr>
                    </w:pPr>
                    <w:r>
                      <w:rPr>
                        <w:noProof/>
                        <w:lang w:val="en-US"/>
                      </w:rPr>
                      <w:t xml:space="preserve">[2] </w:t>
                    </w:r>
                  </w:p>
                </w:tc>
                <w:tc>
                  <w:tcPr>
                    <w:tcW w:w="0" w:type="auto"/>
                    <w:hideMark/>
                  </w:tcPr>
                  <w:p w14:paraId="7D07D3B5" w14:textId="77777777" w:rsidR="004D56F1" w:rsidRDefault="004D56F1">
                    <w:pPr>
                      <w:pStyle w:val="Bibliography"/>
                      <w:rPr>
                        <w:noProof/>
                        <w:lang w:val="en-US"/>
                      </w:rPr>
                    </w:pPr>
                    <w:r>
                      <w:rPr>
                        <w:noProof/>
                        <w:lang w:val="en-US"/>
                      </w:rPr>
                      <w:t xml:space="preserve">Y. S. Schüler, "On the cyclical properties of Hamilton's regression filter," </w:t>
                    </w:r>
                    <w:r>
                      <w:rPr>
                        <w:i/>
                        <w:iCs/>
                        <w:noProof/>
                        <w:lang w:val="en-US"/>
                      </w:rPr>
                      <w:t xml:space="preserve">Discussion Papers, </w:t>
                    </w:r>
                    <w:r>
                      <w:rPr>
                        <w:noProof/>
                        <w:lang w:val="en-US"/>
                      </w:rPr>
                      <w:t xml:space="preserve">2018. </w:t>
                    </w:r>
                  </w:p>
                </w:tc>
              </w:tr>
              <w:tr w:rsidR="004D56F1" w14:paraId="720B1A1C" w14:textId="77777777">
                <w:trPr>
                  <w:divId w:val="1691949007"/>
                  <w:tblCellSpacing w:w="15" w:type="dxa"/>
                </w:trPr>
                <w:tc>
                  <w:tcPr>
                    <w:tcW w:w="50" w:type="pct"/>
                    <w:hideMark/>
                  </w:tcPr>
                  <w:p w14:paraId="49A1357A" w14:textId="77777777" w:rsidR="004D56F1" w:rsidRDefault="004D56F1">
                    <w:pPr>
                      <w:pStyle w:val="Bibliography"/>
                      <w:rPr>
                        <w:noProof/>
                        <w:lang w:val="en-US"/>
                      </w:rPr>
                    </w:pPr>
                    <w:r>
                      <w:rPr>
                        <w:noProof/>
                        <w:lang w:val="en-US"/>
                      </w:rPr>
                      <w:t xml:space="preserve">[3] </w:t>
                    </w:r>
                  </w:p>
                </w:tc>
                <w:tc>
                  <w:tcPr>
                    <w:tcW w:w="0" w:type="auto"/>
                    <w:hideMark/>
                  </w:tcPr>
                  <w:p w14:paraId="488D5BE4" w14:textId="77777777" w:rsidR="004D56F1" w:rsidRDefault="004D56F1">
                    <w:pPr>
                      <w:pStyle w:val="Bibliography"/>
                      <w:rPr>
                        <w:noProof/>
                        <w:lang w:val="en-US"/>
                      </w:rPr>
                    </w:pPr>
                    <w:r>
                      <w:rPr>
                        <w:noProof/>
                        <w:lang w:val="en-US"/>
                      </w:rPr>
                      <w:t xml:space="preserve">M. Drehmann and J. Yetman, "Why you should use the Hodrick-Prescott filter - at least to generate credit gaps," 2018. </w:t>
                    </w:r>
                  </w:p>
                </w:tc>
              </w:tr>
              <w:tr w:rsidR="004D56F1" w14:paraId="0D562762" w14:textId="77777777">
                <w:trPr>
                  <w:divId w:val="1691949007"/>
                  <w:tblCellSpacing w:w="15" w:type="dxa"/>
                </w:trPr>
                <w:tc>
                  <w:tcPr>
                    <w:tcW w:w="50" w:type="pct"/>
                    <w:hideMark/>
                  </w:tcPr>
                  <w:p w14:paraId="2EF58DAC" w14:textId="77777777" w:rsidR="004D56F1" w:rsidRDefault="004D56F1">
                    <w:pPr>
                      <w:pStyle w:val="Bibliography"/>
                      <w:rPr>
                        <w:noProof/>
                        <w:lang w:val="en-US"/>
                      </w:rPr>
                    </w:pPr>
                    <w:r>
                      <w:rPr>
                        <w:noProof/>
                        <w:lang w:val="en-US"/>
                      </w:rPr>
                      <w:t xml:space="preserve">[4] </w:t>
                    </w:r>
                  </w:p>
                </w:tc>
                <w:tc>
                  <w:tcPr>
                    <w:tcW w:w="0" w:type="auto"/>
                    <w:hideMark/>
                  </w:tcPr>
                  <w:p w14:paraId="1D48CFBC" w14:textId="77777777" w:rsidR="004D56F1" w:rsidRDefault="004D56F1">
                    <w:pPr>
                      <w:pStyle w:val="Bibliography"/>
                      <w:rPr>
                        <w:noProof/>
                        <w:lang w:val="en-US"/>
                      </w:rPr>
                    </w:pPr>
                    <w:r>
                      <w:rPr>
                        <w:noProof/>
                        <w:lang w:val="en-US"/>
                      </w:rPr>
                      <w:t xml:space="preserve">F. Canova, "Does Detrending Matter For the Determination of the Reference Cycle and the Selection of Turning Points?," </w:t>
                    </w:r>
                    <w:r>
                      <w:rPr>
                        <w:i/>
                        <w:iCs/>
                        <w:noProof/>
                        <w:lang w:val="en-US"/>
                      </w:rPr>
                      <w:t xml:space="preserve">The Economic Journal, </w:t>
                    </w:r>
                    <w:r>
                      <w:rPr>
                        <w:noProof/>
                        <w:lang w:val="en-US"/>
                      </w:rPr>
                      <w:t xml:space="preserve">vol. 109, no. 452, pp. 126-150, 1999. </w:t>
                    </w:r>
                  </w:p>
                </w:tc>
              </w:tr>
              <w:tr w:rsidR="004D56F1" w14:paraId="23B2713B" w14:textId="77777777">
                <w:trPr>
                  <w:divId w:val="1691949007"/>
                  <w:tblCellSpacing w:w="15" w:type="dxa"/>
                </w:trPr>
                <w:tc>
                  <w:tcPr>
                    <w:tcW w:w="50" w:type="pct"/>
                    <w:hideMark/>
                  </w:tcPr>
                  <w:p w14:paraId="3D31840A" w14:textId="77777777" w:rsidR="004D56F1" w:rsidRDefault="004D56F1">
                    <w:pPr>
                      <w:pStyle w:val="Bibliography"/>
                      <w:rPr>
                        <w:noProof/>
                        <w:lang w:val="en-US"/>
                      </w:rPr>
                    </w:pPr>
                    <w:r>
                      <w:rPr>
                        <w:noProof/>
                        <w:lang w:val="en-US"/>
                      </w:rPr>
                      <w:t xml:space="preserve">[5] </w:t>
                    </w:r>
                  </w:p>
                </w:tc>
                <w:tc>
                  <w:tcPr>
                    <w:tcW w:w="0" w:type="auto"/>
                    <w:hideMark/>
                  </w:tcPr>
                  <w:p w14:paraId="2FA33845" w14:textId="77777777" w:rsidR="004D56F1" w:rsidRDefault="004D56F1">
                    <w:pPr>
                      <w:pStyle w:val="Bibliography"/>
                      <w:rPr>
                        <w:noProof/>
                        <w:lang w:val="en-US"/>
                      </w:rPr>
                    </w:pPr>
                    <w:r>
                      <w:rPr>
                        <w:noProof/>
                        <w:lang w:val="en-US"/>
                      </w:rPr>
                      <w:t xml:space="preserve">D. Harding and A. Pagan, "Dissecting the cycle: a methodological investigation," </w:t>
                    </w:r>
                    <w:r>
                      <w:rPr>
                        <w:i/>
                        <w:iCs/>
                        <w:noProof/>
                        <w:lang w:val="en-US"/>
                      </w:rPr>
                      <w:t xml:space="preserve">Journal of Monetary Economics, </w:t>
                    </w:r>
                    <w:r>
                      <w:rPr>
                        <w:noProof/>
                        <w:lang w:val="en-US"/>
                      </w:rPr>
                      <w:t xml:space="preserve">vol. 49, no. 2, pp. 365-381, 2002. </w:t>
                    </w:r>
                  </w:p>
                </w:tc>
              </w:tr>
              <w:tr w:rsidR="004D56F1" w14:paraId="28A4280F" w14:textId="77777777">
                <w:trPr>
                  <w:divId w:val="1691949007"/>
                  <w:tblCellSpacing w:w="15" w:type="dxa"/>
                </w:trPr>
                <w:tc>
                  <w:tcPr>
                    <w:tcW w:w="50" w:type="pct"/>
                    <w:hideMark/>
                  </w:tcPr>
                  <w:p w14:paraId="0FAEA6D3" w14:textId="77777777" w:rsidR="004D56F1" w:rsidRDefault="004D56F1">
                    <w:pPr>
                      <w:pStyle w:val="Bibliography"/>
                      <w:rPr>
                        <w:noProof/>
                        <w:lang w:val="en-US"/>
                      </w:rPr>
                    </w:pPr>
                    <w:r>
                      <w:rPr>
                        <w:noProof/>
                        <w:lang w:val="en-US"/>
                      </w:rPr>
                      <w:t xml:space="preserve">[6] </w:t>
                    </w:r>
                  </w:p>
                </w:tc>
                <w:tc>
                  <w:tcPr>
                    <w:tcW w:w="0" w:type="auto"/>
                    <w:hideMark/>
                  </w:tcPr>
                  <w:p w14:paraId="3A429D95" w14:textId="77777777" w:rsidR="004D56F1" w:rsidRDefault="004D56F1">
                    <w:pPr>
                      <w:pStyle w:val="Bibliography"/>
                      <w:rPr>
                        <w:noProof/>
                        <w:lang w:val="en-US"/>
                      </w:rPr>
                    </w:pPr>
                    <w:r>
                      <w:rPr>
                        <w:noProof/>
                        <w:lang w:val="en-US"/>
                      </w:rPr>
                      <w:t xml:space="preserve">D. Harding and A. Pagan, "Synchronization of cycles," </w:t>
                    </w:r>
                    <w:r>
                      <w:rPr>
                        <w:i/>
                        <w:iCs/>
                        <w:noProof/>
                        <w:lang w:val="en-US"/>
                      </w:rPr>
                      <w:t xml:space="preserve">Journal of Econometrics, </w:t>
                    </w:r>
                    <w:r>
                      <w:rPr>
                        <w:noProof/>
                        <w:lang w:val="en-US"/>
                      </w:rPr>
                      <w:t xml:space="preserve">vol. 132, no. 1, pp. 59-79, 2006. </w:t>
                    </w:r>
                  </w:p>
                </w:tc>
              </w:tr>
              <w:tr w:rsidR="004D56F1" w14:paraId="4A69B618" w14:textId="77777777">
                <w:trPr>
                  <w:divId w:val="1691949007"/>
                  <w:tblCellSpacing w:w="15" w:type="dxa"/>
                </w:trPr>
                <w:tc>
                  <w:tcPr>
                    <w:tcW w:w="50" w:type="pct"/>
                    <w:hideMark/>
                  </w:tcPr>
                  <w:p w14:paraId="3CA19381" w14:textId="77777777" w:rsidR="004D56F1" w:rsidRDefault="004D56F1">
                    <w:pPr>
                      <w:pStyle w:val="Bibliography"/>
                      <w:rPr>
                        <w:noProof/>
                        <w:lang w:val="en-US"/>
                      </w:rPr>
                    </w:pPr>
                    <w:r>
                      <w:rPr>
                        <w:noProof/>
                        <w:lang w:val="en-US"/>
                      </w:rPr>
                      <w:t xml:space="preserve">[7] </w:t>
                    </w:r>
                  </w:p>
                </w:tc>
                <w:tc>
                  <w:tcPr>
                    <w:tcW w:w="0" w:type="auto"/>
                    <w:hideMark/>
                  </w:tcPr>
                  <w:p w14:paraId="1DA47D5A" w14:textId="77777777" w:rsidR="004D56F1" w:rsidRDefault="004D56F1">
                    <w:pPr>
                      <w:pStyle w:val="Bibliography"/>
                      <w:rPr>
                        <w:noProof/>
                        <w:lang w:val="en-US"/>
                      </w:rPr>
                    </w:pPr>
                    <w:r>
                      <w:rPr>
                        <w:noProof/>
                        <w:lang w:val="en-US"/>
                      </w:rPr>
                      <w:t xml:space="preserve">G. Bry and C. Boschan, "Cyclical Analysis of Time Series: Selected Procedures and Computer Programs," 1971. </w:t>
                    </w:r>
                  </w:p>
                </w:tc>
              </w:tr>
              <w:tr w:rsidR="004D56F1" w14:paraId="123C87BB" w14:textId="77777777">
                <w:trPr>
                  <w:divId w:val="1691949007"/>
                  <w:tblCellSpacing w:w="15" w:type="dxa"/>
                </w:trPr>
                <w:tc>
                  <w:tcPr>
                    <w:tcW w:w="50" w:type="pct"/>
                    <w:hideMark/>
                  </w:tcPr>
                  <w:p w14:paraId="547B8CBC" w14:textId="77777777" w:rsidR="004D56F1" w:rsidRDefault="004D56F1">
                    <w:pPr>
                      <w:pStyle w:val="Bibliography"/>
                      <w:rPr>
                        <w:noProof/>
                        <w:lang w:val="en-US"/>
                      </w:rPr>
                    </w:pPr>
                    <w:r>
                      <w:rPr>
                        <w:noProof/>
                        <w:lang w:val="en-US"/>
                      </w:rPr>
                      <w:t xml:space="preserve">[8] </w:t>
                    </w:r>
                  </w:p>
                </w:tc>
                <w:tc>
                  <w:tcPr>
                    <w:tcW w:w="0" w:type="auto"/>
                    <w:hideMark/>
                  </w:tcPr>
                  <w:p w14:paraId="22D2F638" w14:textId="77777777" w:rsidR="004D56F1" w:rsidRDefault="004D56F1">
                    <w:pPr>
                      <w:pStyle w:val="Bibliography"/>
                      <w:rPr>
                        <w:noProof/>
                        <w:lang w:val="en-US"/>
                      </w:rPr>
                    </w:pPr>
                    <w:r>
                      <w:rPr>
                        <w:noProof/>
                        <w:lang w:val="en-US"/>
                      </w:rPr>
                      <w:t xml:space="preserve">G. Gyomai, N. Ahmad and R. Astolfi, "The OECD System of Composite Leading Indicators," in </w:t>
                    </w:r>
                    <w:r>
                      <w:rPr>
                        <w:i/>
                        <w:iCs/>
                        <w:noProof/>
                        <w:lang w:val="en-US"/>
                      </w:rPr>
                      <w:t>Handbook on cyclical composite indicators for business cycle analysis</w:t>
                    </w:r>
                    <w:r>
                      <w:rPr>
                        <w:noProof/>
                        <w:lang w:val="en-US"/>
                      </w:rPr>
                      <w:t xml:space="preserve">, European Commission, 2017. </w:t>
                    </w:r>
                  </w:p>
                </w:tc>
              </w:tr>
              <w:tr w:rsidR="004D56F1" w14:paraId="75BC7929" w14:textId="77777777">
                <w:trPr>
                  <w:divId w:val="1691949007"/>
                  <w:tblCellSpacing w:w="15" w:type="dxa"/>
                </w:trPr>
                <w:tc>
                  <w:tcPr>
                    <w:tcW w:w="50" w:type="pct"/>
                    <w:hideMark/>
                  </w:tcPr>
                  <w:p w14:paraId="372FCC0E" w14:textId="77777777" w:rsidR="004D56F1" w:rsidRDefault="004D56F1">
                    <w:pPr>
                      <w:pStyle w:val="Bibliography"/>
                      <w:rPr>
                        <w:noProof/>
                        <w:lang w:val="en-US"/>
                      </w:rPr>
                    </w:pPr>
                    <w:r>
                      <w:rPr>
                        <w:noProof/>
                        <w:lang w:val="en-US"/>
                      </w:rPr>
                      <w:t xml:space="preserve">[9] </w:t>
                    </w:r>
                  </w:p>
                </w:tc>
                <w:tc>
                  <w:tcPr>
                    <w:tcW w:w="0" w:type="auto"/>
                    <w:hideMark/>
                  </w:tcPr>
                  <w:p w14:paraId="3FB3F4A0" w14:textId="77777777" w:rsidR="004D56F1" w:rsidRDefault="004D56F1">
                    <w:pPr>
                      <w:pStyle w:val="Bibliography"/>
                      <w:rPr>
                        <w:noProof/>
                        <w:lang w:val="en-US"/>
                      </w:rPr>
                    </w:pPr>
                    <w:r>
                      <w:rPr>
                        <w:noProof/>
                        <w:lang w:val="en-US"/>
                      </w:rPr>
                      <w:t>P. J. Green and B. W. Silverman, Nonparametric regression and generalized linear models : a roughness penalty approach, Chapman &amp; Hall, 1994, p. 182.</w:t>
                    </w:r>
                  </w:p>
                </w:tc>
              </w:tr>
              <w:tr w:rsidR="004D56F1" w14:paraId="09F44E6A" w14:textId="77777777">
                <w:trPr>
                  <w:divId w:val="1691949007"/>
                  <w:tblCellSpacing w:w="15" w:type="dxa"/>
                </w:trPr>
                <w:tc>
                  <w:tcPr>
                    <w:tcW w:w="50" w:type="pct"/>
                    <w:hideMark/>
                  </w:tcPr>
                  <w:p w14:paraId="5A810E55" w14:textId="77777777" w:rsidR="004D56F1" w:rsidRDefault="004D56F1" w:rsidP="00B61E6F">
                    <w:pPr>
                      <w:pStyle w:val="Bibliography"/>
                      <w:spacing w:after="0"/>
                      <w:rPr>
                        <w:noProof/>
                      </w:rPr>
                    </w:pPr>
                    <w:r>
                      <w:rPr>
                        <w:noProof/>
                      </w:rPr>
                      <w:t xml:space="preserve">[10] </w:t>
                    </w:r>
                  </w:p>
                </w:tc>
                <w:tc>
                  <w:tcPr>
                    <w:tcW w:w="0" w:type="auto"/>
                    <w:hideMark/>
                  </w:tcPr>
                  <w:p w14:paraId="240FB736" w14:textId="77777777" w:rsidR="004D56F1" w:rsidRDefault="004D56F1" w:rsidP="00B61E6F">
                    <w:pPr>
                      <w:pStyle w:val="Bibliography"/>
                      <w:spacing w:after="0"/>
                      <w:rPr>
                        <w:noProof/>
                      </w:rPr>
                    </w:pPr>
                    <w:r>
                      <w:rPr>
                        <w:noProof/>
                      </w:rPr>
                      <w:t xml:space="preserve">V. Vaccara and B. Zarnowitz, “How good are the leading indicators?,” in </w:t>
                    </w:r>
                    <w:r>
                      <w:rPr>
                        <w:i/>
                        <w:iCs/>
                        <w:noProof/>
                      </w:rPr>
                      <w:t>Proceedings of the Business and Economic Statistics Section, American Statistics Association, pp. 41-51,</w:t>
                    </w:r>
                    <w:r>
                      <w:rPr>
                        <w:noProof/>
                      </w:rPr>
                      <w:t xml:space="preserve">, Washington, D.C., 1977. </w:t>
                    </w:r>
                  </w:p>
                </w:tc>
              </w:tr>
            </w:tbl>
            <w:p w14:paraId="5467C6A9" w14:textId="1BADABDB" w:rsidR="002E2DEA" w:rsidRPr="00E81CFA" w:rsidRDefault="003015D7" w:rsidP="00E81CFA">
              <w:r w:rsidRPr="00C038F6">
                <w:rPr>
                  <w:b/>
                  <w:bCs/>
                  <w:noProof/>
                  <w:sz w:val="24"/>
                  <w:szCs w:val="24"/>
                </w:rPr>
                <w:fldChar w:fldCharType="end"/>
              </w:r>
            </w:p>
          </w:sdtContent>
        </w:sdt>
      </w:sdtContent>
    </w:sdt>
    <w:bookmarkStart w:id="1" w:name="_GoBack" w:displacedByCustomXml="prev"/>
    <w:bookmarkEnd w:id="1" w:displacedByCustomXml="prev"/>
    <w:sectPr w:rsidR="002E2DEA" w:rsidRPr="00E81C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6D141" w14:textId="77777777" w:rsidR="008B487D" w:rsidRDefault="008B487D" w:rsidP="00773EDF">
      <w:r>
        <w:separator/>
      </w:r>
    </w:p>
  </w:endnote>
  <w:endnote w:type="continuationSeparator" w:id="0">
    <w:p w14:paraId="34CAA626" w14:textId="77777777" w:rsidR="008B487D" w:rsidRDefault="008B487D" w:rsidP="0077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CFCEC" w14:textId="77777777" w:rsidR="008B487D" w:rsidRDefault="008B487D" w:rsidP="00773EDF">
      <w:r>
        <w:separator/>
      </w:r>
    </w:p>
  </w:footnote>
  <w:footnote w:type="continuationSeparator" w:id="0">
    <w:p w14:paraId="49E87E5B" w14:textId="77777777" w:rsidR="008B487D" w:rsidRDefault="008B487D" w:rsidP="00773EDF">
      <w:r>
        <w:continuationSeparator/>
      </w:r>
    </w:p>
  </w:footnote>
  <w:footnote w:id="1">
    <w:p w14:paraId="2C3B9D8C" w14:textId="30A26424" w:rsidR="008B487D" w:rsidRDefault="008B487D" w:rsidP="003B1F28">
      <w:pPr>
        <w:pStyle w:val="FootnoteText"/>
      </w:pPr>
      <w:r>
        <w:rPr>
          <w:rStyle w:val="FootnoteReference"/>
        </w:rPr>
        <w:footnoteRef/>
      </w:r>
      <w:r>
        <w:t xml:space="preserve"> T</w:t>
      </w:r>
      <w:r w:rsidRPr="006E340F">
        <w:t xml:space="preserve">o </w:t>
      </w:r>
      <w:r>
        <w:t>predict</w:t>
      </w:r>
      <w:r w:rsidRPr="006E340F">
        <w:t xml:space="preserve"> the turning points in real time, dating routines are replaced by simple decision rules such as, for example, the 'three consecutive decline' rule proposed by </w:t>
      </w:r>
      <w:sdt>
        <w:sdtPr>
          <w:id w:val="-1592849680"/>
          <w:citation/>
        </w:sdtPr>
        <w:sdtEndPr/>
        <w:sdtContent>
          <w:r>
            <w:fldChar w:fldCharType="begin"/>
          </w:r>
          <w:r>
            <w:instrText xml:space="preserve"> CITATION BVa77 \l 2057 </w:instrText>
          </w:r>
          <w:r>
            <w:fldChar w:fldCharType="separate"/>
          </w:r>
          <w:r w:rsidRPr="004D56F1">
            <w:rPr>
              <w:noProof/>
            </w:rPr>
            <w:t>[10]</w:t>
          </w:r>
          <w:r>
            <w:fldChar w:fldCharType="end"/>
          </w:r>
        </w:sdtContent>
      </w:sdt>
      <w:r>
        <w:t>.</w:t>
      </w:r>
    </w:p>
  </w:footnote>
  <w:footnote w:id="2">
    <w:p w14:paraId="59E66D20" w14:textId="77777777" w:rsidR="008B487D" w:rsidRDefault="008B487D" w:rsidP="003B1F28">
      <w:pPr>
        <w:pStyle w:val="FootnoteText"/>
      </w:pPr>
      <w:r>
        <w:rPr>
          <w:rStyle w:val="FootnoteReference"/>
        </w:rPr>
        <w:footnoteRef/>
      </w:r>
      <w:r>
        <w:t xml:space="preserve"> We use a simplified version of the routine in that outlier are preliminary eliminated using TRAMO. Minimum phase length is to 9 months while the minimum cycle is 24 months.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C220B75"/>
    <w:multiLevelType w:val="multilevel"/>
    <w:tmpl w:val="1F10ED86"/>
    <w:lvl w:ilvl="0">
      <w:start w:val="1"/>
      <w:numFmt w:val="decimal"/>
      <w:pStyle w:val="Heading1"/>
      <w:suff w:val="space"/>
      <w:lvlText w:val="%1. "/>
      <w:lvlJc w:val="left"/>
      <w:pPr>
        <w:ind w:left="0" w:firstLine="0"/>
      </w:pPr>
      <w:rPr>
        <w:rFonts w:hint="default"/>
      </w:rPr>
    </w:lvl>
    <w:lvl w:ilvl="1">
      <w:start w:val="1"/>
      <w:numFmt w:val="decimal"/>
      <w:pStyle w:val="Heading2"/>
      <w:suff w:val="space"/>
      <w:lvlText w:val="%1.%2."/>
      <w:lvlJc w:val="left"/>
      <w:pPr>
        <w:ind w:left="284" w:firstLine="0"/>
      </w:pPr>
      <w:rPr>
        <w:rFonts w:hint="default"/>
      </w:rPr>
    </w:lvl>
    <w:lvl w:ilvl="2">
      <w:start w:val="1"/>
      <w:numFmt w:val="decimal"/>
      <w:pStyle w:val="Heading3"/>
      <w:suff w:val="space"/>
      <w:lvlText w:val="%1.%2.%3."/>
      <w:lvlJc w:val="left"/>
      <w:pPr>
        <w:ind w:left="680" w:firstLine="0"/>
      </w:pPr>
      <w:rPr>
        <w:rFonts w:hint="default"/>
      </w:rPr>
    </w:lvl>
    <w:lvl w:ilvl="3">
      <w:start w:val="1"/>
      <w:numFmt w:val="none"/>
      <w:pStyle w:val="Heading4"/>
      <w:suff w:val="nothing"/>
      <w:lvlText w:val=""/>
      <w:lvlJc w:val="left"/>
      <w:pPr>
        <w:ind w:left="680" w:firstLine="0"/>
      </w:pPr>
      <w:rPr>
        <w:rFonts w:hint="default"/>
      </w:rPr>
    </w:lvl>
    <w:lvl w:ilvl="4">
      <w:start w:val="1"/>
      <w:numFmt w:val="none"/>
      <w:pStyle w:val="Heading5"/>
      <w:suff w:val="nothing"/>
      <w:lvlText w:val=""/>
      <w:lvlJc w:val="left"/>
      <w:pPr>
        <w:ind w:left="851" w:firstLine="0"/>
      </w:pPr>
      <w:rPr>
        <w:rFonts w:hint="default"/>
      </w:rPr>
    </w:lvl>
    <w:lvl w:ilvl="5">
      <w:start w:val="1"/>
      <w:numFmt w:val="upperRoman"/>
      <w:lvlRestart w:val="0"/>
      <w:pStyle w:val="Heading6"/>
      <w:suff w:val="space"/>
      <w:lvlText w:val="Part %6."/>
      <w:lvlJc w:val="left"/>
      <w:pPr>
        <w:ind w:left="0" w:firstLine="0"/>
      </w:pPr>
      <w:rPr>
        <w:rFonts w:hint="default"/>
      </w:rPr>
    </w:lvl>
    <w:lvl w:ilvl="6">
      <w:start w:val="1"/>
      <w:numFmt w:val="upperLetter"/>
      <w:lvlRestart w:val="0"/>
      <w:pStyle w:val="Heading7"/>
      <w:suff w:val="space"/>
      <w:lvlText w:val="Annex %7."/>
      <w:lvlJc w:val="left"/>
      <w:pPr>
        <w:ind w:left="0" w:firstLine="0"/>
      </w:pPr>
      <w:rPr>
        <w:rFonts w:hint="default"/>
      </w:rPr>
    </w:lvl>
    <w:lvl w:ilvl="7">
      <w:start w:val="1"/>
      <w:numFmt w:val="upperLetter"/>
      <w:lvlRestart w:val="6"/>
      <w:pStyle w:val="Heading8"/>
      <w:suff w:val="space"/>
      <w:lvlText w:val="Annex %6.%8."/>
      <w:lvlJc w:val="left"/>
      <w:pPr>
        <w:ind w:left="0" w:firstLine="0"/>
      </w:pPr>
      <w:rPr>
        <w:rFonts w:hint="default"/>
      </w:rPr>
    </w:lvl>
    <w:lvl w:ilvl="8">
      <w:start w:val="1"/>
      <w:numFmt w:val="upperLetter"/>
      <w:lvlRestart w:val="1"/>
      <w:pStyle w:val="Heading9"/>
      <w:suff w:val="space"/>
      <w:lvlText w:val="Annex %1.%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B7"/>
    <w:rsid w:val="000035CE"/>
    <w:rsid w:val="00015E51"/>
    <w:rsid w:val="00020412"/>
    <w:rsid w:val="00027C90"/>
    <w:rsid w:val="00035A35"/>
    <w:rsid w:val="00037217"/>
    <w:rsid w:val="00060EDB"/>
    <w:rsid w:val="00066E9C"/>
    <w:rsid w:val="00071FF3"/>
    <w:rsid w:val="0007256C"/>
    <w:rsid w:val="000775E7"/>
    <w:rsid w:val="000801B3"/>
    <w:rsid w:val="00084C30"/>
    <w:rsid w:val="0008578B"/>
    <w:rsid w:val="0009185D"/>
    <w:rsid w:val="000954FF"/>
    <w:rsid w:val="000A0AD2"/>
    <w:rsid w:val="000B1123"/>
    <w:rsid w:val="000C478C"/>
    <w:rsid w:val="000D3B28"/>
    <w:rsid w:val="00104063"/>
    <w:rsid w:val="00107185"/>
    <w:rsid w:val="001073FD"/>
    <w:rsid w:val="00125582"/>
    <w:rsid w:val="00135125"/>
    <w:rsid w:val="001437B6"/>
    <w:rsid w:val="00147950"/>
    <w:rsid w:val="001709C4"/>
    <w:rsid w:val="001723B9"/>
    <w:rsid w:val="00182FE0"/>
    <w:rsid w:val="00186A2B"/>
    <w:rsid w:val="0019065F"/>
    <w:rsid w:val="001A1585"/>
    <w:rsid w:val="001F1AB4"/>
    <w:rsid w:val="00200766"/>
    <w:rsid w:val="00206CA0"/>
    <w:rsid w:val="00207C5B"/>
    <w:rsid w:val="0022456C"/>
    <w:rsid w:val="00225DC3"/>
    <w:rsid w:val="00234072"/>
    <w:rsid w:val="0025603C"/>
    <w:rsid w:val="00264622"/>
    <w:rsid w:val="00271EAD"/>
    <w:rsid w:val="00274A5D"/>
    <w:rsid w:val="002949BD"/>
    <w:rsid w:val="002B60DA"/>
    <w:rsid w:val="002B7309"/>
    <w:rsid w:val="002C4EFE"/>
    <w:rsid w:val="002C70D9"/>
    <w:rsid w:val="002D223E"/>
    <w:rsid w:val="002D6437"/>
    <w:rsid w:val="002E2DEA"/>
    <w:rsid w:val="003015D7"/>
    <w:rsid w:val="00323714"/>
    <w:rsid w:val="00327BB1"/>
    <w:rsid w:val="00332F67"/>
    <w:rsid w:val="00340C48"/>
    <w:rsid w:val="003413BC"/>
    <w:rsid w:val="003620A3"/>
    <w:rsid w:val="00363FF4"/>
    <w:rsid w:val="00372A3B"/>
    <w:rsid w:val="00374E18"/>
    <w:rsid w:val="00383D37"/>
    <w:rsid w:val="0038487B"/>
    <w:rsid w:val="00396738"/>
    <w:rsid w:val="003B1F28"/>
    <w:rsid w:val="003E6835"/>
    <w:rsid w:val="0040454F"/>
    <w:rsid w:val="00404A4A"/>
    <w:rsid w:val="00420778"/>
    <w:rsid w:val="00424869"/>
    <w:rsid w:val="00424931"/>
    <w:rsid w:val="00430A30"/>
    <w:rsid w:val="00462AF2"/>
    <w:rsid w:val="00465A25"/>
    <w:rsid w:val="00472F21"/>
    <w:rsid w:val="00484E1D"/>
    <w:rsid w:val="004A07C6"/>
    <w:rsid w:val="004A1760"/>
    <w:rsid w:val="004B6853"/>
    <w:rsid w:val="004C4019"/>
    <w:rsid w:val="004D4E95"/>
    <w:rsid w:val="004D56F1"/>
    <w:rsid w:val="004D59B8"/>
    <w:rsid w:val="004E31E9"/>
    <w:rsid w:val="00526A16"/>
    <w:rsid w:val="005277A1"/>
    <w:rsid w:val="00533968"/>
    <w:rsid w:val="0056182A"/>
    <w:rsid w:val="00567A01"/>
    <w:rsid w:val="005A5981"/>
    <w:rsid w:val="005B6F45"/>
    <w:rsid w:val="005B7072"/>
    <w:rsid w:val="005C4A87"/>
    <w:rsid w:val="005E2DA0"/>
    <w:rsid w:val="005E6971"/>
    <w:rsid w:val="00601383"/>
    <w:rsid w:val="006171D1"/>
    <w:rsid w:val="00624274"/>
    <w:rsid w:val="006323C6"/>
    <w:rsid w:val="00646881"/>
    <w:rsid w:val="00651CFF"/>
    <w:rsid w:val="00655ED2"/>
    <w:rsid w:val="00662800"/>
    <w:rsid w:val="00672827"/>
    <w:rsid w:val="00694EAA"/>
    <w:rsid w:val="006A5CE4"/>
    <w:rsid w:val="006B469D"/>
    <w:rsid w:val="006B50BF"/>
    <w:rsid w:val="006D0EB5"/>
    <w:rsid w:val="006D4FB4"/>
    <w:rsid w:val="007157C8"/>
    <w:rsid w:val="0071704C"/>
    <w:rsid w:val="007250AB"/>
    <w:rsid w:val="00733DA0"/>
    <w:rsid w:val="0074548D"/>
    <w:rsid w:val="007549E9"/>
    <w:rsid w:val="00761575"/>
    <w:rsid w:val="00762A04"/>
    <w:rsid w:val="00773EDF"/>
    <w:rsid w:val="007A0FC3"/>
    <w:rsid w:val="007A452A"/>
    <w:rsid w:val="007D5F55"/>
    <w:rsid w:val="007F620B"/>
    <w:rsid w:val="0080090D"/>
    <w:rsid w:val="00804A9B"/>
    <w:rsid w:val="0081749D"/>
    <w:rsid w:val="0082099E"/>
    <w:rsid w:val="0084180F"/>
    <w:rsid w:val="00857FB6"/>
    <w:rsid w:val="00863501"/>
    <w:rsid w:val="0088635F"/>
    <w:rsid w:val="00887A19"/>
    <w:rsid w:val="00890CFE"/>
    <w:rsid w:val="00891C5A"/>
    <w:rsid w:val="00897588"/>
    <w:rsid w:val="008A5D11"/>
    <w:rsid w:val="008B487D"/>
    <w:rsid w:val="008B573B"/>
    <w:rsid w:val="008C406B"/>
    <w:rsid w:val="008C6971"/>
    <w:rsid w:val="008F5C40"/>
    <w:rsid w:val="00900F3C"/>
    <w:rsid w:val="00935972"/>
    <w:rsid w:val="0093775C"/>
    <w:rsid w:val="00947C62"/>
    <w:rsid w:val="009514E0"/>
    <w:rsid w:val="00951BB3"/>
    <w:rsid w:val="00972F36"/>
    <w:rsid w:val="00982258"/>
    <w:rsid w:val="00990287"/>
    <w:rsid w:val="009B79F4"/>
    <w:rsid w:val="009C108B"/>
    <w:rsid w:val="009C4B3A"/>
    <w:rsid w:val="009C632D"/>
    <w:rsid w:val="009E2052"/>
    <w:rsid w:val="009E3C7B"/>
    <w:rsid w:val="009E4E23"/>
    <w:rsid w:val="009E7C74"/>
    <w:rsid w:val="00A12943"/>
    <w:rsid w:val="00A223BC"/>
    <w:rsid w:val="00A32617"/>
    <w:rsid w:val="00A44A79"/>
    <w:rsid w:val="00A4553F"/>
    <w:rsid w:val="00A6070E"/>
    <w:rsid w:val="00A773A4"/>
    <w:rsid w:val="00A90474"/>
    <w:rsid w:val="00AA47D1"/>
    <w:rsid w:val="00AC1EE0"/>
    <w:rsid w:val="00AE42F3"/>
    <w:rsid w:val="00AF373F"/>
    <w:rsid w:val="00AF3FB5"/>
    <w:rsid w:val="00AF5B97"/>
    <w:rsid w:val="00B0036A"/>
    <w:rsid w:val="00B071A8"/>
    <w:rsid w:val="00B15D3B"/>
    <w:rsid w:val="00B21E63"/>
    <w:rsid w:val="00B5402E"/>
    <w:rsid w:val="00B61E6F"/>
    <w:rsid w:val="00B7758E"/>
    <w:rsid w:val="00B91E26"/>
    <w:rsid w:val="00B94C74"/>
    <w:rsid w:val="00B97AA7"/>
    <w:rsid w:val="00BC2D53"/>
    <w:rsid w:val="00BC3718"/>
    <w:rsid w:val="00BC55BA"/>
    <w:rsid w:val="00BD0645"/>
    <w:rsid w:val="00BE0E5A"/>
    <w:rsid w:val="00BE20AA"/>
    <w:rsid w:val="00BE5F94"/>
    <w:rsid w:val="00BE6FAA"/>
    <w:rsid w:val="00C038F6"/>
    <w:rsid w:val="00C05093"/>
    <w:rsid w:val="00C129CC"/>
    <w:rsid w:val="00C24CF5"/>
    <w:rsid w:val="00C34A94"/>
    <w:rsid w:val="00C448E3"/>
    <w:rsid w:val="00C5385C"/>
    <w:rsid w:val="00C57119"/>
    <w:rsid w:val="00C645CA"/>
    <w:rsid w:val="00C85649"/>
    <w:rsid w:val="00C85F35"/>
    <w:rsid w:val="00CA6A72"/>
    <w:rsid w:val="00CA74B6"/>
    <w:rsid w:val="00CB345A"/>
    <w:rsid w:val="00CC7DB6"/>
    <w:rsid w:val="00CD3D92"/>
    <w:rsid w:val="00CF7379"/>
    <w:rsid w:val="00D141F2"/>
    <w:rsid w:val="00D17754"/>
    <w:rsid w:val="00D24099"/>
    <w:rsid w:val="00D30F0C"/>
    <w:rsid w:val="00D32CA2"/>
    <w:rsid w:val="00D369EE"/>
    <w:rsid w:val="00D37D3D"/>
    <w:rsid w:val="00D43B95"/>
    <w:rsid w:val="00D444E3"/>
    <w:rsid w:val="00D45C29"/>
    <w:rsid w:val="00D466AB"/>
    <w:rsid w:val="00D46A60"/>
    <w:rsid w:val="00D51BEC"/>
    <w:rsid w:val="00D65703"/>
    <w:rsid w:val="00D665B7"/>
    <w:rsid w:val="00D71B5F"/>
    <w:rsid w:val="00D906AC"/>
    <w:rsid w:val="00DB37B5"/>
    <w:rsid w:val="00DC35BB"/>
    <w:rsid w:val="00DC5C37"/>
    <w:rsid w:val="00DC66BB"/>
    <w:rsid w:val="00DD364B"/>
    <w:rsid w:val="00DE08C6"/>
    <w:rsid w:val="00DE7C36"/>
    <w:rsid w:val="00DF0142"/>
    <w:rsid w:val="00DF2BA1"/>
    <w:rsid w:val="00E212AC"/>
    <w:rsid w:val="00E320E6"/>
    <w:rsid w:val="00E3512D"/>
    <w:rsid w:val="00E37E0B"/>
    <w:rsid w:val="00E56B05"/>
    <w:rsid w:val="00E62F01"/>
    <w:rsid w:val="00E63134"/>
    <w:rsid w:val="00E662F2"/>
    <w:rsid w:val="00E77397"/>
    <w:rsid w:val="00E81CFA"/>
    <w:rsid w:val="00E923AE"/>
    <w:rsid w:val="00E955E5"/>
    <w:rsid w:val="00E9752F"/>
    <w:rsid w:val="00EA5E41"/>
    <w:rsid w:val="00EB1E8D"/>
    <w:rsid w:val="00EB7969"/>
    <w:rsid w:val="00EC21A1"/>
    <w:rsid w:val="00ED14A6"/>
    <w:rsid w:val="00EE0D92"/>
    <w:rsid w:val="00EF230F"/>
    <w:rsid w:val="00EF388A"/>
    <w:rsid w:val="00F0130B"/>
    <w:rsid w:val="00F034EA"/>
    <w:rsid w:val="00F045C7"/>
    <w:rsid w:val="00F048BE"/>
    <w:rsid w:val="00F17503"/>
    <w:rsid w:val="00F33955"/>
    <w:rsid w:val="00F37D6B"/>
    <w:rsid w:val="00F513C1"/>
    <w:rsid w:val="00F55879"/>
    <w:rsid w:val="00F57666"/>
    <w:rsid w:val="00F64904"/>
    <w:rsid w:val="00F87C74"/>
    <w:rsid w:val="00F900A5"/>
    <w:rsid w:val="00F976D3"/>
    <w:rsid w:val="00FA78DA"/>
    <w:rsid w:val="00FB1DA9"/>
    <w:rsid w:val="00FB6A08"/>
    <w:rsid w:val="00FF2601"/>
    <w:rsid w:val="00FF7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2316"/>
  <w15:docId w15:val="{2EF88E27-891E-4B26-88C6-B0551547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1" w:unhideWhenUsed="1" w:qFormat="1"/>
    <w:lsdException w:name="heading 7" w:semiHidden="1" w:uiPriority="12" w:unhideWhenUsed="1" w:qFormat="1"/>
    <w:lsdException w:name="heading 8" w:semiHidden="1" w:uiPriority="13"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C038F6"/>
    <w:pPr>
      <w:tabs>
        <w:tab w:val="left" w:pos="850"/>
        <w:tab w:val="left" w:pos="1191"/>
        <w:tab w:val="left" w:pos="1531"/>
      </w:tabs>
      <w:spacing w:after="0" w:line="240" w:lineRule="auto"/>
      <w:jc w:val="both"/>
    </w:pPr>
    <w:rPr>
      <w:rFonts w:ascii="Times New Roman" w:hAnsi="Times New Roman" w:cs="Times New Roman"/>
      <w:szCs w:val="20"/>
    </w:rPr>
  </w:style>
  <w:style w:type="paragraph" w:styleId="Heading1">
    <w:name w:val="heading 1"/>
    <w:basedOn w:val="Normal"/>
    <w:next w:val="Normal"/>
    <w:link w:val="Heading1Char"/>
    <w:qFormat/>
    <w:rsid w:val="00C038F6"/>
    <w:pPr>
      <w:keepNext/>
      <w:keepLines/>
      <w:pageBreakBefore/>
      <w:numPr>
        <w:numId w:val="1"/>
      </w:numPr>
      <w:spacing w:before="1200" w:after="720"/>
      <w:jc w:val="center"/>
      <w:outlineLvl w:val="0"/>
    </w:pPr>
    <w:rPr>
      <w:b/>
      <w:bCs/>
      <w:color w:val="4E81BD"/>
      <w:kern w:val="28"/>
      <w:sz w:val="28"/>
    </w:rPr>
  </w:style>
  <w:style w:type="paragraph" w:styleId="Heading2">
    <w:name w:val="heading 2"/>
    <w:basedOn w:val="Normal"/>
    <w:next w:val="Normal"/>
    <w:link w:val="Heading2Char"/>
    <w:qFormat/>
    <w:rsid w:val="00C038F6"/>
    <w:pPr>
      <w:keepNext/>
      <w:numPr>
        <w:ilvl w:val="1"/>
        <w:numId w:val="1"/>
      </w:numPr>
      <w:spacing w:before="240" w:after="240"/>
      <w:ind w:right="680"/>
      <w:jc w:val="left"/>
      <w:outlineLvl w:val="1"/>
    </w:pPr>
    <w:rPr>
      <w:b/>
      <w:bCs/>
      <w:color w:val="4E81BD"/>
      <w:sz w:val="24"/>
    </w:rPr>
  </w:style>
  <w:style w:type="paragraph" w:styleId="Heading3">
    <w:name w:val="heading 3"/>
    <w:basedOn w:val="Normal"/>
    <w:next w:val="Normal"/>
    <w:link w:val="Heading3Char"/>
    <w:qFormat/>
    <w:rsid w:val="00C038F6"/>
    <w:pPr>
      <w:keepNext/>
      <w:keepLines/>
      <w:numPr>
        <w:ilvl w:val="2"/>
        <w:numId w:val="1"/>
      </w:numPr>
      <w:spacing w:before="240" w:after="120"/>
      <w:ind w:right="680"/>
      <w:jc w:val="left"/>
      <w:outlineLvl w:val="2"/>
    </w:pPr>
    <w:rPr>
      <w:b/>
      <w:bCs/>
      <w:i/>
      <w:iCs/>
      <w:color w:val="262626"/>
      <w:sz w:val="24"/>
    </w:rPr>
  </w:style>
  <w:style w:type="paragraph" w:styleId="Heading4">
    <w:name w:val="heading 4"/>
    <w:basedOn w:val="Normal"/>
    <w:next w:val="Normal"/>
    <w:link w:val="Heading4Char"/>
    <w:qFormat/>
    <w:rsid w:val="00C038F6"/>
    <w:pPr>
      <w:keepNext/>
      <w:keepLines/>
      <w:numPr>
        <w:ilvl w:val="3"/>
        <w:numId w:val="1"/>
      </w:numPr>
      <w:spacing w:before="240" w:after="120"/>
      <w:ind w:right="680"/>
      <w:jc w:val="left"/>
      <w:outlineLvl w:val="3"/>
    </w:pPr>
    <w:rPr>
      <w:i/>
      <w:iCs/>
      <w:color w:val="000000" w:themeColor="text1"/>
      <w:sz w:val="24"/>
    </w:rPr>
  </w:style>
  <w:style w:type="paragraph" w:styleId="Heading5">
    <w:name w:val="heading 5"/>
    <w:basedOn w:val="Normal"/>
    <w:next w:val="Normal"/>
    <w:link w:val="Heading5Char"/>
    <w:uiPriority w:val="1"/>
    <w:qFormat/>
    <w:rsid w:val="00C038F6"/>
    <w:pPr>
      <w:keepNext/>
      <w:keepLines/>
      <w:numPr>
        <w:ilvl w:val="4"/>
        <w:numId w:val="1"/>
      </w:numPr>
      <w:spacing w:before="240" w:after="120"/>
      <w:ind w:right="680"/>
      <w:jc w:val="left"/>
      <w:outlineLvl w:val="4"/>
    </w:pPr>
    <w:rPr>
      <w:color w:val="000000" w:themeColor="text1"/>
      <w:sz w:val="24"/>
    </w:rPr>
  </w:style>
  <w:style w:type="paragraph" w:styleId="Heading6">
    <w:name w:val="heading 6"/>
    <w:aliases w:val="Part"/>
    <w:basedOn w:val="Normal"/>
    <w:next w:val="Heading1"/>
    <w:link w:val="Heading6Char"/>
    <w:uiPriority w:val="1"/>
    <w:qFormat/>
    <w:rsid w:val="00C038F6"/>
    <w:pPr>
      <w:keepNext/>
      <w:pageBreakBefore/>
      <w:numPr>
        <w:ilvl w:val="5"/>
        <w:numId w:val="1"/>
      </w:numPr>
      <w:spacing w:before="1200" w:after="720"/>
      <w:jc w:val="center"/>
      <w:outlineLvl w:val="5"/>
    </w:pPr>
    <w:rPr>
      <w:b/>
      <w:color w:val="4E81BD"/>
      <w:sz w:val="28"/>
    </w:rPr>
  </w:style>
  <w:style w:type="paragraph" w:styleId="Heading7">
    <w:name w:val="heading 7"/>
    <w:aliases w:val="Doc AnnX"/>
    <w:basedOn w:val="Normal"/>
    <w:next w:val="Normal"/>
    <w:link w:val="Heading7Char"/>
    <w:uiPriority w:val="12"/>
    <w:qFormat/>
    <w:rsid w:val="00C038F6"/>
    <w:pPr>
      <w:keepNext/>
      <w:pageBreakBefore/>
      <w:numPr>
        <w:ilvl w:val="6"/>
        <w:numId w:val="1"/>
      </w:numPr>
      <w:spacing w:before="1200" w:after="720"/>
      <w:jc w:val="center"/>
      <w:outlineLvl w:val="6"/>
    </w:pPr>
    <w:rPr>
      <w:b/>
      <w:color w:val="4E81BD"/>
      <w:sz w:val="28"/>
    </w:rPr>
  </w:style>
  <w:style w:type="paragraph" w:styleId="Heading8">
    <w:name w:val="heading 8"/>
    <w:aliases w:val="Part AnnX"/>
    <w:basedOn w:val="Heading7"/>
    <w:next w:val="Normal"/>
    <w:link w:val="Heading8Char"/>
    <w:uiPriority w:val="13"/>
    <w:rsid w:val="00C038F6"/>
    <w:pPr>
      <w:numPr>
        <w:ilvl w:val="7"/>
      </w:numPr>
      <w:outlineLvl w:val="7"/>
    </w:pPr>
  </w:style>
  <w:style w:type="paragraph" w:styleId="Heading9">
    <w:name w:val="heading 9"/>
    <w:aliases w:val="Chap AnnX"/>
    <w:basedOn w:val="Heading8"/>
    <w:next w:val="Normal"/>
    <w:link w:val="Heading9Char"/>
    <w:uiPriority w:val="14"/>
    <w:qFormat/>
    <w:rsid w:val="00C038F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38F6"/>
    <w:rPr>
      <w:rFonts w:ascii="Times New Roman" w:hAnsi="Times New Roman" w:cs="Times New Roman"/>
      <w:b/>
      <w:bCs/>
      <w:color w:val="4E81BD"/>
      <w:kern w:val="28"/>
      <w:sz w:val="28"/>
      <w:szCs w:val="20"/>
    </w:rPr>
  </w:style>
  <w:style w:type="character" w:customStyle="1" w:styleId="Heading2Char">
    <w:name w:val="Heading 2 Char"/>
    <w:basedOn w:val="DefaultParagraphFont"/>
    <w:link w:val="Heading2"/>
    <w:uiPriority w:val="1"/>
    <w:rsid w:val="00C038F6"/>
    <w:rPr>
      <w:rFonts w:ascii="Times New Roman" w:hAnsi="Times New Roman" w:cs="Times New Roman"/>
      <w:b/>
      <w:bCs/>
      <w:color w:val="4E81BD"/>
      <w:sz w:val="24"/>
      <w:szCs w:val="20"/>
    </w:rPr>
  </w:style>
  <w:style w:type="character" w:customStyle="1" w:styleId="Heading3Char">
    <w:name w:val="Heading 3 Char"/>
    <w:basedOn w:val="DefaultParagraphFont"/>
    <w:link w:val="Heading3"/>
    <w:uiPriority w:val="1"/>
    <w:rsid w:val="00C038F6"/>
    <w:rPr>
      <w:rFonts w:ascii="Times New Roman" w:hAnsi="Times New Roman" w:cs="Times New Roman"/>
      <w:b/>
      <w:bCs/>
      <w:i/>
      <w:iCs/>
      <w:color w:val="262626"/>
      <w:sz w:val="24"/>
      <w:szCs w:val="20"/>
    </w:rPr>
  </w:style>
  <w:style w:type="character" w:customStyle="1" w:styleId="Heading4Char">
    <w:name w:val="Heading 4 Char"/>
    <w:basedOn w:val="DefaultParagraphFont"/>
    <w:link w:val="Heading4"/>
    <w:uiPriority w:val="1"/>
    <w:rsid w:val="00C038F6"/>
    <w:rPr>
      <w:rFonts w:ascii="Times New Roman" w:hAnsi="Times New Roman" w:cs="Times New Roman"/>
      <w:i/>
      <w:iCs/>
      <w:color w:val="000000" w:themeColor="text1"/>
      <w:sz w:val="24"/>
      <w:szCs w:val="20"/>
    </w:rPr>
  </w:style>
  <w:style w:type="character" w:customStyle="1" w:styleId="Heading5Char">
    <w:name w:val="Heading 5 Char"/>
    <w:basedOn w:val="DefaultParagraphFont"/>
    <w:link w:val="Heading5"/>
    <w:uiPriority w:val="1"/>
    <w:rsid w:val="00C038F6"/>
    <w:rPr>
      <w:rFonts w:ascii="Times New Roman" w:hAnsi="Times New Roman" w:cs="Times New Roman"/>
      <w:color w:val="000000" w:themeColor="text1"/>
      <w:sz w:val="24"/>
      <w:szCs w:val="20"/>
    </w:rPr>
  </w:style>
  <w:style w:type="character" w:customStyle="1" w:styleId="Heading6Char">
    <w:name w:val="Heading 6 Char"/>
    <w:aliases w:val="Part Char"/>
    <w:basedOn w:val="DefaultParagraphFont"/>
    <w:link w:val="Heading6"/>
    <w:uiPriority w:val="1"/>
    <w:rsid w:val="00C038F6"/>
    <w:rPr>
      <w:rFonts w:ascii="Times New Roman" w:hAnsi="Times New Roman" w:cs="Times New Roman"/>
      <w:b/>
      <w:color w:val="4E81BD"/>
      <w:sz w:val="28"/>
      <w:szCs w:val="20"/>
    </w:rPr>
  </w:style>
  <w:style w:type="character" w:customStyle="1" w:styleId="Heading7Char">
    <w:name w:val="Heading 7 Char"/>
    <w:aliases w:val="Doc AnnX Char"/>
    <w:basedOn w:val="DefaultParagraphFont"/>
    <w:link w:val="Heading7"/>
    <w:uiPriority w:val="12"/>
    <w:rsid w:val="00C038F6"/>
    <w:rPr>
      <w:rFonts w:ascii="Times New Roman" w:hAnsi="Times New Roman" w:cs="Times New Roman"/>
      <w:b/>
      <w:color w:val="4E81BD"/>
      <w:sz w:val="28"/>
      <w:szCs w:val="20"/>
    </w:rPr>
  </w:style>
  <w:style w:type="character" w:customStyle="1" w:styleId="Heading8Char">
    <w:name w:val="Heading 8 Char"/>
    <w:aliases w:val="Part AnnX Char"/>
    <w:basedOn w:val="DefaultParagraphFont"/>
    <w:link w:val="Heading8"/>
    <w:uiPriority w:val="13"/>
    <w:rsid w:val="00C038F6"/>
    <w:rPr>
      <w:rFonts w:ascii="Times New Roman" w:hAnsi="Times New Roman" w:cs="Times New Roman"/>
      <w:b/>
      <w:color w:val="4E81BD"/>
      <w:sz w:val="28"/>
      <w:szCs w:val="20"/>
    </w:rPr>
  </w:style>
  <w:style w:type="character" w:customStyle="1" w:styleId="Heading9Char">
    <w:name w:val="Heading 9 Char"/>
    <w:aliases w:val="Chap AnnX Char"/>
    <w:basedOn w:val="DefaultParagraphFont"/>
    <w:link w:val="Heading9"/>
    <w:uiPriority w:val="14"/>
    <w:rsid w:val="00C038F6"/>
    <w:rPr>
      <w:rFonts w:ascii="Times New Roman" w:hAnsi="Times New Roman" w:cs="Times New Roman"/>
      <w:b/>
      <w:color w:val="4E81BD"/>
      <w:sz w:val="28"/>
      <w:szCs w:val="20"/>
    </w:rPr>
  </w:style>
  <w:style w:type="paragraph" w:styleId="Bibliography">
    <w:name w:val="Bibliography"/>
    <w:basedOn w:val="Normal"/>
    <w:next w:val="Normal"/>
    <w:uiPriority w:val="37"/>
    <w:unhideWhenUsed/>
    <w:rsid w:val="00C038F6"/>
    <w:pPr>
      <w:tabs>
        <w:tab w:val="clear" w:pos="850"/>
        <w:tab w:val="clear" w:pos="1191"/>
        <w:tab w:val="clear" w:pos="1531"/>
      </w:tabs>
      <w:spacing w:after="120"/>
      <w:ind w:left="284" w:hanging="284"/>
      <w:jc w:val="left"/>
    </w:pPr>
    <w:rPr>
      <w:rFonts w:eastAsia="SimSun"/>
    </w:rPr>
  </w:style>
  <w:style w:type="paragraph" w:styleId="BalloonText">
    <w:name w:val="Balloon Text"/>
    <w:basedOn w:val="Normal"/>
    <w:link w:val="BalloonTextChar"/>
    <w:uiPriority w:val="99"/>
    <w:semiHidden/>
    <w:unhideWhenUsed/>
    <w:rsid w:val="00C038F6"/>
    <w:rPr>
      <w:rFonts w:ascii="Tahoma" w:hAnsi="Tahoma" w:cs="Tahoma"/>
      <w:sz w:val="16"/>
      <w:szCs w:val="16"/>
    </w:rPr>
  </w:style>
  <w:style w:type="character" w:customStyle="1" w:styleId="BalloonTextChar">
    <w:name w:val="Balloon Text Char"/>
    <w:basedOn w:val="DefaultParagraphFont"/>
    <w:link w:val="BalloonText"/>
    <w:uiPriority w:val="99"/>
    <w:semiHidden/>
    <w:rsid w:val="00C038F6"/>
    <w:rPr>
      <w:rFonts w:ascii="Tahoma" w:hAnsi="Tahoma" w:cs="Tahoma"/>
      <w:sz w:val="16"/>
      <w:szCs w:val="16"/>
    </w:rPr>
  </w:style>
  <w:style w:type="paragraph" w:styleId="FootnoteText">
    <w:name w:val="footnote text"/>
    <w:basedOn w:val="Normal"/>
    <w:link w:val="FootnoteTextChar"/>
    <w:uiPriority w:val="99"/>
    <w:semiHidden/>
    <w:unhideWhenUsed/>
    <w:rsid w:val="00773EDF"/>
    <w:pPr>
      <w:tabs>
        <w:tab w:val="clear" w:pos="850"/>
        <w:tab w:val="clear" w:pos="1191"/>
        <w:tab w:val="clear" w:pos="1531"/>
      </w:tabs>
      <w:jc w:val="left"/>
    </w:pPr>
    <w:rPr>
      <w:rFonts w:asciiTheme="minorHAnsi" w:hAnsiTheme="minorHAnsi" w:cstheme="minorBidi"/>
      <w:sz w:val="20"/>
    </w:rPr>
  </w:style>
  <w:style w:type="character" w:customStyle="1" w:styleId="FootnoteTextChar">
    <w:name w:val="Footnote Text Char"/>
    <w:basedOn w:val="DefaultParagraphFont"/>
    <w:link w:val="FootnoteText"/>
    <w:uiPriority w:val="99"/>
    <w:semiHidden/>
    <w:rsid w:val="00773EDF"/>
    <w:rPr>
      <w:sz w:val="20"/>
      <w:szCs w:val="20"/>
    </w:rPr>
  </w:style>
  <w:style w:type="character" w:styleId="FootnoteReference">
    <w:name w:val="footnote reference"/>
    <w:basedOn w:val="DefaultParagraphFont"/>
    <w:uiPriority w:val="99"/>
    <w:semiHidden/>
    <w:unhideWhenUsed/>
    <w:rsid w:val="00773EDF"/>
    <w:rPr>
      <w:vertAlign w:val="superscript"/>
    </w:rPr>
  </w:style>
  <w:style w:type="character" w:styleId="CommentReference">
    <w:name w:val="annotation reference"/>
    <w:basedOn w:val="DefaultParagraphFont"/>
    <w:uiPriority w:val="99"/>
    <w:semiHidden/>
    <w:unhideWhenUsed/>
    <w:rsid w:val="003B1F28"/>
    <w:rPr>
      <w:sz w:val="16"/>
      <w:szCs w:val="16"/>
    </w:rPr>
  </w:style>
  <w:style w:type="paragraph" w:styleId="CommentText">
    <w:name w:val="annotation text"/>
    <w:basedOn w:val="Normal"/>
    <w:link w:val="CommentTextChar"/>
    <w:uiPriority w:val="99"/>
    <w:semiHidden/>
    <w:unhideWhenUsed/>
    <w:rsid w:val="003B1F28"/>
    <w:pPr>
      <w:tabs>
        <w:tab w:val="clear" w:pos="850"/>
        <w:tab w:val="clear" w:pos="1191"/>
        <w:tab w:val="clear" w:pos="1531"/>
      </w:tabs>
      <w:spacing w:after="160"/>
      <w:jc w:val="left"/>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3B1F28"/>
    <w:rPr>
      <w:sz w:val="20"/>
      <w:szCs w:val="20"/>
    </w:rPr>
  </w:style>
  <w:style w:type="paragraph" w:styleId="Caption">
    <w:name w:val="caption"/>
    <w:basedOn w:val="Normal"/>
    <w:next w:val="Normal"/>
    <w:uiPriority w:val="35"/>
    <w:semiHidden/>
    <w:unhideWhenUsed/>
    <w:qFormat/>
    <w:rsid w:val="004C4019"/>
    <w:pPr>
      <w:spacing w:after="200"/>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rsid w:val="00F513C1"/>
    <w:pPr>
      <w:tabs>
        <w:tab w:val="left" w:pos="850"/>
        <w:tab w:val="left" w:pos="1191"/>
        <w:tab w:val="left" w:pos="1531"/>
      </w:tabs>
      <w:spacing w:after="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F513C1"/>
    <w:rPr>
      <w:rFonts w:ascii="Times New Roman" w:hAnsi="Times New Roman" w:cs="Times New Roman"/>
      <w:b/>
      <w:bCs/>
      <w:sz w:val="20"/>
      <w:szCs w:val="20"/>
    </w:rPr>
  </w:style>
  <w:style w:type="paragraph" w:styleId="Revision">
    <w:name w:val="Revision"/>
    <w:hidden/>
    <w:uiPriority w:val="99"/>
    <w:semiHidden/>
    <w:rsid w:val="00863501"/>
    <w:pPr>
      <w:spacing w:after="0" w:line="240" w:lineRule="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966">
      <w:bodyDiv w:val="1"/>
      <w:marLeft w:val="0"/>
      <w:marRight w:val="0"/>
      <w:marTop w:val="0"/>
      <w:marBottom w:val="0"/>
      <w:divBdr>
        <w:top w:val="none" w:sz="0" w:space="0" w:color="auto"/>
        <w:left w:val="none" w:sz="0" w:space="0" w:color="auto"/>
        <w:bottom w:val="none" w:sz="0" w:space="0" w:color="auto"/>
        <w:right w:val="none" w:sz="0" w:space="0" w:color="auto"/>
      </w:divBdr>
    </w:div>
    <w:div w:id="174343175">
      <w:bodyDiv w:val="1"/>
      <w:marLeft w:val="0"/>
      <w:marRight w:val="0"/>
      <w:marTop w:val="0"/>
      <w:marBottom w:val="0"/>
      <w:divBdr>
        <w:top w:val="none" w:sz="0" w:space="0" w:color="auto"/>
        <w:left w:val="none" w:sz="0" w:space="0" w:color="auto"/>
        <w:bottom w:val="none" w:sz="0" w:space="0" w:color="auto"/>
        <w:right w:val="none" w:sz="0" w:space="0" w:color="auto"/>
      </w:divBdr>
    </w:div>
    <w:div w:id="280840846">
      <w:bodyDiv w:val="1"/>
      <w:marLeft w:val="0"/>
      <w:marRight w:val="0"/>
      <w:marTop w:val="0"/>
      <w:marBottom w:val="0"/>
      <w:divBdr>
        <w:top w:val="none" w:sz="0" w:space="0" w:color="auto"/>
        <w:left w:val="none" w:sz="0" w:space="0" w:color="auto"/>
        <w:bottom w:val="none" w:sz="0" w:space="0" w:color="auto"/>
        <w:right w:val="none" w:sz="0" w:space="0" w:color="auto"/>
      </w:divBdr>
    </w:div>
    <w:div w:id="421538002">
      <w:bodyDiv w:val="1"/>
      <w:marLeft w:val="0"/>
      <w:marRight w:val="0"/>
      <w:marTop w:val="0"/>
      <w:marBottom w:val="0"/>
      <w:divBdr>
        <w:top w:val="none" w:sz="0" w:space="0" w:color="auto"/>
        <w:left w:val="none" w:sz="0" w:space="0" w:color="auto"/>
        <w:bottom w:val="none" w:sz="0" w:space="0" w:color="auto"/>
        <w:right w:val="none" w:sz="0" w:space="0" w:color="auto"/>
      </w:divBdr>
    </w:div>
    <w:div w:id="450054877">
      <w:bodyDiv w:val="1"/>
      <w:marLeft w:val="0"/>
      <w:marRight w:val="0"/>
      <w:marTop w:val="0"/>
      <w:marBottom w:val="0"/>
      <w:divBdr>
        <w:top w:val="none" w:sz="0" w:space="0" w:color="auto"/>
        <w:left w:val="none" w:sz="0" w:space="0" w:color="auto"/>
        <w:bottom w:val="none" w:sz="0" w:space="0" w:color="auto"/>
        <w:right w:val="none" w:sz="0" w:space="0" w:color="auto"/>
      </w:divBdr>
    </w:div>
    <w:div w:id="485978152">
      <w:bodyDiv w:val="1"/>
      <w:marLeft w:val="0"/>
      <w:marRight w:val="0"/>
      <w:marTop w:val="0"/>
      <w:marBottom w:val="0"/>
      <w:divBdr>
        <w:top w:val="none" w:sz="0" w:space="0" w:color="auto"/>
        <w:left w:val="none" w:sz="0" w:space="0" w:color="auto"/>
        <w:bottom w:val="none" w:sz="0" w:space="0" w:color="auto"/>
        <w:right w:val="none" w:sz="0" w:space="0" w:color="auto"/>
      </w:divBdr>
    </w:div>
    <w:div w:id="599410135">
      <w:bodyDiv w:val="1"/>
      <w:marLeft w:val="0"/>
      <w:marRight w:val="0"/>
      <w:marTop w:val="0"/>
      <w:marBottom w:val="0"/>
      <w:divBdr>
        <w:top w:val="none" w:sz="0" w:space="0" w:color="auto"/>
        <w:left w:val="none" w:sz="0" w:space="0" w:color="auto"/>
        <w:bottom w:val="none" w:sz="0" w:space="0" w:color="auto"/>
        <w:right w:val="none" w:sz="0" w:space="0" w:color="auto"/>
      </w:divBdr>
    </w:div>
    <w:div w:id="753362021">
      <w:bodyDiv w:val="1"/>
      <w:marLeft w:val="0"/>
      <w:marRight w:val="0"/>
      <w:marTop w:val="0"/>
      <w:marBottom w:val="0"/>
      <w:divBdr>
        <w:top w:val="none" w:sz="0" w:space="0" w:color="auto"/>
        <w:left w:val="none" w:sz="0" w:space="0" w:color="auto"/>
        <w:bottom w:val="none" w:sz="0" w:space="0" w:color="auto"/>
        <w:right w:val="none" w:sz="0" w:space="0" w:color="auto"/>
      </w:divBdr>
    </w:div>
    <w:div w:id="784078247">
      <w:bodyDiv w:val="1"/>
      <w:marLeft w:val="0"/>
      <w:marRight w:val="0"/>
      <w:marTop w:val="0"/>
      <w:marBottom w:val="0"/>
      <w:divBdr>
        <w:top w:val="none" w:sz="0" w:space="0" w:color="auto"/>
        <w:left w:val="none" w:sz="0" w:space="0" w:color="auto"/>
        <w:bottom w:val="none" w:sz="0" w:space="0" w:color="auto"/>
        <w:right w:val="none" w:sz="0" w:space="0" w:color="auto"/>
      </w:divBdr>
    </w:div>
    <w:div w:id="938950651">
      <w:bodyDiv w:val="1"/>
      <w:marLeft w:val="0"/>
      <w:marRight w:val="0"/>
      <w:marTop w:val="0"/>
      <w:marBottom w:val="0"/>
      <w:divBdr>
        <w:top w:val="none" w:sz="0" w:space="0" w:color="auto"/>
        <w:left w:val="none" w:sz="0" w:space="0" w:color="auto"/>
        <w:bottom w:val="none" w:sz="0" w:space="0" w:color="auto"/>
        <w:right w:val="none" w:sz="0" w:space="0" w:color="auto"/>
      </w:divBdr>
    </w:div>
    <w:div w:id="991523465">
      <w:bodyDiv w:val="1"/>
      <w:marLeft w:val="0"/>
      <w:marRight w:val="0"/>
      <w:marTop w:val="0"/>
      <w:marBottom w:val="0"/>
      <w:divBdr>
        <w:top w:val="none" w:sz="0" w:space="0" w:color="auto"/>
        <w:left w:val="none" w:sz="0" w:space="0" w:color="auto"/>
        <w:bottom w:val="none" w:sz="0" w:space="0" w:color="auto"/>
        <w:right w:val="none" w:sz="0" w:space="0" w:color="auto"/>
      </w:divBdr>
    </w:div>
    <w:div w:id="1045910239">
      <w:bodyDiv w:val="1"/>
      <w:marLeft w:val="0"/>
      <w:marRight w:val="0"/>
      <w:marTop w:val="0"/>
      <w:marBottom w:val="0"/>
      <w:divBdr>
        <w:top w:val="none" w:sz="0" w:space="0" w:color="auto"/>
        <w:left w:val="none" w:sz="0" w:space="0" w:color="auto"/>
        <w:bottom w:val="none" w:sz="0" w:space="0" w:color="auto"/>
        <w:right w:val="none" w:sz="0" w:space="0" w:color="auto"/>
      </w:divBdr>
    </w:div>
    <w:div w:id="1143624416">
      <w:bodyDiv w:val="1"/>
      <w:marLeft w:val="0"/>
      <w:marRight w:val="0"/>
      <w:marTop w:val="0"/>
      <w:marBottom w:val="0"/>
      <w:divBdr>
        <w:top w:val="none" w:sz="0" w:space="0" w:color="auto"/>
        <w:left w:val="none" w:sz="0" w:space="0" w:color="auto"/>
        <w:bottom w:val="none" w:sz="0" w:space="0" w:color="auto"/>
        <w:right w:val="none" w:sz="0" w:space="0" w:color="auto"/>
      </w:divBdr>
    </w:div>
    <w:div w:id="1187140585">
      <w:bodyDiv w:val="1"/>
      <w:marLeft w:val="0"/>
      <w:marRight w:val="0"/>
      <w:marTop w:val="0"/>
      <w:marBottom w:val="0"/>
      <w:divBdr>
        <w:top w:val="none" w:sz="0" w:space="0" w:color="auto"/>
        <w:left w:val="none" w:sz="0" w:space="0" w:color="auto"/>
        <w:bottom w:val="none" w:sz="0" w:space="0" w:color="auto"/>
        <w:right w:val="none" w:sz="0" w:space="0" w:color="auto"/>
      </w:divBdr>
    </w:div>
    <w:div w:id="1212382523">
      <w:bodyDiv w:val="1"/>
      <w:marLeft w:val="0"/>
      <w:marRight w:val="0"/>
      <w:marTop w:val="0"/>
      <w:marBottom w:val="0"/>
      <w:divBdr>
        <w:top w:val="none" w:sz="0" w:space="0" w:color="auto"/>
        <w:left w:val="none" w:sz="0" w:space="0" w:color="auto"/>
        <w:bottom w:val="none" w:sz="0" w:space="0" w:color="auto"/>
        <w:right w:val="none" w:sz="0" w:space="0" w:color="auto"/>
      </w:divBdr>
    </w:div>
    <w:div w:id="1295672623">
      <w:bodyDiv w:val="1"/>
      <w:marLeft w:val="0"/>
      <w:marRight w:val="0"/>
      <w:marTop w:val="0"/>
      <w:marBottom w:val="0"/>
      <w:divBdr>
        <w:top w:val="none" w:sz="0" w:space="0" w:color="auto"/>
        <w:left w:val="none" w:sz="0" w:space="0" w:color="auto"/>
        <w:bottom w:val="none" w:sz="0" w:space="0" w:color="auto"/>
        <w:right w:val="none" w:sz="0" w:space="0" w:color="auto"/>
      </w:divBdr>
    </w:div>
    <w:div w:id="1328098732">
      <w:bodyDiv w:val="1"/>
      <w:marLeft w:val="0"/>
      <w:marRight w:val="0"/>
      <w:marTop w:val="0"/>
      <w:marBottom w:val="0"/>
      <w:divBdr>
        <w:top w:val="none" w:sz="0" w:space="0" w:color="auto"/>
        <w:left w:val="none" w:sz="0" w:space="0" w:color="auto"/>
        <w:bottom w:val="none" w:sz="0" w:space="0" w:color="auto"/>
        <w:right w:val="none" w:sz="0" w:space="0" w:color="auto"/>
      </w:divBdr>
    </w:div>
    <w:div w:id="1348024757">
      <w:bodyDiv w:val="1"/>
      <w:marLeft w:val="0"/>
      <w:marRight w:val="0"/>
      <w:marTop w:val="0"/>
      <w:marBottom w:val="0"/>
      <w:divBdr>
        <w:top w:val="none" w:sz="0" w:space="0" w:color="auto"/>
        <w:left w:val="none" w:sz="0" w:space="0" w:color="auto"/>
        <w:bottom w:val="none" w:sz="0" w:space="0" w:color="auto"/>
        <w:right w:val="none" w:sz="0" w:space="0" w:color="auto"/>
      </w:divBdr>
    </w:div>
    <w:div w:id="1375078603">
      <w:bodyDiv w:val="1"/>
      <w:marLeft w:val="0"/>
      <w:marRight w:val="0"/>
      <w:marTop w:val="0"/>
      <w:marBottom w:val="0"/>
      <w:divBdr>
        <w:top w:val="none" w:sz="0" w:space="0" w:color="auto"/>
        <w:left w:val="none" w:sz="0" w:space="0" w:color="auto"/>
        <w:bottom w:val="none" w:sz="0" w:space="0" w:color="auto"/>
        <w:right w:val="none" w:sz="0" w:space="0" w:color="auto"/>
      </w:divBdr>
    </w:div>
    <w:div w:id="1469474636">
      <w:bodyDiv w:val="1"/>
      <w:marLeft w:val="0"/>
      <w:marRight w:val="0"/>
      <w:marTop w:val="0"/>
      <w:marBottom w:val="0"/>
      <w:divBdr>
        <w:top w:val="none" w:sz="0" w:space="0" w:color="auto"/>
        <w:left w:val="none" w:sz="0" w:space="0" w:color="auto"/>
        <w:bottom w:val="none" w:sz="0" w:space="0" w:color="auto"/>
        <w:right w:val="none" w:sz="0" w:space="0" w:color="auto"/>
      </w:divBdr>
    </w:div>
    <w:div w:id="1519467420">
      <w:bodyDiv w:val="1"/>
      <w:marLeft w:val="0"/>
      <w:marRight w:val="0"/>
      <w:marTop w:val="0"/>
      <w:marBottom w:val="0"/>
      <w:divBdr>
        <w:top w:val="none" w:sz="0" w:space="0" w:color="auto"/>
        <w:left w:val="none" w:sz="0" w:space="0" w:color="auto"/>
        <w:bottom w:val="none" w:sz="0" w:space="0" w:color="auto"/>
        <w:right w:val="none" w:sz="0" w:space="0" w:color="auto"/>
      </w:divBdr>
    </w:div>
    <w:div w:id="1556044207">
      <w:bodyDiv w:val="1"/>
      <w:marLeft w:val="0"/>
      <w:marRight w:val="0"/>
      <w:marTop w:val="0"/>
      <w:marBottom w:val="0"/>
      <w:divBdr>
        <w:top w:val="none" w:sz="0" w:space="0" w:color="auto"/>
        <w:left w:val="none" w:sz="0" w:space="0" w:color="auto"/>
        <w:bottom w:val="none" w:sz="0" w:space="0" w:color="auto"/>
        <w:right w:val="none" w:sz="0" w:space="0" w:color="auto"/>
      </w:divBdr>
    </w:div>
    <w:div w:id="1628269748">
      <w:bodyDiv w:val="1"/>
      <w:marLeft w:val="0"/>
      <w:marRight w:val="0"/>
      <w:marTop w:val="0"/>
      <w:marBottom w:val="0"/>
      <w:divBdr>
        <w:top w:val="none" w:sz="0" w:space="0" w:color="auto"/>
        <w:left w:val="none" w:sz="0" w:space="0" w:color="auto"/>
        <w:bottom w:val="none" w:sz="0" w:space="0" w:color="auto"/>
        <w:right w:val="none" w:sz="0" w:space="0" w:color="auto"/>
      </w:divBdr>
    </w:div>
    <w:div w:id="1679236606">
      <w:bodyDiv w:val="1"/>
      <w:marLeft w:val="0"/>
      <w:marRight w:val="0"/>
      <w:marTop w:val="0"/>
      <w:marBottom w:val="0"/>
      <w:divBdr>
        <w:top w:val="none" w:sz="0" w:space="0" w:color="auto"/>
        <w:left w:val="none" w:sz="0" w:space="0" w:color="auto"/>
        <w:bottom w:val="none" w:sz="0" w:space="0" w:color="auto"/>
        <w:right w:val="none" w:sz="0" w:space="0" w:color="auto"/>
      </w:divBdr>
    </w:div>
    <w:div w:id="1691949007">
      <w:bodyDiv w:val="1"/>
      <w:marLeft w:val="0"/>
      <w:marRight w:val="0"/>
      <w:marTop w:val="0"/>
      <w:marBottom w:val="0"/>
      <w:divBdr>
        <w:top w:val="none" w:sz="0" w:space="0" w:color="auto"/>
        <w:left w:val="none" w:sz="0" w:space="0" w:color="auto"/>
        <w:bottom w:val="none" w:sz="0" w:space="0" w:color="auto"/>
        <w:right w:val="none" w:sz="0" w:space="0" w:color="auto"/>
      </w:divBdr>
    </w:div>
    <w:div w:id="1756049563">
      <w:bodyDiv w:val="1"/>
      <w:marLeft w:val="0"/>
      <w:marRight w:val="0"/>
      <w:marTop w:val="0"/>
      <w:marBottom w:val="0"/>
      <w:divBdr>
        <w:top w:val="none" w:sz="0" w:space="0" w:color="auto"/>
        <w:left w:val="none" w:sz="0" w:space="0" w:color="auto"/>
        <w:bottom w:val="none" w:sz="0" w:space="0" w:color="auto"/>
        <w:right w:val="none" w:sz="0" w:space="0" w:color="auto"/>
      </w:divBdr>
    </w:div>
    <w:div w:id="1817069100">
      <w:bodyDiv w:val="1"/>
      <w:marLeft w:val="0"/>
      <w:marRight w:val="0"/>
      <w:marTop w:val="0"/>
      <w:marBottom w:val="0"/>
      <w:divBdr>
        <w:top w:val="none" w:sz="0" w:space="0" w:color="auto"/>
        <w:left w:val="none" w:sz="0" w:space="0" w:color="auto"/>
        <w:bottom w:val="none" w:sz="0" w:space="0" w:color="auto"/>
        <w:right w:val="none" w:sz="0" w:space="0" w:color="auto"/>
      </w:divBdr>
    </w:div>
    <w:div w:id="1835875392">
      <w:bodyDiv w:val="1"/>
      <w:marLeft w:val="0"/>
      <w:marRight w:val="0"/>
      <w:marTop w:val="0"/>
      <w:marBottom w:val="0"/>
      <w:divBdr>
        <w:top w:val="none" w:sz="0" w:space="0" w:color="auto"/>
        <w:left w:val="none" w:sz="0" w:space="0" w:color="auto"/>
        <w:bottom w:val="none" w:sz="0" w:space="0" w:color="auto"/>
        <w:right w:val="none" w:sz="0" w:space="0" w:color="auto"/>
      </w:divBdr>
    </w:div>
    <w:div w:id="2029258071">
      <w:bodyDiv w:val="1"/>
      <w:marLeft w:val="0"/>
      <w:marRight w:val="0"/>
      <w:marTop w:val="0"/>
      <w:marBottom w:val="0"/>
      <w:divBdr>
        <w:top w:val="none" w:sz="0" w:space="0" w:color="auto"/>
        <w:left w:val="none" w:sz="0" w:space="0" w:color="auto"/>
        <w:bottom w:val="none" w:sz="0" w:space="0" w:color="auto"/>
        <w:right w:val="none" w:sz="0" w:space="0" w:color="auto"/>
      </w:divBdr>
    </w:div>
    <w:div w:id="2063089957">
      <w:bodyDiv w:val="1"/>
      <w:marLeft w:val="0"/>
      <w:marRight w:val="0"/>
      <w:marTop w:val="0"/>
      <w:marBottom w:val="0"/>
      <w:divBdr>
        <w:top w:val="none" w:sz="0" w:space="0" w:color="auto"/>
        <w:left w:val="none" w:sz="0" w:space="0" w:color="auto"/>
        <w:bottom w:val="none" w:sz="0" w:space="0" w:color="auto"/>
        <w:right w:val="none" w:sz="0" w:space="0" w:color="auto"/>
      </w:divBdr>
    </w:div>
    <w:div w:id="206728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Mendeley_acFz3ZXVUTG4mlEuuIBm4A</b:Tag>
    <b:SourceType>JournalArticle</b:SourceType>
    <b:Guid>{DD73C169-D595-3151-B89A-512EB88066E0}</b:Guid>
    <b:Title>Why You Should Never Use the Hodrick-Prescott Filter</b:Title>
    <b:Year>2017</b:Year>
    <b:Publisher> The MIT Press </b:Publisher>
    <b:Author>
      <b:Author>
        <b:NameList>
          <b:Person>
            <b:Last>Hamilton</b:Last>
            <b:First>James D.</b:First>
          </b:Person>
        </b:NameList>
      </b:Author>
    </b:Author>
    <b:BookTitle>The Review of Economics and Statistics</b:BookTitle>
    <b:Pages>REST_a_00706</b:Pages>
    <b:JournalName>The Review of Economics and Statistics</b:JournalName>
    <b:DOI>10.1162/REST_a_00706</b:DOI>
    <b:LCID>en-US</b:LCID>
    <b:Version>Mendeley</b:Version>
    <b:RefOrder>1</b:RefOrder>
  </b:Source>
  <b:Source>
    <b:Tag>Mendeley_R__wJi5NdSj2C3BV4ur8xlg</b:Tag>
    <b:SourceType>JournalArticle</b:SourceType>
    <b:Guid>{8B09EC47-5D93-3D4A-82DC-1578BABF3196}</b:Guid>
    <b:Title>Does Detrending Matter For the Determination of the Reference Cycle and the Selection of Turning Points?</b:Title>
    <b:Year>1999</b:Year>
    <b:Publisher>Wiley/Blackwell (10.1111)</b:Publisher>
    <b:Author>
      <b:Author>
        <b:NameList>
          <b:Person>
            <b:Last>Canova</b:Last>
            <b:First>Fabio</b:First>
          </b:Person>
        </b:NameList>
      </b:Author>
    </b:Author>
    <b:Volume>109</b:Volume>
    <b:BookTitle>The Economic Journal</b:BookTitle>
    <b:Pages>126-150</b:Pages>
    <b:JournalName>The Economic Journal</b:JournalName>
    <b:DOI>10.1111/1468-0297.00395</b:DOI>
    <b:Issue>452</b:Issue>
    <b:LCID>en-US</b:LCID>
    <b:Version>Mendeley</b:Version>
    <b:RefOrder>4</b:RefOrder>
  </b:Source>
  <b:Source>
    <b:Tag>Mendeley_dOtJW4KtUzSYg_ra71BYdA</b:Tag>
    <b:SourceType>JournalArticle</b:SourceType>
    <b:Guid>{5B49EB74-AD82-3453-9883-FADAEF505874}</b:Guid>
    <b:Title>Synchronization of cycles</b:Title>
    <b:Year>2006</b:Year>
    <b:Publisher>North-Holland</b:Publisher>
    <b:Author>
      <b:Author>
        <b:NameList>
          <b:Person>
            <b:Last>Harding</b:Last>
            <b:First>Don</b:First>
          </b:Person>
          <b:Person>
            <b:Last>Pagan</b:Last>
            <b:First>Adrian</b:First>
          </b:Person>
        </b:NameList>
      </b:Author>
    </b:Author>
    <b:Volume>132</b:Volume>
    <b:BookTitle>Journal of Econometrics</b:BookTitle>
    <b:Pages>59-79</b:Pages>
    <b:YearAccessed>2018</b:YearAccessed>
    <b:MonthAccessed>09</b:MonthAccessed>
    <b:DayAccessed>04</b:DayAccessed>
    <b:JournalName>Journal of Econometrics</b:JournalName>
    <b:URL>https://econpapers.repec.org/article/eeeeconom/v_3a132_3ay_3a2006_3ai_3a1_3ap_3a59-79.htm</b:URL>
    <b:Issue>1</b:Issue>
    <b:LCID>en-US</b:LCID>
    <b:Version>Mendeley</b:Version>
    <b:RefOrder>6</b:RefOrder>
  </b:Source>
  <b:Source>
    <b:Tag>Mendeley_z__qHSSRPejy9a___ON79vgQ</b:Tag>
    <b:SourceType>JournalArticle</b:SourceType>
    <b:Guid>{4987EACF-4F24-3C7A-BD6B-EFCE37BF6F81}</b:Guid>
    <b:Title>Dissecting the cycle: a methodological investigation</b:Title>
    <b:Year>2002</b:Year>
    <b:Publisher>North-Holland</b:Publisher>
    <b:Author>
      <b:Author>
        <b:NameList>
          <b:Person>
            <b:Last>Harding</b:Last>
            <b:First>Don</b:First>
          </b:Person>
          <b:Person>
            <b:Last>Pagan</b:Last>
            <b:First>Adrian</b:First>
          </b:Person>
        </b:NameList>
      </b:Author>
    </b:Author>
    <b:Volume>49</b:Volume>
    <b:BookTitle>Journal of Monetary Economics</b:BookTitle>
    <b:Pages>365-381</b:Pages>
    <b:JournalName>Journal of Monetary Economics</b:JournalName>
    <b:DOI>10.1016/S0304-3932(01)00108-8</b:DOI>
    <b:Issue>2</b:Issue>
    <b:LCID>en-US</b:LCID>
    <b:Version>Mendeley</b:Version>
    <b:RefOrder>5</b:RefOrder>
  </b:Source>
  <b:Source>
    <b:Tag>Mendeley_tvcPdMEYTjOgNGO4NxugVg</b:Tag>
    <b:SourceType>JournalArticle</b:SourceType>
    <b:Guid>{61E8BE79-1590-4429-A1D4-E30EF0EDFB5D}</b:Guid>
    <b:Title>Cyclical Analysis of Time Series: Selected Procedures and Computer Programs</b:Title>
    <b:Year>1971</b:Year>
    <b:Publisher>National Bureau of Economic Research, Inc</b:Publisher>
    <b:Author>
      <b:Author>
        <b:NameList>
          <b:Person>
            <b:Last>Bry</b:Last>
            <b:First>Gerhard</b:First>
          </b:Person>
          <b:Person>
            <b:Last>Boschan</b:Last>
            <b:First>Charlotte</b:First>
          </b:Person>
        </b:NameList>
      </b:Author>
    </b:Author>
    <b:YearAccessed>2018</b:YearAccessed>
    <b:MonthAccessed>09</b:MonthAccessed>
    <b:DayAccessed>04</b:DayAccessed>
    <b:URL>https://econpapers.repec.org/bookchap/nbrnberbk/bry_5f71-1.htm</b:URL>
    <b:LCID>en-US</b:LCID>
    <b:Version>Mendeley</b:Version>
    <b:RefOrder>7</b:RefOrder>
  </b:Source>
  <b:Source>
    <b:Tag>BVa77</b:Tag>
    <b:SourceType>ConferenceProceedings</b:SourceType>
    <b:Guid>{076E83F9-2F88-4A62-8130-0A3CDD61E504}</b:Guid>
    <b:Title>How good are the leading indicators?</b:Title>
    <b:Year>1977</b:Year>
    <b:City>Washington, D.C.</b:City>
    <b:Author>
      <b:Author>
        <b:NameList>
          <b:Person>
            <b:Last>Vaccara</b:Last>
            <b:First>V.</b:First>
          </b:Person>
          <b:Person>
            <b:Last>Zarnowitz</b:Last>
            <b:First>B.</b:First>
          </b:Person>
        </b:NameList>
      </b:Author>
    </b:Author>
    <b:ConferenceName>Proceedings of the Business and Economic Statistics Section, American Statistics Association, pp. 41-51,</b:ConferenceName>
    <b:RefOrder>10</b:RefOrder>
  </b:Source>
  <b:Source>
    <b:Tag>Mendeley_kGGInA2QxTeoxO2VfhhAPw</b:Tag>
    <b:SourceType>Book</b:SourceType>
    <b:Guid>{ECE1971B-F460-4E06-AE55-1BFAC7F8313D}</b:Guid>
    <b:Title>Nonparametric regression and generalized linear models : a roughness penalty approach</b:Title>
    <b:Year>1994</b:Year>
    <b:Publisher>Chapman &amp; Hall</b:Publisher>
    <b:Author>
      <b:Author>
        <b:NameList>
          <b:Person>
            <b:Last>Green</b:Last>
            <b:First>P.</b:First>
            <b:Middle>J.</b:Middle>
          </b:Person>
          <b:Person>
            <b:Last>Silverman</b:Last>
            <b:First>B.</b:First>
            <b:Middle>W.</b:Middle>
          </b:Person>
        </b:NameList>
      </b:Author>
    </b:Author>
    <b:StandardNumber>9780412300400</b:StandardNumber>
    <b:Pages>182</b:Pages>
    <b:YearAccessed>2018</b:YearAccessed>
    <b:MonthAccessed>09</b:MonthAccessed>
    <b:DayAccessed>04</b:DayAccessed>
    <b:LCID>en-US</b:LCID>
    <b:Version>Mendeley</b:Version>
    <b:RefOrder>9</b:RefOrder>
  </b:Source>
  <b:Source>
    <b:Tag>Mendeley_00ll71tw9DGckjEzVbKlog</b:Tag>
    <b:SourceType>BookSection</b:SourceType>
    <b:Guid>{83BF4EF4-603E-487C-982A-8F2D7201B1EF}</b:Guid>
    <b:Title>The OECD System of Composite Leading Indicators</b:Title>
    <b:Author>
      <b:Author>
        <b:NameList>
          <b:Person>
            <b:Last>Gyomai</b:Last>
            <b:First>G.</b:First>
          </b:Person>
          <b:Person>
            <b:Last>Ahmad</b:Last>
            <b:First>N.</b:First>
          </b:Person>
          <b:Person>
            <b:Last>Astolfi</b:Last>
            <b:First>R.</b:First>
          </b:Person>
        </b:NameList>
      </b:Author>
    </b:Author>
    <b:StandardNumber>9789279661297</b:StandardNumber>
    <b:YearAccessed>2018</b:YearAccessed>
    <b:MonthAccessed>09</b:MonthAccessed>
    <b:DayAccessed>04</b:DayAccessed>
    <b:LCID>en-US</b:LCID>
    <b:Version>Mendeley</b:Version>
    <b:Year>2017</b:Year>
    <b:Publisher>European Commission</b:Publisher>
    <b:BookTitle>Handbook on cyclical composite indicators for business cycle analysis</b:BookTitle>
    <b:RefOrder>8</b:RefOrder>
  </b:Source>
  <b:Source>
    <b:Tag>Mendeley_TSQIxva6sTSIy__Tbluqrqw</b:Tag>
    <b:SourceType>JournalArticle</b:SourceType>
    <b:Guid>{599F8D7F-D3E3-4E33-B8C7-327CDC75A5E5}</b:Guid>
    <b:Title>On the cyclical properties of Hamilton's regression filter</b:Title>
    <b:Year>2018</b:Year>
    <b:Publisher>Deutsche Bundesbank</b:Publisher>
    <b:Author>
      <b:Author>
        <b:NameList>
          <b:Person>
            <b:Last>Schüler</b:Last>
            <b:First>Yves</b:First>
            <b:Middle>S</b:Middle>
          </b:Person>
        </b:NameList>
      </b:Author>
    </b:Author>
    <b:BookTitle>Discussion Papers</b:BookTitle>
    <b:YearAccessed>2018</b:YearAccessed>
    <b:MonthAccessed>09</b:MonthAccessed>
    <b:DayAccessed>04</b:DayAccessed>
    <b:JournalName>Discussion Papers</b:JournalName>
    <b:URL>https://ideas.repec.org/p/zbw/bubdps/032018.html</b:URL>
    <b:LCID>en-US</b:LCID>
    <b:Version>Mendeley</b:Version>
    <b:RefOrder>2</b:RefOrder>
  </b:Source>
  <b:Source>
    <b:Tag>Mendeley_D61ovfiATzyO9nWfx____Wlg</b:Tag>
    <b:SourceType>JournalArticle</b:SourceType>
    <b:Guid>{BD68AD0F-80F8-3C4F-8EF6-759FC7EF9696}</b:Guid>
    <b:Title>Why you should use the Hodrick-Prescott filter - at least to generate credit gaps</b:Title>
    <b:Year>2018</b:Year>
    <b:Author>
      <b:Author>
        <b:NameList>
          <b:Person>
            <b:Last>Drehmann</b:Last>
            <b:First>Mathias</b:First>
          </b:Person>
          <b:Person>
            <b:Last>Yetman</b:Last>
            <b:First>James</b:First>
          </b:Person>
        </b:NameList>
      </b:Author>
    </b:Author>
    <b:YearAccessed>2018</b:YearAccessed>
    <b:MonthAccessed>10</b:MonthAccessed>
    <b:DayAccessed>10</b:DayAccessed>
    <b:URL>https://www.bis.org/publ/work744.htm</b:URL>
    <b:LCID>en-US</b:LCID>
    <b:Version>Mendeley</b:Version>
    <b:RefOrder>3</b:RefOrder>
  </b:Source>
</b:Sources>
</file>

<file path=customXml/itemProps1.xml><?xml version="1.0" encoding="utf-8"?>
<ds:datastoreItem xmlns:ds="http://schemas.openxmlformats.org/officeDocument/2006/customXml" ds:itemID="{8F3FF9BF-D7EB-4322-BD73-001A28DB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782D0F6B.dotm</Template>
  <TotalTime>3</TotalTime>
  <Pages>4</Pages>
  <Words>2073</Words>
  <Characters>10636</Characters>
  <Application>Microsoft Office Word</Application>
  <DocSecurity>0</DocSecurity>
  <Lines>200</Lines>
  <Paragraphs>72</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FALASCONI Luigi</dc:creator>
  <cp:keywords/>
  <dc:description/>
  <cp:lastModifiedBy>ASTOLFI Roberto, SDD/NAD</cp:lastModifiedBy>
  <cp:revision>3</cp:revision>
  <cp:lastPrinted>2018-10-12T12:22:00Z</cp:lastPrinted>
  <dcterms:created xsi:type="dcterms:W3CDTF">2018-10-12T15:55:00Z</dcterms:created>
  <dcterms:modified xsi:type="dcterms:W3CDTF">2018-10-12T15:57:00Z</dcterms:modified>
</cp:coreProperties>
</file>