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5A852" w14:textId="77777777" w:rsidR="00BC6AFE" w:rsidRDefault="00AE585A" w:rsidP="005556F3">
      <w:pPr>
        <w:pStyle w:val="Titre"/>
        <w:spacing w:after="0"/>
      </w:pPr>
      <w:r w:rsidRPr="00AE585A">
        <w:t>Integration of European data about globalization into the French Statistical Business Register</w:t>
      </w:r>
    </w:p>
    <w:p w14:paraId="52B72B67" w14:textId="77777777" w:rsidR="00AE585A" w:rsidRDefault="00AE585A" w:rsidP="005556F3">
      <w:pPr>
        <w:spacing w:after="0"/>
        <w:rPr>
          <w:b/>
          <w:u w:val="single"/>
        </w:rPr>
      </w:pPr>
    </w:p>
    <w:p w14:paraId="5808F18C" w14:textId="0683CBB1" w:rsidR="00243A2C" w:rsidRDefault="00243A2C" w:rsidP="005556F3">
      <w:pPr>
        <w:spacing w:after="0"/>
      </w:pPr>
      <w:r w:rsidRPr="00243A2C">
        <w:rPr>
          <w:b/>
          <w:u w:val="single"/>
        </w:rPr>
        <w:t>Keywords</w:t>
      </w:r>
      <w:r w:rsidRPr="00243A2C">
        <w:rPr>
          <w:b/>
        </w:rPr>
        <w:t>:</w:t>
      </w:r>
      <w:r>
        <w:t xml:space="preserve"> </w:t>
      </w:r>
      <w:r w:rsidR="00AE585A" w:rsidRPr="00AE585A">
        <w:t>Globalization, business registers</w:t>
      </w:r>
      <w:r w:rsidR="00AE585A">
        <w:t>, groups, enterprises, legal units</w:t>
      </w:r>
      <w:r w:rsidR="009531AD">
        <w:t>, data integration</w:t>
      </w:r>
    </w:p>
    <w:p w14:paraId="6A276D9C" w14:textId="77777777" w:rsidR="002012A8" w:rsidRDefault="002012A8" w:rsidP="005556F3">
      <w:pPr>
        <w:pStyle w:val="Titre1"/>
        <w:spacing w:after="0"/>
      </w:pPr>
      <w:r>
        <w:t>Introduction</w:t>
      </w:r>
    </w:p>
    <w:p w14:paraId="05A4ED24" w14:textId="565E1E84" w:rsidR="00AE585A" w:rsidRDefault="00C60BC3" w:rsidP="005556F3">
      <w:pPr>
        <w:spacing w:after="0"/>
      </w:pPr>
      <w:r>
        <w:t>What it i</w:t>
      </w:r>
      <w:r w:rsidR="00AE585A">
        <w:t>s important for Statistica</w:t>
      </w:r>
      <w:r>
        <w:t>l Business Registers (SBRs)? Its</w:t>
      </w:r>
      <w:r w:rsidR="00AE585A">
        <w:t xml:space="preserve"> main purpose</w:t>
      </w:r>
      <w:r>
        <w:t>s</w:t>
      </w:r>
      <w:r w:rsidR="00AE585A">
        <w:t xml:space="preserve"> </w:t>
      </w:r>
      <w:r>
        <w:t>are</w:t>
      </w:r>
      <w:r w:rsidR="00AE585A">
        <w:t xml:space="preserve"> to provide a solid a</w:t>
      </w:r>
      <w:r w:rsidR="00807B06">
        <w:t>nd</w:t>
      </w:r>
      <w:r w:rsidR="00AE585A">
        <w:t xml:space="preserve"> reliable infrastructure, genuine basis for business statistics. To improve the quality of business statistics, the European Statistical System (ESS) set up the European System of Interoperable Statistical Business Registers (ESBRs) project, to tackle issues as the inconsistencies in SBR processes due to the absence of common infrastructure for linking and sharing SBRs’ information. ESBRs already provided important outputs, such the upgraded </w:t>
      </w:r>
      <w:proofErr w:type="spellStart"/>
      <w:r w:rsidR="00AE585A">
        <w:t>EuroGroups</w:t>
      </w:r>
      <w:proofErr w:type="spellEnd"/>
      <w:r w:rsidR="00AE585A">
        <w:t xml:space="preserve"> Register (EGR) 2.0 recording the multinational groups implanted in Europe and the setting up of the Interactive Profiling Tool (IPT) prototype, for collaborative European Profiling.</w:t>
      </w:r>
    </w:p>
    <w:p w14:paraId="232A2E09" w14:textId="77777777" w:rsidR="00AE585A" w:rsidRDefault="00AE585A" w:rsidP="005556F3">
      <w:pPr>
        <w:spacing w:after="0"/>
      </w:pPr>
      <w:r>
        <w:t xml:space="preserve">The French SBR consists of a </w:t>
      </w:r>
      <w:r w:rsidR="00C60BC3">
        <w:t>Business Register (BR)</w:t>
      </w:r>
      <w:r>
        <w:t xml:space="preserve"> network. Actually, the core French SBR called SIRUS is fuel</w:t>
      </w:r>
      <w:r w:rsidR="00C60BC3">
        <w:t>l</w:t>
      </w:r>
      <w:r>
        <w:t xml:space="preserve">ed by </w:t>
      </w:r>
      <w:proofErr w:type="gramStart"/>
      <w:r>
        <w:t>3</w:t>
      </w:r>
      <w:proofErr w:type="gramEnd"/>
      <w:r>
        <w:t xml:space="preserve"> so-called “Authentic source BRs” each dealing with one type of statistical unit. Thus, one BR called SIRENE handles the legal units, another called LIFI handles the groups and finally BCE handles the enterprises. Currently, the French SBR provides groups’ data to EGR, according to the EGR production cycle</w:t>
      </w:r>
      <w:r w:rsidR="00C60BC3">
        <w:t xml:space="preserve">, EGR production </w:t>
      </w:r>
      <w:proofErr w:type="gramStart"/>
      <w:r w:rsidR="00C60BC3">
        <w:t>is managed</w:t>
      </w:r>
      <w:proofErr w:type="gramEnd"/>
      <w:r w:rsidR="00C60BC3">
        <w:t xml:space="preserve"> by</w:t>
      </w:r>
      <w:r>
        <w:t xml:space="preserve"> Eurostat team. The</w:t>
      </w:r>
      <w:r w:rsidR="00C60BC3">
        <w:t xml:space="preserve"> French SBR also provides group and enterprise</w:t>
      </w:r>
      <w:r>
        <w:t xml:space="preserve"> data to the IPT according to Grant Agreement (GA) between </w:t>
      </w:r>
      <w:r w:rsidR="00C60BC3">
        <w:t>the French National Statistical Institute (NSI)</w:t>
      </w:r>
      <w:r>
        <w:t xml:space="preserve"> and Eurostat.</w:t>
      </w:r>
    </w:p>
    <w:p w14:paraId="2434CC57" w14:textId="6F820B4E" w:rsidR="00AE585A" w:rsidRDefault="00AE585A" w:rsidP="005556F3">
      <w:pPr>
        <w:spacing w:after="0"/>
      </w:pPr>
      <w:r>
        <w:t>In light of EGR and IPT progress</w:t>
      </w:r>
      <w:r w:rsidR="00FE30E2">
        <w:t>es</w:t>
      </w:r>
      <w:r>
        <w:t xml:space="preserve">, </w:t>
      </w:r>
      <w:r w:rsidR="00C60BC3">
        <w:t>the French NSI</w:t>
      </w:r>
      <w:r>
        <w:t xml:space="preserve"> intends to integrate into the French SBR</w:t>
      </w:r>
      <w:r w:rsidR="00C60BC3">
        <w:t>,</w:t>
      </w:r>
      <w:r>
        <w:t xml:space="preserve"> data from the EGR and from the IPT. The aim is to increase the quality of the French SBR. More specifically, integration of data from EGR will provide a better view of the foreign structure </w:t>
      </w:r>
      <w:r w:rsidR="007D6212">
        <w:t xml:space="preserve">and nationality </w:t>
      </w:r>
      <w:r>
        <w:t xml:space="preserve">of multinational group implanted in France. Moreover, the IPT will provide valuable information </w:t>
      </w:r>
      <w:r w:rsidR="00137158">
        <w:t>about</w:t>
      </w:r>
      <w:r>
        <w:t xml:space="preserve"> French enterprises </w:t>
      </w:r>
      <w:r w:rsidR="00A64CE2">
        <w:t xml:space="preserve">belonging </w:t>
      </w:r>
      <w:r w:rsidR="00FE30E2">
        <w:t>to foreign groups</w:t>
      </w:r>
      <w:r>
        <w:t xml:space="preserve">. It will </w:t>
      </w:r>
      <w:r w:rsidR="00137158">
        <w:t>especially</w:t>
      </w:r>
      <w:r>
        <w:t xml:space="preserve"> allow </w:t>
      </w:r>
      <w:r w:rsidR="00137158">
        <w:t>French NSI</w:t>
      </w:r>
      <w:r>
        <w:t xml:space="preserve"> to improve the delineation of enterprise</w:t>
      </w:r>
      <w:r w:rsidR="00137158">
        <w:t>s within</w:t>
      </w:r>
      <w:r>
        <w:t xml:space="preserve"> groups </w:t>
      </w:r>
      <w:r w:rsidR="00137158">
        <w:t>that</w:t>
      </w:r>
      <w:r>
        <w:t xml:space="preserve"> </w:t>
      </w:r>
      <w:proofErr w:type="gramStart"/>
      <w:r>
        <w:t>are automatically profiled</w:t>
      </w:r>
      <w:proofErr w:type="gramEnd"/>
      <w:r>
        <w:t>.</w:t>
      </w:r>
    </w:p>
    <w:p w14:paraId="188FDA82" w14:textId="77777777" w:rsidR="001B50CE" w:rsidRPr="00BC6AFE" w:rsidRDefault="00AE585A" w:rsidP="005556F3">
      <w:pPr>
        <w:spacing w:after="0"/>
      </w:pPr>
      <w:r>
        <w:t>The article will set out in a first part the French SBR network production process, then in a second part</w:t>
      </w:r>
      <w:r w:rsidR="00137158">
        <w:t>,</w:t>
      </w:r>
      <w:r>
        <w:t xml:space="preserve"> the quality improvement due to the </w:t>
      </w:r>
      <w:r w:rsidR="00137158">
        <w:t>input</w:t>
      </w:r>
      <w:r>
        <w:t xml:space="preserve"> of EGR and IPT data in</w:t>
      </w:r>
      <w:r w:rsidR="00137158">
        <w:t>to</w:t>
      </w:r>
      <w:r>
        <w:t xml:space="preserve"> the French </w:t>
      </w:r>
      <w:r w:rsidR="00137158">
        <w:t>S</w:t>
      </w:r>
      <w:r>
        <w:t xml:space="preserve">BR </w:t>
      </w:r>
      <w:proofErr w:type="gramStart"/>
      <w:r>
        <w:t>will be explained</w:t>
      </w:r>
      <w:proofErr w:type="gramEnd"/>
      <w:r>
        <w:t>.</w:t>
      </w:r>
    </w:p>
    <w:p w14:paraId="61BE69D8" w14:textId="6C32033E" w:rsidR="00BC6AFE" w:rsidRDefault="00137158" w:rsidP="005556F3">
      <w:pPr>
        <w:pStyle w:val="Titre1"/>
        <w:spacing w:after="0"/>
      </w:pPr>
      <w:r w:rsidRPr="00137158">
        <w:t>The F</w:t>
      </w:r>
      <w:r>
        <w:t>rench Business Register Network</w:t>
      </w:r>
    </w:p>
    <w:p w14:paraId="55B3616D" w14:textId="77777777" w:rsidR="009531AD" w:rsidRPr="009531AD" w:rsidRDefault="009531AD" w:rsidP="009531AD">
      <w:pPr>
        <w:pStyle w:val="Text1"/>
      </w:pPr>
    </w:p>
    <w:p w14:paraId="60EF5B48" w14:textId="77777777" w:rsidR="00BC6AFE" w:rsidRPr="00137158" w:rsidRDefault="00137158" w:rsidP="005556F3">
      <w:pPr>
        <w:pStyle w:val="Titre2"/>
        <w:numPr>
          <w:ilvl w:val="0"/>
          <w:numId w:val="0"/>
        </w:numPr>
        <w:spacing w:after="0"/>
        <w:ind w:left="2018" w:hanging="600"/>
        <w:rPr>
          <w:highlight w:val="green"/>
        </w:rPr>
      </w:pPr>
      <w:r w:rsidRPr="00137158">
        <w:t>2.1.</w:t>
      </w:r>
      <w:r w:rsidR="00AD5777">
        <w:tab/>
      </w:r>
      <w:r w:rsidRPr="00137158">
        <w:t xml:space="preserve"> Four business registers</w:t>
      </w:r>
    </w:p>
    <w:p w14:paraId="598DD4DD" w14:textId="77777777" w:rsidR="00AD5777" w:rsidRDefault="00AD5777" w:rsidP="005556F3">
      <w:pPr>
        <w:spacing w:after="0"/>
      </w:pPr>
      <w:r>
        <w:t>This section briefly presents the four French BRs and their links. For details, see [1].</w:t>
      </w:r>
    </w:p>
    <w:p w14:paraId="312BF7DB" w14:textId="77777777" w:rsidR="00AD5777" w:rsidRDefault="00AD5777" w:rsidP="005556F3">
      <w:pPr>
        <w:spacing w:after="0"/>
      </w:pPr>
      <w:r>
        <w:t>The French system is based on three original source BRs, each dealing with one type of unit, and the French SBR - called SIRUS - gathering all the different information and serving as the sole basis for all statistical operations requiring a reference sampling frame.</w:t>
      </w:r>
    </w:p>
    <w:p w14:paraId="7ED050AA" w14:textId="77777777" w:rsidR="00D52EA1" w:rsidRDefault="00AD5777" w:rsidP="005556F3">
      <w:pPr>
        <w:spacing w:after="0"/>
      </w:pPr>
      <w:r>
        <w:t xml:space="preserve">The three original source </w:t>
      </w:r>
      <w:r w:rsidR="00D25573">
        <w:t>BRs</w:t>
      </w:r>
      <w:r>
        <w:t xml:space="preserve"> are:</w:t>
      </w:r>
    </w:p>
    <w:p w14:paraId="18B38E3C" w14:textId="1380B0D5" w:rsidR="00D25573" w:rsidRDefault="00D25573" w:rsidP="005556F3">
      <w:pPr>
        <w:pStyle w:val="Paragraphedeliste"/>
        <w:numPr>
          <w:ilvl w:val="0"/>
          <w:numId w:val="25"/>
        </w:numPr>
        <w:spacing w:after="0"/>
      </w:pPr>
      <w:r>
        <w:t>SIRENE: the administrative register of legal units and local units</w:t>
      </w:r>
      <w:r w:rsidR="00A64CE2">
        <w:t xml:space="preserve">. </w:t>
      </w:r>
      <w:r w:rsidR="00A64CE2" w:rsidRPr="00A64CE2">
        <w:rPr>
          <w:b/>
        </w:rPr>
        <w:t>Legal units are companies legally speaking</w:t>
      </w:r>
      <w:r w:rsidR="00A64CE2">
        <w:t xml:space="preserve"> and local units the local implantation of the companies</w:t>
      </w:r>
      <w:r>
        <w:t>. SIRENE contains more than 10 million active legal units and 12 million local units;</w:t>
      </w:r>
    </w:p>
    <w:p w14:paraId="3B644CAB" w14:textId="36ADFA0D" w:rsidR="00D25573" w:rsidRDefault="00D25573" w:rsidP="005556F3">
      <w:pPr>
        <w:pStyle w:val="Paragraphedeliste"/>
        <w:numPr>
          <w:ilvl w:val="0"/>
          <w:numId w:val="25"/>
        </w:numPr>
        <w:spacing w:after="0"/>
      </w:pPr>
      <w:r>
        <w:t>LIFI: the statistical register of groups.</w:t>
      </w:r>
      <w:r w:rsidR="00A64CE2">
        <w:t xml:space="preserve"> </w:t>
      </w:r>
      <w:r w:rsidR="00AE3A09" w:rsidRPr="00AE3A09">
        <w:rPr>
          <w:b/>
        </w:rPr>
        <w:t>Legal units linked by control relationships build g</w:t>
      </w:r>
      <w:r w:rsidR="00A64CE2" w:rsidRPr="00AE3A09">
        <w:rPr>
          <w:b/>
        </w:rPr>
        <w:t>roups</w:t>
      </w:r>
      <w:r w:rsidR="00FE30E2">
        <w:t xml:space="preserve">, also </w:t>
      </w:r>
      <w:r w:rsidR="00A64CE2">
        <w:t>called enterprise groups</w:t>
      </w:r>
      <w:r w:rsidR="00AE3A09">
        <w:t xml:space="preserve">. </w:t>
      </w:r>
      <w:r>
        <w:t>LIFI contains about 125,000 groups;</w:t>
      </w:r>
    </w:p>
    <w:p w14:paraId="11DE10CB" w14:textId="019BA0B4" w:rsidR="00651F46" w:rsidRDefault="00651F46" w:rsidP="005556F3">
      <w:pPr>
        <w:pStyle w:val="Paragraphedeliste"/>
        <w:numPr>
          <w:ilvl w:val="0"/>
          <w:numId w:val="25"/>
        </w:numPr>
        <w:spacing w:after="0"/>
      </w:pPr>
      <w:r>
        <w:lastRenderedPageBreak/>
        <w:t>BCE: the statistical register of enterprises. The BCE contains about 90,000 profiled enterprises</w:t>
      </w:r>
      <w:r w:rsidR="00E44134">
        <w:t xml:space="preserve"> (ENT)</w:t>
      </w:r>
      <w:r>
        <w:t>, each of which composed of at least two legal units.</w:t>
      </w:r>
      <w:r w:rsidR="00AE3A09">
        <w:t xml:space="preserve"> </w:t>
      </w:r>
      <w:r w:rsidR="00AE3A09" w:rsidRPr="000D0678">
        <w:rPr>
          <w:b/>
        </w:rPr>
        <w:t>Enterprises are statistical units reflecting the economic reality</w:t>
      </w:r>
      <w:r w:rsidR="00AE3A09">
        <w:t xml:space="preserve">. They </w:t>
      </w:r>
      <w:proofErr w:type="gramStart"/>
      <w:r w:rsidR="00AE3A09">
        <w:t>are</w:t>
      </w:r>
      <w:r w:rsidR="00FE30E2">
        <w:t xml:space="preserve"> defined</w:t>
      </w:r>
      <w:proofErr w:type="gramEnd"/>
      <w:r w:rsidR="00FE30E2">
        <w:t xml:space="preserve"> according to the R</w:t>
      </w:r>
      <w:r w:rsidR="00AE3A09">
        <w:t xml:space="preserve">egulation </w:t>
      </w:r>
      <w:r w:rsidR="00FE30E2">
        <w:t xml:space="preserve">(EC) </w:t>
      </w:r>
      <w:r w:rsidR="00AE3A09">
        <w:t>696/93.</w:t>
      </w:r>
      <w:r>
        <w:t xml:space="preserve"> These 90,000 enterprises represent about 310,000 legal units</w:t>
      </w:r>
    </w:p>
    <w:p w14:paraId="4A70D40F" w14:textId="77777777" w:rsidR="009531AD" w:rsidRDefault="009531AD" w:rsidP="009531AD">
      <w:pPr>
        <w:spacing w:after="0"/>
      </w:pPr>
    </w:p>
    <w:p w14:paraId="0F36F8F7" w14:textId="77777777" w:rsidR="00946989" w:rsidRPr="00137158" w:rsidRDefault="00946989" w:rsidP="005556F3">
      <w:pPr>
        <w:pStyle w:val="Titre2"/>
        <w:numPr>
          <w:ilvl w:val="0"/>
          <w:numId w:val="0"/>
        </w:numPr>
        <w:spacing w:after="0"/>
        <w:ind w:left="2018" w:hanging="600"/>
        <w:rPr>
          <w:highlight w:val="green"/>
        </w:rPr>
      </w:pPr>
      <w:r>
        <w:t>2.2</w:t>
      </w:r>
      <w:r w:rsidRPr="00137158">
        <w:t>.</w:t>
      </w:r>
      <w:r>
        <w:tab/>
        <w:t xml:space="preserve"> French Business Register network</w:t>
      </w:r>
    </w:p>
    <w:p w14:paraId="4AF9DE91" w14:textId="77777777" w:rsidR="00946989" w:rsidRDefault="00946989" w:rsidP="005556F3">
      <w:pPr>
        <w:spacing w:after="0"/>
      </w:pPr>
      <w:r>
        <w:t>As it shown Figure 1, the key features of the French business register network are:</w:t>
      </w:r>
    </w:p>
    <w:p w14:paraId="6EDC3B69" w14:textId="09BEB108" w:rsidR="00946989" w:rsidRDefault="00946989" w:rsidP="005556F3">
      <w:pPr>
        <w:pStyle w:val="Paragraphedeliste"/>
        <w:numPr>
          <w:ilvl w:val="0"/>
          <w:numId w:val="25"/>
        </w:numPr>
        <w:spacing w:after="0"/>
      </w:pPr>
      <w:r>
        <w:t>SIRUS is the core of the system</w:t>
      </w:r>
      <w:r w:rsidR="00FC6B51">
        <w:t>.</w:t>
      </w:r>
    </w:p>
    <w:p w14:paraId="11E02A14" w14:textId="77777777" w:rsidR="00946989" w:rsidRDefault="00946989" w:rsidP="005556F3">
      <w:pPr>
        <w:pStyle w:val="Paragraphedeliste"/>
        <w:numPr>
          <w:ilvl w:val="0"/>
          <w:numId w:val="25"/>
        </w:numPr>
        <w:spacing w:after="0"/>
      </w:pPr>
      <w:r>
        <w:t>SIRENE makes the links between the statistical and the administrative worlds</w:t>
      </w:r>
    </w:p>
    <w:p w14:paraId="5FBAE95A" w14:textId="15694125" w:rsidR="00946989" w:rsidRDefault="00946989" w:rsidP="005556F3">
      <w:pPr>
        <w:pStyle w:val="Paragraphedeliste"/>
        <w:numPr>
          <w:ilvl w:val="0"/>
          <w:numId w:val="25"/>
        </w:numPr>
        <w:spacing w:after="0"/>
      </w:pPr>
      <w:r>
        <w:t xml:space="preserve">There is no direct link between the </w:t>
      </w:r>
      <w:r w:rsidR="00FC6B51">
        <w:t xml:space="preserve">three </w:t>
      </w:r>
      <w:r>
        <w:t>original business registers</w:t>
      </w:r>
      <w:r w:rsidR="00FC6B51">
        <w:t xml:space="preserve"> (SIRENE, LIFI, </w:t>
      </w:r>
      <w:proofErr w:type="gramStart"/>
      <w:r w:rsidR="00FC6B51">
        <w:t>BCE</w:t>
      </w:r>
      <w:proofErr w:type="gramEnd"/>
      <w:r w:rsidR="00FC6B51">
        <w:t>)</w:t>
      </w:r>
      <w:r>
        <w:t xml:space="preserve">. All the data </w:t>
      </w:r>
      <w:r w:rsidR="008224F9">
        <w:t>flow</w:t>
      </w:r>
      <w:r>
        <w:t xml:space="preserve"> from </w:t>
      </w:r>
      <w:r w:rsidR="008224F9">
        <w:t>original BRs converge into</w:t>
      </w:r>
      <w:r>
        <w:t xml:space="preserve"> SIRUS and </w:t>
      </w:r>
      <w:r w:rsidR="008224F9">
        <w:t xml:space="preserve">the data </w:t>
      </w:r>
      <w:r>
        <w:t xml:space="preserve">from SIRUS </w:t>
      </w:r>
      <w:r w:rsidR="008224F9">
        <w:t xml:space="preserve">spread to </w:t>
      </w:r>
      <w:r>
        <w:t xml:space="preserve">original </w:t>
      </w:r>
      <w:r w:rsidR="008224F9">
        <w:t>BRs</w:t>
      </w:r>
      <w:r w:rsidR="00FC6B51">
        <w:t>.</w:t>
      </w:r>
    </w:p>
    <w:p w14:paraId="2097025B" w14:textId="77777777" w:rsidR="00946989" w:rsidRDefault="00946989" w:rsidP="005556F3">
      <w:pPr>
        <w:pStyle w:val="Paragraphedeliste"/>
        <w:numPr>
          <w:ilvl w:val="0"/>
          <w:numId w:val="25"/>
        </w:numPr>
        <w:spacing w:after="0"/>
      </w:pPr>
      <w:r>
        <w:t xml:space="preserve">SIRUS makes the links between the original </w:t>
      </w:r>
      <w:r w:rsidR="008224F9">
        <w:t>BR</w:t>
      </w:r>
      <w:r>
        <w:t xml:space="preserve">s and the statistical world. For instance, the entire </w:t>
      </w:r>
      <w:r w:rsidR="008224F9">
        <w:t xml:space="preserve">statistical </w:t>
      </w:r>
      <w:r>
        <w:t xml:space="preserve">frame </w:t>
      </w:r>
      <w:proofErr w:type="gramStart"/>
      <w:r>
        <w:t>is carried out</w:t>
      </w:r>
      <w:proofErr w:type="gramEnd"/>
      <w:r>
        <w:t xml:space="preserve"> by SIRUS.</w:t>
      </w:r>
    </w:p>
    <w:p w14:paraId="5C421CAC" w14:textId="7FD5809E" w:rsidR="00651F46" w:rsidRDefault="00946989" w:rsidP="005556F3">
      <w:pPr>
        <w:pStyle w:val="Paragraphedeliste"/>
        <w:numPr>
          <w:ilvl w:val="0"/>
          <w:numId w:val="25"/>
        </w:numPr>
        <w:spacing w:after="0"/>
      </w:pPr>
      <w:r>
        <w:t xml:space="preserve">SIRUS is always up to date for the creation of legal units </w:t>
      </w:r>
      <w:r w:rsidR="004C3C14">
        <w:t>due to a daily updating from</w:t>
      </w:r>
      <w:r>
        <w:t xml:space="preserve"> SIRENE</w:t>
      </w:r>
      <w:r w:rsidR="00FC6B51">
        <w:t>.</w:t>
      </w:r>
    </w:p>
    <w:p w14:paraId="57AEAFBA" w14:textId="433E2C84" w:rsidR="00E06A03" w:rsidRPr="005529A4" w:rsidRDefault="000D0678" w:rsidP="005556F3">
      <w:pPr>
        <w:pStyle w:val="Paragraphedeliste"/>
        <w:spacing w:after="0"/>
      </w:pPr>
      <w:bookmarkStart w:id="0" w:name="_GoBack"/>
      <w:r>
        <w:rPr>
          <w:noProof/>
          <w:lang w:val="fr-FR" w:eastAsia="fr-FR"/>
        </w:rPr>
        <w:drawing>
          <wp:inline distT="0" distB="0" distL="0" distR="0" wp14:anchorId="62758B2B" wp14:editId="316813A3">
            <wp:extent cx="3913822" cy="2460843"/>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24153" cy="2467339"/>
                    </a:xfrm>
                    <a:prstGeom prst="rect">
                      <a:avLst/>
                    </a:prstGeom>
                  </pic:spPr>
                </pic:pic>
              </a:graphicData>
            </a:graphic>
          </wp:inline>
        </w:drawing>
      </w:r>
      <w:bookmarkEnd w:id="0"/>
    </w:p>
    <w:p w14:paraId="66561731" w14:textId="77777777" w:rsidR="00E06A03" w:rsidRPr="000D0678" w:rsidRDefault="00E06A03" w:rsidP="005556F3">
      <w:pPr>
        <w:spacing w:after="0"/>
        <w:rPr>
          <w:b/>
          <w:szCs w:val="24"/>
        </w:rPr>
      </w:pPr>
      <w:r w:rsidRPr="000D0678">
        <w:rPr>
          <w:b/>
          <w:szCs w:val="24"/>
        </w:rPr>
        <w:t xml:space="preserve">Figure </w:t>
      </w:r>
      <w:proofErr w:type="gramStart"/>
      <w:r w:rsidRPr="000D0678">
        <w:rPr>
          <w:b/>
          <w:szCs w:val="24"/>
        </w:rPr>
        <w:t>1</w:t>
      </w:r>
      <w:proofErr w:type="gramEnd"/>
      <w:r w:rsidRPr="000D0678">
        <w:rPr>
          <w:b/>
          <w:szCs w:val="24"/>
        </w:rPr>
        <w:t xml:space="preserve"> </w:t>
      </w:r>
      <w:r w:rsidR="00681452" w:rsidRPr="000D0678">
        <w:rPr>
          <w:b/>
          <w:szCs w:val="24"/>
        </w:rPr>
        <w:t xml:space="preserve">- </w:t>
      </w:r>
      <w:r w:rsidRPr="000D0678">
        <w:rPr>
          <w:b/>
          <w:szCs w:val="24"/>
        </w:rPr>
        <w:t>The French Business Register network</w:t>
      </w:r>
    </w:p>
    <w:p w14:paraId="0FC4A093" w14:textId="77777777" w:rsidR="00BC6AFE" w:rsidRDefault="004C3C14" w:rsidP="005556F3">
      <w:pPr>
        <w:pStyle w:val="Titre1"/>
        <w:spacing w:before="120" w:after="60"/>
        <w:ind w:left="482" w:hanging="482"/>
      </w:pPr>
      <w:r>
        <w:t xml:space="preserve"> Integration</w:t>
      </w:r>
      <w:r w:rsidRPr="004C3C14">
        <w:t xml:space="preserve"> of EGR and IPT data</w:t>
      </w:r>
      <w:r>
        <w:t xml:space="preserve"> into French SBR</w:t>
      </w:r>
    </w:p>
    <w:p w14:paraId="0550DEDA" w14:textId="77777777" w:rsidR="001B50CE" w:rsidRDefault="00C70711" w:rsidP="005556F3">
      <w:pPr>
        <w:pStyle w:val="Titre2"/>
        <w:numPr>
          <w:ilvl w:val="0"/>
          <w:numId w:val="0"/>
        </w:numPr>
        <w:spacing w:before="60" w:after="0"/>
        <w:ind w:firstLine="482"/>
        <w:rPr>
          <w:highlight w:val="green"/>
        </w:rPr>
      </w:pPr>
      <w:r w:rsidRPr="00C70711">
        <w:t xml:space="preserve">3.1. </w:t>
      </w:r>
      <w:r>
        <w:t>Brief overview of EGR and IPT</w:t>
      </w:r>
    </w:p>
    <w:p w14:paraId="0A82148F" w14:textId="094BAF8C" w:rsidR="00F00AD9" w:rsidRPr="00F00AD9" w:rsidRDefault="00604634" w:rsidP="005556F3">
      <w:pPr>
        <w:pStyle w:val="NormalWeb"/>
        <w:spacing w:after="0"/>
        <w:rPr>
          <w:lang w:val="en-GB"/>
        </w:rPr>
      </w:pPr>
      <w:r>
        <w:rPr>
          <w:lang w:val="en-GB"/>
        </w:rPr>
        <w:t>‘</w:t>
      </w:r>
      <w:r w:rsidR="00F00AD9" w:rsidRPr="00F00AD9">
        <w:rPr>
          <w:lang w:val="en-GB"/>
        </w:rPr>
        <w:t xml:space="preserve">The </w:t>
      </w:r>
      <w:proofErr w:type="spellStart"/>
      <w:r w:rsidR="00F00AD9" w:rsidRPr="00F00AD9">
        <w:rPr>
          <w:lang w:val="en-GB"/>
        </w:rPr>
        <w:t>EuroGroups</w:t>
      </w:r>
      <w:proofErr w:type="spellEnd"/>
      <w:r w:rsidR="00F00AD9" w:rsidRPr="00F00AD9">
        <w:rPr>
          <w:lang w:val="en-GB"/>
        </w:rPr>
        <w:t xml:space="preserve"> Register (EGR) is the statistical business register of multinational groups in the EU</w:t>
      </w:r>
      <w:r w:rsidR="0061712F">
        <w:rPr>
          <w:lang w:val="en-GB"/>
        </w:rPr>
        <w:t xml:space="preserve"> [2]</w:t>
      </w:r>
      <w:r w:rsidR="00F00AD9" w:rsidRPr="00F00AD9">
        <w:rPr>
          <w:lang w:val="en-GB"/>
        </w:rPr>
        <w:t xml:space="preserve">. The EGR </w:t>
      </w:r>
      <w:r w:rsidR="00FE30E2">
        <w:rPr>
          <w:lang w:val="en-GB"/>
        </w:rPr>
        <w:t>runs with</w:t>
      </w:r>
      <w:r w:rsidR="00F00AD9" w:rsidRPr="00F00AD9">
        <w:rPr>
          <w:lang w:val="en-GB"/>
        </w:rPr>
        <w:t xml:space="preserve"> the cooperation between Eurostat and the national statistical offices of European Member States and EFTA countries, by pooling together micro data on legal units</w:t>
      </w:r>
      <w:r w:rsidR="00F00AD9">
        <w:rPr>
          <w:lang w:val="en-GB"/>
        </w:rPr>
        <w:t xml:space="preserve"> (LEUs)</w:t>
      </w:r>
      <w:r w:rsidR="00FE30E2">
        <w:rPr>
          <w:lang w:val="en-GB"/>
        </w:rPr>
        <w:t xml:space="preserve"> and their</w:t>
      </w:r>
      <w:r w:rsidR="00F00AD9" w:rsidRPr="00F00AD9">
        <w:rPr>
          <w:lang w:val="en-GB"/>
        </w:rPr>
        <w:t xml:space="preserve"> relationships, enterprises</w:t>
      </w:r>
      <w:r w:rsidR="008762FE">
        <w:rPr>
          <w:lang w:val="en-GB"/>
        </w:rPr>
        <w:t xml:space="preserve"> (ENTs) </w:t>
      </w:r>
      <w:r w:rsidR="00F00AD9" w:rsidRPr="00F00AD9">
        <w:rPr>
          <w:lang w:val="en-GB"/>
        </w:rPr>
        <w:t>and groups</w:t>
      </w:r>
      <w:r w:rsidR="00F00AD9">
        <w:rPr>
          <w:lang w:val="en-GB"/>
        </w:rPr>
        <w:t xml:space="preserve"> (GEGs)</w:t>
      </w:r>
      <w:r w:rsidR="00F00AD9" w:rsidRPr="00F00AD9">
        <w:rPr>
          <w:lang w:val="en-GB"/>
        </w:rPr>
        <w:t>. EGR provides harmonised information on:</w:t>
      </w:r>
    </w:p>
    <w:p w14:paraId="3B5B70BD" w14:textId="77777777" w:rsidR="00F00AD9" w:rsidRPr="00F00AD9" w:rsidRDefault="00681452" w:rsidP="005556F3">
      <w:pPr>
        <w:pStyle w:val="Paragraphedeliste"/>
        <w:numPr>
          <w:ilvl w:val="0"/>
          <w:numId w:val="25"/>
        </w:numPr>
        <w:spacing w:after="0"/>
      </w:pPr>
      <w:r>
        <w:t>G</w:t>
      </w:r>
      <w:r w:rsidR="00F00AD9" w:rsidRPr="00F00AD9">
        <w:t>roups, enterprises, legal units (identification, demographic and economic characteristics),</w:t>
      </w:r>
    </w:p>
    <w:p w14:paraId="3E00E4BE" w14:textId="77777777" w:rsidR="00F00AD9" w:rsidRPr="00F00AD9" w:rsidRDefault="00681452" w:rsidP="005556F3">
      <w:pPr>
        <w:pStyle w:val="Paragraphedeliste"/>
        <w:numPr>
          <w:ilvl w:val="0"/>
          <w:numId w:val="25"/>
        </w:numPr>
        <w:spacing w:after="0"/>
      </w:pPr>
      <w:r>
        <w:t>R</w:t>
      </w:r>
      <w:r w:rsidR="00F00AD9" w:rsidRPr="00F00AD9">
        <w:t>elationships and control,</w:t>
      </w:r>
    </w:p>
    <w:p w14:paraId="43541DF2" w14:textId="708E2943" w:rsidR="00F00AD9" w:rsidRDefault="00681452" w:rsidP="005556F3">
      <w:pPr>
        <w:pStyle w:val="Paragraphedeliste"/>
        <w:numPr>
          <w:ilvl w:val="0"/>
          <w:numId w:val="25"/>
        </w:numPr>
        <w:spacing w:before="100" w:beforeAutospacing="1" w:after="0"/>
      </w:pPr>
      <w:r>
        <w:t>S</w:t>
      </w:r>
      <w:r w:rsidR="00F00AD9" w:rsidRPr="00F00AD9">
        <w:t>hareholdings of at least 10%</w:t>
      </w:r>
      <w:r w:rsidR="00F00AD9">
        <w:t>.</w:t>
      </w:r>
    </w:p>
    <w:p w14:paraId="0DF76438" w14:textId="4FE919DC" w:rsidR="0061712F" w:rsidRDefault="00300159" w:rsidP="005556F3">
      <w:pPr>
        <w:pStyle w:val="NormalWeb"/>
        <w:spacing w:before="0" w:beforeAutospacing="0" w:after="0"/>
        <w:rPr>
          <w:lang w:val="en-GB"/>
        </w:rPr>
      </w:pPr>
      <w:r>
        <w:rPr>
          <w:lang w:val="en-GB"/>
        </w:rPr>
        <w:t>Eurostat developed</w:t>
      </w:r>
      <w:r w:rsidR="00135E2C">
        <w:rPr>
          <w:lang w:val="en-GB"/>
        </w:rPr>
        <w:t>, in the framework of ESBRs,</w:t>
      </w:r>
      <w:r>
        <w:rPr>
          <w:lang w:val="en-GB"/>
        </w:rPr>
        <w:t xml:space="preserve"> </w:t>
      </w:r>
      <w:r w:rsidR="00BD2C19">
        <w:rPr>
          <w:lang w:val="en-GB"/>
        </w:rPr>
        <w:t>an IT application</w:t>
      </w:r>
      <w:r w:rsidR="00FC6B51">
        <w:rPr>
          <w:lang w:val="en-GB"/>
        </w:rPr>
        <w:t>,</w:t>
      </w:r>
      <w:r w:rsidR="00BD2C19">
        <w:rPr>
          <w:lang w:val="en-GB"/>
        </w:rPr>
        <w:t xml:space="preserve"> </w:t>
      </w:r>
      <w:r>
        <w:rPr>
          <w:lang w:val="en-GB"/>
        </w:rPr>
        <w:t xml:space="preserve">the </w:t>
      </w:r>
      <w:r w:rsidR="00BD2C19">
        <w:rPr>
          <w:lang w:val="en-GB"/>
        </w:rPr>
        <w:t>Interactive Profiling Tool (</w:t>
      </w:r>
      <w:r>
        <w:rPr>
          <w:lang w:val="en-GB"/>
        </w:rPr>
        <w:t>IPT</w:t>
      </w:r>
      <w:r w:rsidR="00BD2C19">
        <w:rPr>
          <w:lang w:val="en-GB"/>
        </w:rPr>
        <w:t>)</w:t>
      </w:r>
      <w:r w:rsidR="00FC6B51">
        <w:rPr>
          <w:lang w:val="en-GB"/>
        </w:rPr>
        <w:t>,</w:t>
      </w:r>
      <w:r w:rsidR="00BD2C19">
        <w:rPr>
          <w:lang w:val="en-GB"/>
        </w:rPr>
        <w:t xml:space="preserve"> allowing the NSI to perform European profiling on multinational groups </w:t>
      </w:r>
      <w:r w:rsidR="00DD3AF7">
        <w:rPr>
          <w:lang w:val="en-GB"/>
        </w:rPr>
        <w:t>implanted in E</w:t>
      </w:r>
      <w:r w:rsidR="00FE30E2">
        <w:rPr>
          <w:lang w:val="en-GB"/>
        </w:rPr>
        <w:t xml:space="preserve">uropean </w:t>
      </w:r>
      <w:r w:rsidR="00DD3AF7">
        <w:rPr>
          <w:lang w:val="en-GB"/>
        </w:rPr>
        <w:t>countries</w:t>
      </w:r>
      <w:r w:rsidR="0061712F">
        <w:rPr>
          <w:lang w:val="en-GB"/>
        </w:rPr>
        <w:t xml:space="preserve"> [3]</w:t>
      </w:r>
      <w:r w:rsidR="00DD3AF7">
        <w:rPr>
          <w:lang w:val="en-GB"/>
        </w:rPr>
        <w:t>.</w:t>
      </w:r>
      <w:r w:rsidR="0061712F">
        <w:rPr>
          <w:lang w:val="en-GB"/>
        </w:rPr>
        <w:t xml:space="preserve"> </w:t>
      </w:r>
      <w:r w:rsidR="00E44134">
        <w:rPr>
          <w:lang w:val="en-GB"/>
        </w:rPr>
        <w:t xml:space="preserve">IPT </w:t>
      </w:r>
      <w:r w:rsidR="00E44134" w:rsidRPr="00F00AD9">
        <w:rPr>
          <w:lang w:val="en-GB"/>
        </w:rPr>
        <w:t>provides harmonised information on:</w:t>
      </w:r>
    </w:p>
    <w:p w14:paraId="60C00067" w14:textId="298055E8" w:rsidR="00E44134" w:rsidRDefault="00E44134" w:rsidP="005556F3">
      <w:pPr>
        <w:pStyle w:val="NormalWeb"/>
        <w:numPr>
          <w:ilvl w:val="0"/>
          <w:numId w:val="29"/>
        </w:numPr>
        <w:spacing w:before="0" w:beforeAutospacing="0" w:after="0"/>
        <w:rPr>
          <w:lang w:val="en-GB"/>
        </w:rPr>
      </w:pPr>
      <w:r>
        <w:rPr>
          <w:lang w:val="en-GB"/>
        </w:rPr>
        <w:t xml:space="preserve">the </w:t>
      </w:r>
      <w:r w:rsidR="00FE30E2">
        <w:rPr>
          <w:lang w:val="en-GB"/>
        </w:rPr>
        <w:t>worldwide perimeter</w:t>
      </w:r>
      <w:r>
        <w:rPr>
          <w:lang w:val="en-GB"/>
        </w:rPr>
        <w:t xml:space="preserve"> </w:t>
      </w:r>
      <w:r w:rsidR="008762FE">
        <w:rPr>
          <w:lang w:val="en-GB"/>
        </w:rPr>
        <w:t xml:space="preserve">of </w:t>
      </w:r>
      <w:r>
        <w:rPr>
          <w:lang w:val="en-GB"/>
        </w:rPr>
        <w:t>Enterprises (GENs</w:t>
      </w:r>
      <w:r w:rsidR="008762FE">
        <w:rPr>
          <w:lang w:val="en-GB"/>
        </w:rPr>
        <w:t>, Global Enterprises</w:t>
      </w:r>
      <w:r>
        <w:rPr>
          <w:lang w:val="en-GB"/>
        </w:rPr>
        <w:t xml:space="preserve">) - according to the Enterprises (ENTs) </w:t>
      </w:r>
      <w:r w:rsidR="00FE30E2">
        <w:rPr>
          <w:lang w:val="en-GB"/>
        </w:rPr>
        <w:t>definition (cf. R</w:t>
      </w:r>
      <w:r>
        <w:rPr>
          <w:lang w:val="en-GB"/>
        </w:rPr>
        <w:t xml:space="preserve">egulation EC </w:t>
      </w:r>
      <w:r w:rsidR="00135E2C">
        <w:rPr>
          <w:lang w:val="en-GB"/>
        </w:rPr>
        <w:t>696/</w:t>
      </w:r>
      <w:r>
        <w:rPr>
          <w:lang w:val="en-GB"/>
        </w:rPr>
        <w:t>93);</w:t>
      </w:r>
    </w:p>
    <w:p w14:paraId="40DC5DCA" w14:textId="75230899" w:rsidR="00E44134" w:rsidRDefault="00E44134" w:rsidP="005556F3">
      <w:pPr>
        <w:pStyle w:val="NormalWeb"/>
        <w:numPr>
          <w:ilvl w:val="0"/>
          <w:numId w:val="29"/>
        </w:numPr>
        <w:spacing w:after="0"/>
        <w:rPr>
          <w:lang w:val="en-GB"/>
        </w:rPr>
      </w:pPr>
      <w:r>
        <w:rPr>
          <w:lang w:val="en-GB"/>
        </w:rPr>
        <w:t>The national footprints of these GENs (called Temporary ENT</w:t>
      </w:r>
      <w:r w:rsidR="008762FE">
        <w:rPr>
          <w:lang w:val="en-GB"/>
        </w:rPr>
        <w:t>, TENT</w:t>
      </w:r>
      <w:r>
        <w:rPr>
          <w:lang w:val="en-GB"/>
        </w:rPr>
        <w:t>). These TENT</w:t>
      </w:r>
      <w:r w:rsidR="00135E2C">
        <w:rPr>
          <w:lang w:val="en-GB"/>
        </w:rPr>
        <w:t>s</w:t>
      </w:r>
      <w:r>
        <w:rPr>
          <w:lang w:val="en-GB"/>
        </w:rPr>
        <w:t xml:space="preserve"> </w:t>
      </w:r>
      <w:proofErr w:type="gramStart"/>
      <w:r>
        <w:rPr>
          <w:lang w:val="en-GB"/>
        </w:rPr>
        <w:t>can be considered</w:t>
      </w:r>
      <w:proofErr w:type="gramEnd"/>
      <w:r>
        <w:rPr>
          <w:lang w:val="en-GB"/>
        </w:rPr>
        <w:t xml:space="preserve"> as a starting for the NSI to create the</w:t>
      </w:r>
      <w:r w:rsidR="00135E2C">
        <w:rPr>
          <w:lang w:val="en-GB"/>
        </w:rPr>
        <w:t>ir</w:t>
      </w:r>
      <w:r>
        <w:rPr>
          <w:lang w:val="en-GB"/>
        </w:rPr>
        <w:t xml:space="preserve"> ENT</w:t>
      </w:r>
      <w:r w:rsidR="00135E2C">
        <w:rPr>
          <w:lang w:val="en-GB"/>
        </w:rPr>
        <w:t>s</w:t>
      </w:r>
      <w:r>
        <w:rPr>
          <w:lang w:val="en-GB"/>
        </w:rPr>
        <w:t>.</w:t>
      </w:r>
    </w:p>
    <w:p w14:paraId="5C0DC79F" w14:textId="77777777" w:rsidR="009531AD" w:rsidRPr="00F00AD9" w:rsidRDefault="009531AD" w:rsidP="009531AD">
      <w:pPr>
        <w:pStyle w:val="NormalWeb"/>
        <w:spacing w:after="0"/>
        <w:ind w:left="720"/>
        <w:rPr>
          <w:lang w:val="en-GB"/>
        </w:rPr>
      </w:pPr>
    </w:p>
    <w:p w14:paraId="6106D736" w14:textId="77777777" w:rsidR="00A3393B" w:rsidRDefault="00A3393B" w:rsidP="005556F3">
      <w:pPr>
        <w:pStyle w:val="Titre2"/>
        <w:numPr>
          <w:ilvl w:val="0"/>
          <w:numId w:val="0"/>
        </w:numPr>
        <w:spacing w:after="0"/>
        <w:ind w:firstLine="480"/>
        <w:rPr>
          <w:highlight w:val="green"/>
        </w:rPr>
      </w:pPr>
      <w:r>
        <w:t>3.2</w:t>
      </w:r>
      <w:r w:rsidRPr="00C70711">
        <w:t xml:space="preserve">. </w:t>
      </w:r>
      <w:r>
        <w:t>New data flows from EGR and IPT to be integrated into the French BRs</w:t>
      </w:r>
    </w:p>
    <w:p w14:paraId="5E7B21BC" w14:textId="77777777" w:rsidR="00A3393B" w:rsidRDefault="00A3393B" w:rsidP="005556F3">
      <w:pPr>
        <w:pStyle w:val="Text2"/>
        <w:spacing w:after="0"/>
        <w:ind w:left="0"/>
      </w:pPr>
      <w:r>
        <w:t xml:space="preserve">A couple of new flows </w:t>
      </w:r>
      <w:proofErr w:type="gramStart"/>
      <w:r>
        <w:t>will be added</w:t>
      </w:r>
      <w:proofErr w:type="gramEnd"/>
      <w:r>
        <w:t xml:space="preserve"> </w:t>
      </w:r>
      <w:r w:rsidR="00F00AD9">
        <w:t>to</w:t>
      </w:r>
      <w:r>
        <w:t xml:space="preserve"> the French BRs network:</w:t>
      </w:r>
    </w:p>
    <w:p w14:paraId="34CA1173" w14:textId="11DC41BC" w:rsidR="00A3393B" w:rsidRDefault="00F00AD9" w:rsidP="005556F3">
      <w:pPr>
        <w:pStyle w:val="Paragraphedeliste"/>
        <w:numPr>
          <w:ilvl w:val="0"/>
          <w:numId w:val="25"/>
        </w:numPr>
        <w:spacing w:after="0"/>
      </w:pPr>
      <w:r>
        <w:t>O</w:t>
      </w:r>
      <w:r w:rsidR="00A3393B">
        <w:t xml:space="preserve">ne from the EGR to LIFI to improve the delineation of the multinational groups and their characteristics </w:t>
      </w:r>
      <w:r w:rsidR="007D6212">
        <w:t>especially their nationalities</w:t>
      </w:r>
      <w:r w:rsidR="00A3393B">
        <w:t>;</w:t>
      </w:r>
    </w:p>
    <w:p w14:paraId="470C2EAF" w14:textId="77777777" w:rsidR="004C3C14" w:rsidRDefault="00F00AD9" w:rsidP="005556F3">
      <w:pPr>
        <w:pStyle w:val="Paragraphedeliste"/>
        <w:numPr>
          <w:ilvl w:val="0"/>
          <w:numId w:val="25"/>
        </w:numPr>
        <w:spacing w:after="0"/>
      </w:pPr>
      <w:r>
        <w:t>O</w:t>
      </w:r>
      <w:r w:rsidR="00A3393B">
        <w:t xml:space="preserve">ne from the IPT to the BCE to improve the delineation of the </w:t>
      </w:r>
      <w:r>
        <w:t>enterprise, which</w:t>
      </w:r>
      <w:r w:rsidR="00A3393B">
        <w:t xml:space="preserve"> </w:t>
      </w:r>
      <w:proofErr w:type="gramStart"/>
      <w:r w:rsidR="00A3393B">
        <w:t>are often automatically profiled</w:t>
      </w:r>
      <w:proofErr w:type="gramEnd"/>
      <w:r w:rsidR="00A3393B">
        <w:t>.</w:t>
      </w:r>
    </w:p>
    <w:p w14:paraId="3967DB79" w14:textId="77777777" w:rsidR="00A3393B" w:rsidRDefault="00F00AD9" w:rsidP="005556F3">
      <w:pPr>
        <w:spacing w:after="0"/>
      </w:pPr>
      <w:r>
        <w:rPr>
          <w:noProof/>
          <w:lang w:val="fr-FR" w:eastAsia="fr-FR"/>
        </w:rPr>
        <w:drawing>
          <wp:inline distT="0" distB="0" distL="0" distR="0" wp14:anchorId="089A74CD" wp14:editId="287F95DF">
            <wp:extent cx="3667125" cy="296238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76533" cy="2969984"/>
                    </a:xfrm>
                    <a:prstGeom prst="rect">
                      <a:avLst/>
                    </a:prstGeom>
                  </pic:spPr>
                </pic:pic>
              </a:graphicData>
            </a:graphic>
          </wp:inline>
        </w:drawing>
      </w:r>
    </w:p>
    <w:p w14:paraId="3064A2C0" w14:textId="7119D3B3" w:rsidR="007B2D2D" w:rsidRPr="00135E2C" w:rsidRDefault="007B2D2D" w:rsidP="005556F3">
      <w:pPr>
        <w:spacing w:after="0" w:line="276" w:lineRule="auto"/>
        <w:rPr>
          <w:b/>
          <w:szCs w:val="24"/>
        </w:rPr>
      </w:pPr>
      <w:r w:rsidRPr="00135E2C">
        <w:rPr>
          <w:b/>
          <w:szCs w:val="24"/>
        </w:rPr>
        <w:t xml:space="preserve">Figure </w:t>
      </w:r>
      <w:proofErr w:type="gramStart"/>
      <w:r w:rsidRPr="00135E2C">
        <w:rPr>
          <w:b/>
          <w:szCs w:val="24"/>
        </w:rPr>
        <w:t>2</w:t>
      </w:r>
      <w:proofErr w:type="gramEnd"/>
      <w:r w:rsidRPr="00135E2C">
        <w:rPr>
          <w:b/>
          <w:szCs w:val="24"/>
        </w:rPr>
        <w:t xml:space="preserve"> </w:t>
      </w:r>
      <w:r w:rsidR="00681452" w:rsidRPr="00135E2C">
        <w:rPr>
          <w:b/>
          <w:szCs w:val="24"/>
        </w:rPr>
        <w:t xml:space="preserve">- </w:t>
      </w:r>
      <w:r w:rsidRPr="00135E2C">
        <w:rPr>
          <w:b/>
          <w:szCs w:val="24"/>
        </w:rPr>
        <w:t>The French Business Register new network</w:t>
      </w:r>
    </w:p>
    <w:p w14:paraId="1FC47B8A" w14:textId="77777777" w:rsidR="00CB6A1F" w:rsidRDefault="00CB6A1F" w:rsidP="005556F3">
      <w:pPr>
        <w:pStyle w:val="Titre2"/>
        <w:numPr>
          <w:ilvl w:val="0"/>
          <w:numId w:val="0"/>
        </w:numPr>
        <w:spacing w:before="120" w:after="60"/>
        <w:ind w:left="2019" w:hanging="601"/>
        <w:rPr>
          <w:szCs w:val="24"/>
        </w:rPr>
      </w:pPr>
      <w:r>
        <w:rPr>
          <w:szCs w:val="24"/>
        </w:rPr>
        <w:t>3.3.</w:t>
      </w:r>
      <w:r w:rsidR="00CB7B45">
        <w:rPr>
          <w:szCs w:val="24"/>
        </w:rPr>
        <w:t xml:space="preserve"> </w:t>
      </w:r>
      <w:r>
        <w:rPr>
          <w:szCs w:val="24"/>
        </w:rPr>
        <w:t>The benefits for LIFI</w:t>
      </w:r>
    </w:p>
    <w:p w14:paraId="2FAE005C" w14:textId="45739BC0" w:rsidR="008D211C" w:rsidRDefault="001F6746" w:rsidP="005556F3">
      <w:pPr>
        <w:pStyle w:val="Text2"/>
        <w:spacing w:after="0"/>
        <w:ind w:left="0"/>
      </w:pPr>
      <w:r>
        <w:t xml:space="preserve">For the group implanted in France the group structure </w:t>
      </w:r>
      <w:proofErr w:type="gramStart"/>
      <w:r>
        <w:t>is built</w:t>
      </w:r>
      <w:proofErr w:type="gramEnd"/>
      <w:r>
        <w:t xml:space="preserve"> up using information from tax return and </w:t>
      </w:r>
      <w:r w:rsidR="001405C1">
        <w:t>commercial data processed using LIFI algorithm</w:t>
      </w:r>
      <w:r w:rsidR="001F1694">
        <w:t xml:space="preserve"> [4]</w:t>
      </w:r>
      <w:r w:rsidR="001405C1">
        <w:t xml:space="preserve">. </w:t>
      </w:r>
      <w:r w:rsidR="006448BA">
        <w:t>However,</w:t>
      </w:r>
      <w:r w:rsidR="008D211C">
        <w:t xml:space="preserve"> if the French administrative data are exhaustive for the French </w:t>
      </w:r>
      <w:r w:rsidR="00135E2C">
        <w:t>part</w:t>
      </w:r>
      <w:r w:rsidR="008D211C">
        <w:t xml:space="preserve"> of the group, they are incomplete for the worldwide perimeter. This may explain some mistake</w:t>
      </w:r>
      <w:r w:rsidR="006448BA">
        <w:t>s,</w:t>
      </w:r>
      <w:r w:rsidR="008D211C">
        <w:t xml:space="preserve"> which </w:t>
      </w:r>
      <w:proofErr w:type="gramStart"/>
      <w:r w:rsidR="006448BA">
        <w:t>can be corrected</w:t>
      </w:r>
      <w:proofErr w:type="gramEnd"/>
      <w:r w:rsidR="006448BA">
        <w:t xml:space="preserve"> by the EGR data</w:t>
      </w:r>
      <w:r w:rsidR="008D211C">
        <w:t>.</w:t>
      </w:r>
      <w:r w:rsidR="007D6212">
        <w:t xml:space="preserve"> Moreover, the EGR could provide the true nationality of the group.</w:t>
      </w:r>
    </w:p>
    <w:p w14:paraId="4FC4242A" w14:textId="1B92755F" w:rsidR="001405C1" w:rsidRDefault="002F078E" w:rsidP="005556F3">
      <w:pPr>
        <w:pStyle w:val="Text2"/>
        <w:spacing w:after="0"/>
        <w:ind w:left="0"/>
      </w:pPr>
      <w:r>
        <w:t>Using this</w:t>
      </w:r>
      <w:r w:rsidR="001405C1">
        <w:t xml:space="preserve"> </w:t>
      </w:r>
      <w:r>
        <w:t>source</w:t>
      </w:r>
      <w:r w:rsidR="001405C1">
        <w:t xml:space="preserve"> the French BR may consider </w:t>
      </w:r>
      <w:r w:rsidR="008D211C">
        <w:t xml:space="preserve">for instance </w:t>
      </w:r>
      <w:r w:rsidR="001405C1">
        <w:t>a</w:t>
      </w:r>
      <w:r w:rsidR="007D6212">
        <w:t>n Italian</w:t>
      </w:r>
      <w:r w:rsidR="001405C1">
        <w:t xml:space="preserve"> group made of three Legal Units - A, B and C, C </w:t>
      </w:r>
      <w:r>
        <w:t>is</w:t>
      </w:r>
      <w:r w:rsidR="001405C1">
        <w:t xml:space="preserve"> a French LEU</w:t>
      </w:r>
      <w:r>
        <w:t xml:space="preserve"> belonging to a group</w:t>
      </w:r>
      <w:r w:rsidR="001405C1">
        <w:t xml:space="preserve"> and E </w:t>
      </w:r>
      <w:r>
        <w:t>is consider as an independent LEU by the French BR.</w:t>
      </w:r>
      <w:r w:rsidR="001405C1">
        <w:t xml:space="preserve"> The Italian SBR may consider a</w:t>
      </w:r>
      <w:r>
        <w:t xml:space="preserve"> Dutch</w:t>
      </w:r>
      <w:r w:rsidR="001405C1">
        <w:t xml:space="preserve"> group with three LEUs – D, A and B. The Dutch SBR may consider a </w:t>
      </w:r>
      <w:r>
        <w:t xml:space="preserve">German </w:t>
      </w:r>
      <w:r w:rsidR="001405C1">
        <w:t xml:space="preserve">group made of two LEUs B and E. Thanks to the </w:t>
      </w:r>
      <w:proofErr w:type="gramStart"/>
      <w:r w:rsidR="001405C1">
        <w:t>EGR</w:t>
      </w:r>
      <w:r w:rsidR="008762FE">
        <w:t>,</w:t>
      </w:r>
      <w:proofErr w:type="gramEnd"/>
      <w:r w:rsidR="001405C1">
        <w:t xml:space="preserve"> NSI can share their information a</w:t>
      </w:r>
      <w:r w:rsidR="008762FE">
        <w:t>nd</w:t>
      </w:r>
      <w:r w:rsidR="001405C1">
        <w:t xml:space="preserve"> got the real structure </w:t>
      </w:r>
      <w:r>
        <w:t xml:space="preserve">and nationality </w:t>
      </w:r>
      <w:r w:rsidR="001405C1">
        <w:t xml:space="preserve">of the group. The benefit for the French SBR is especially to consider the French LEUs </w:t>
      </w:r>
      <w:r w:rsidR="00681452">
        <w:t xml:space="preserve">C and E belonging to the same </w:t>
      </w:r>
      <w:r>
        <w:t xml:space="preserve">Dutch </w:t>
      </w:r>
      <w:r w:rsidR="00681452">
        <w:t>group.</w:t>
      </w:r>
    </w:p>
    <w:p w14:paraId="32AC4097" w14:textId="76D21033" w:rsidR="001F6746" w:rsidRDefault="007D6212" w:rsidP="005556F3">
      <w:pPr>
        <w:pStyle w:val="Text2"/>
        <w:spacing w:after="0"/>
        <w:ind w:left="0"/>
      </w:pPr>
      <w:r>
        <w:rPr>
          <w:noProof/>
          <w:lang w:val="fr-FR" w:eastAsia="fr-FR"/>
        </w:rPr>
        <w:drawing>
          <wp:inline distT="0" distB="0" distL="0" distR="0" wp14:anchorId="19410C2C" wp14:editId="71F346DA">
            <wp:extent cx="3323907" cy="190747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40773" cy="1917155"/>
                    </a:xfrm>
                    <a:prstGeom prst="rect">
                      <a:avLst/>
                    </a:prstGeom>
                  </pic:spPr>
                </pic:pic>
              </a:graphicData>
            </a:graphic>
          </wp:inline>
        </w:drawing>
      </w:r>
    </w:p>
    <w:p w14:paraId="02A35189" w14:textId="77DDBC11" w:rsidR="0051126D" w:rsidRDefault="001F6746" w:rsidP="005556F3">
      <w:pPr>
        <w:spacing w:after="0"/>
        <w:rPr>
          <w:b/>
          <w:szCs w:val="24"/>
        </w:rPr>
      </w:pPr>
      <w:r w:rsidRPr="00135E2C">
        <w:rPr>
          <w:b/>
          <w:szCs w:val="24"/>
        </w:rPr>
        <w:t xml:space="preserve">Figure </w:t>
      </w:r>
      <w:proofErr w:type="gramStart"/>
      <w:r w:rsidRPr="00135E2C">
        <w:rPr>
          <w:b/>
          <w:szCs w:val="24"/>
        </w:rPr>
        <w:t>3</w:t>
      </w:r>
      <w:proofErr w:type="gramEnd"/>
      <w:r w:rsidRPr="00135E2C">
        <w:rPr>
          <w:b/>
          <w:szCs w:val="24"/>
        </w:rPr>
        <w:t xml:space="preserve"> </w:t>
      </w:r>
      <w:r w:rsidR="00681452" w:rsidRPr="00135E2C">
        <w:rPr>
          <w:b/>
          <w:szCs w:val="24"/>
        </w:rPr>
        <w:t xml:space="preserve">- </w:t>
      </w:r>
      <w:r w:rsidRPr="00135E2C">
        <w:rPr>
          <w:b/>
          <w:szCs w:val="24"/>
        </w:rPr>
        <w:t xml:space="preserve">The benefit of the EGR input to improve the delineation </w:t>
      </w:r>
      <w:r w:rsidR="002F078E">
        <w:rPr>
          <w:b/>
          <w:szCs w:val="24"/>
        </w:rPr>
        <w:t xml:space="preserve">and nationality </w:t>
      </w:r>
      <w:r w:rsidRPr="00135E2C">
        <w:rPr>
          <w:b/>
          <w:szCs w:val="24"/>
        </w:rPr>
        <w:t>of the group structure</w:t>
      </w:r>
      <w:r w:rsidR="0051126D" w:rsidRPr="00135E2C">
        <w:rPr>
          <w:b/>
          <w:szCs w:val="24"/>
        </w:rPr>
        <w:t>.</w:t>
      </w:r>
    </w:p>
    <w:p w14:paraId="332FF0E4" w14:textId="77777777" w:rsidR="009531AD" w:rsidRPr="00135E2C" w:rsidRDefault="009531AD" w:rsidP="005556F3">
      <w:pPr>
        <w:spacing w:after="0"/>
        <w:rPr>
          <w:b/>
          <w:szCs w:val="24"/>
        </w:rPr>
      </w:pPr>
    </w:p>
    <w:p w14:paraId="6590355D" w14:textId="77777777" w:rsidR="007B2D2D" w:rsidRPr="001F6746" w:rsidRDefault="007B2D2D" w:rsidP="005556F3">
      <w:pPr>
        <w:pStyle w:val="Titre2"/>
        <w:numPr>
          <w:ilvl w:val="0"/>
          <w:numId w:val="0"/>
        </w:numPr>
        <w:spacing w:after="0"/>
        <w:ind w:left="2018" w:hanging="600"/>
        <w:rPr>
          <w:szCs w:val="24"/>
        </w:rPr>
      </w:pPr>
      <w:r>
        <w:rPr>
          <w:szCs w:val="24"/>
        </w:rPr>
        <w:t>3.4. The benefits for BCE</w:t>
      </w:r>
    </w:p>
    <w:p w14:paraId="685C1C01" w14:textId="152AB63D" w:rsidR="00CB6A1F" w:rsidRDefault="00CB6A1F" w:rsidP="005556F3">
      <w:pPr>
        <w:spacing w:after="0"/>
      </w:pPr>
      <w:r>
        <w:t xml:space="preserve">Foreign groups implanted in France </w:t>
      </w:r>
      <w:proofErr w:type="gramStart"/>
      <w:r>
        <w:t>are</w:t>
      </w:r>
      <w:r w:rsidR="00135E2C">
        <w:t xml:space="preserve"> often</w:t>
      </w:r>
      <w:r>
        <w:t xml:space="preserve"> automatically profiled</w:t>
      </w:r>
      <w:proofErr w:type="gramEnd"/>
      <w:r>
        <w:t xml:space="preserve"> using an algorithm. That is to say, for these groups the French part of the group </w:t>
      </w:r>
      <w:proofErr w:type="gramStart"/>
      <w:r w:rsidR="00135E2C">
        <w:t>is</w:t>
      </w:r>
      <w:r>
        <w:t xml:space="preserve"> considered</w:t>
      </w:r>
      <w:proofErr w:type="gramEnd"/>
      <w:r>
        <w:t xml:space="preserve"> as one Enterprise by the algorithm.</w:t>
      </w:r>
    </w:p>
    <w:p w14:paraId="30AB4FCB" w14:textId="28A2EBA7" w:rsidR="00CB6A1F" w:rsidRDefault="00CB6A1F" w:rsidP="005556F3">
      <w:pPr>
        <w:spacing w:after="60"/>
      </w:pPr>
      <w:r>
        <w:t>However</w:t>
      </w:r>
      <w:r w:rsidR="00CB7B45">
        <w:t>,</w:t>
      </w:r>
      <w:r>
        <w:t xml:space="preserve"> </w:t>
      </w:r>
      <w:r w:rsidR="00CB7B45">
        <w:t>if a foreign group is profiled using the European profiling methodolog</w:t>
      </w:r>
      <w:r w:rsidR="008D211C">
        <w:t xml:space="preserve">y and the IPT by </w:t>
      </w:r>
      <w:r w:rsidR="005556F3">
        <w:t xml:space="preserve">the </w:t>
      </w:r>
      <w:r w:rsidR="008D211C">
        <w:t>foreign</w:t>
      </w:r>
      <w:r w:rsidR="00CB7B45">
        <w:t xml:space="preserve"> NSI</w:t>
      </w:r>
      <w:r w:rsidR="008D211C">
        <w:t xml:space="preserve"> of the Global Decision </w:t>
      </w:r>
      <w:proofErr w:type="spellStart"/>
      <w:r w:rsidR="008D211C">
        <w:t>Center</w:t>
      </w:r>
      <w:proofErr w:type="spellEnd"/>
      <w:r w:rsidR="008D211C">
        <w:t xml:space="preserve"> (GDC)</w:t>
      </w:r>
      <w:r w:rsidR="00CB7B45">
        <w:t>, the GDC profiler may consider that the group is made of more than one GEN. Actually, the French footprint of the group could consist of more than one TENT. T</w:t>
      </w:r>
      <w:r>
        <w:t>hat is to say</w:t>
      </w:r>
      <w:r w:rsidR="00CB7B45">
        <w:t>,</w:t>
      </w:r>
      <w:r>
        <w:t xml:space="preserve"> mor</w:t>
      </w:r>
      <w:r w:rsidR="00CB7B45">
        <w:t>e than one potential French ENT</w:t>
      </w:r>
      <w:r w:rsidR="005556F3">
        <w:t>.</w:t>
      </w:r>
    </w:p>
    <w:p w14:paraId="3720FB22" w14:textId="5427FBA8" w:rsidR="00A3393B" w:rsidRDefault="00CB7B45" w:rsidP="005556F3">
      <w:pPr>
        <w:spacing w:after="0"/>
      </w:pPr>
      <w:r>
        <w:t>As it show in the picture below, w</w:t>
      </w:r>
      <w:r w:rsidR="00CB6A1F">
        <w:t xml:space="preserve">ithout the </w:t>
      </w:r>
      <w:r>
        <w:t>information from</w:t>
      </w:r>
      <w:r w:rsidR="00CB6A1F">
        <w:t xml:space="preserve"> the IPT </w:t>
      </w:r>
      <w:r>
        <w:t>to</w:t>
      </w:r>
      <w:r w:rsidR="00CB6A1F">
        <w:t xml:space="preserve"> the BCE, </w:t>
      </w:r>
      <w:r>
        <w:t xml:space="preserve">the </w:t>
      </w:r>
      <w:r w:rsidR="007B2D2D">
        <w:t>BCE</w:t>
      </w:r>
      <w:r w:rsidR="00CB6A1F">
        <w:t xml:space="preserve"> will create one</w:t>
      </w:r>
      <w:r w:rsidR="007B2D2D">
        <w:t xml:space="preserve"> ENT with 3 French legal units - made of Leu</w:t>
      </w:r>
      <w:r w:rsidR="00CB6A1F">
        <w:t>4, 5 and 6</w:t>
      </w:r>
      <w:r w:rsidR="007B2D2D">
        <w:t xml:space="preserve"> in </w:t>
      </w:r>
      <w:r w:rsidR="00E35C55">
        <w:t>blue</w:t>
      </w:r>
      <w:r w:rsidR="007B2D2D">
        <w:t>.</w:t>
      </w:r>
      <w:r w:rsidR="00CB6A1F">
        <w:t xml:space="preserve"> </w:t>
      </w:r>
      <w:r w:rsidR="005556F3">
        <w:t>However</w:t>
      </w:r>
      <w:r w:rsidR="000A3C51">
        <w:t>,</w:t>
      </w:r>
      <w:r w:rsidR="00CB6A1F">
        <w:t xml:space="preserve"> thanks to the new </w:t>
      </w:r>
      <w:r w:rsidR="007B2D2D">
        <w:t>dataflow between IPT and BCE</w:t>
      </w:r>
      <w:r w:rsidR="00CB6A1F">
        <w:t xml:space="preserve">, </w:t>
      </w:r>
      <w:r w:rsidR="007B2D2D">
        <w:t>French SBR will benefit from the E</w:t>
      </w:r>
      <w:r w:rsidR="00CB6A1F">
        <w:t>uropean profiling and create</w:t>
      </w:r>
      <w:r w:rsidR="007B2D2D">
        <w:t xml:space="preserve">s </w:t>
      </w:r>
      <w:proofErr w:type="gramStart"/>
      <w:r w:rsidR="007B2D2D">
        <w:t>2</w:t>
      </w:r>
      <w:proofErr w:type="gramEnd"/>
      <w:r w:rsidR="007B2D2D">
        <w:t xml:space="preserve"> </w:t>
      </w:r>
      <w:r w:rsidR="005556F3">
        <w:t>ENT</w:t>
      </w:r>
      <w:r w:rsidR="007B2D2D">
        <w:t xml:space="preserve">s - </w:t>
      </w:r>
      <w:r w:rsidR="00CB6A1F">
        <w:t xml:space="preserve">one with </w:t>
      </w:r>
      <w:r w:rsidR="007B2D2D">
        <w:t>Leu</w:t>
      </w:r>
      <w:r w:rsidR="00CB6A1F">
        <w:t xml:space="preserve">4 and 5 and one with the sole </w:t>
      </w:r>
      <w:r w:rsidR="007B2D2D">
        <w:t>Leu6</w:t>
      </w:r>
      <w:r w:rsidR="00CB6A1F">
        <w:t>.</w:t>
      </w:r>
    </w:p>
    <w:p w14:paraId="1CEE302E" w14:textId="77777777" w:rsidR="009531AD" w:rsidRDefault="009531AD" w:rsidP="005556F3">
      <w:pPr>
        <w:spacing w:after="0"/>
      </w:pPr>
    </w:p>
    <w:p w14:paraId="074F1FC5" w14:textId="77777777" w:rsidR="007B2D2D" w:rsidRDefault="007B2D2D" w:rsidP="005556F3">
      <w:pPr>
        <w:spacing w:after="0"/>
      </w:pPr>
      <w:r>
        <w:rPr>
          <w:noProof/>
          <w:lang w:val="fr-FR" w:eastAsia="fr-FR"/>
        </w:rPr>
        <w:drawing>
          <wp:inline distT="0" distB="0" distL="0" distR="0" wp14:anchorId="56F6A35D" wp14:editId="03D6452A">
            <wp:extent cx="4530407" cy="2080401"/>
            <wp:effectExtent l="0" t="0" r="381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61875" cy="2094851"/>
                    </a:xfrm>
                    <a:prstGeom prst="rect">
                      <a:avLst/>
                    </a:prstGeom>
                  </pic:spPr>
                </pic:pic>
              </a:graphicData>
            </a:graphic>
          </wp:inline>
        </w:drawing>
      </w:r>
    </w:p>
    <w:p w14:paraId="018288EF" w14:textId="602D9F23" w:rsidR="007B2D2D" w:rsidRDefault="007B2D2D" w:rsidP="005556F3">
      <w:pPr>
        <w:spacing w:after="0"/>
        <w:rPr>
          <w:b/>
          <w:szCs w:val="24"/>
        </w:rPr>
      </w:pPr>
      <w:r w:rsidRPr="005556F3">
        <w:rPr>
          <w:b/>
          <w:szCs w:val="24"/>
        </w:rPr>
        <w:t xml:space="preserve">Figure </w:t>
      </w:r>
      <w:proofErr w:type="gramStart"/>
      <w:r w:rsidRPr="005556F3">
        <w:rPr>
          <w:b/>
          <w:szCs w:val="24"/>
        </w:rPr>
        <w:t>4</w:t>
      </w:r>
      <w:proofErr w:type="gramEnd"/>
      <w:r w:rsidRPr="005556F3">
        <w:rPr>
          <w:b/>
          <w:szCs w:val="24"/>
        </w:rPr>
        <w:t xml:space="preserve"> The benefit of the IPT input to improve the delineation of French Enterprises</w:t>
      </w:r>
    </w:p>
    <w:p w14:paraId="513EF2B5" w14:textId="77777777" w:rsidR="009531AD" w:rsidRPr="005556F3" w:rsidRDefault="009531AD" w:rsidP="005556F3">
      <w:pPr>
        <w:spacing w:after="0"/>
        <w:rPr>
          <w:b/>
          <w:szCs w:val="24"/>
        </w:rPr>
      </w:pPr>
    </w:p>
    <w:p w14:paraId="356035B5" w14:textId="77777777" w:rsidR="00BC6AFE" w:rsidRDefault="00BC6AFE" w:rsidP="005556F3">
      <w:pPr>
        <w:pStyle w:val="Titre1"/>
        <w:numPr>
          <w:ilvl w:val="0"/>
          <w:numId w:val="0"/>
        </w:numPr>
        <w:spacing w:after="0"/>
        <w:ind w:left="480" w:hanging="480"/>
      </w:pPr>
      <w:r>
        <w:t>References</w:t>
      </w:r>
    </w:p>
    <w:p w14:paraId="606DF04B" w14:textId="6C5437FB" w:rsidR="001F6746" w:rsidRDefault="003C3243" w:rsidP="005556F3">
      <w:pPr>
        <w:pStyle w:val="Paragraphedeliste"/>
        <w:numPr>
          <w:ilvl w:val="0"/>
          <w:numId w:val="20"/>
        </w:numPr>
        <w:spacing w:after="0"/>
      </w:pPr>
      <w:r>
        <w:t xml:space="preserve">O. Haag, </w:t>
      </w:r>
      <w:r w:rsidR="0061712F">
        <w:t>“</w:t>
      </w:r>
      <w:r w:rsidR="001F6746" w:rsidRPr="001F6746">
        <w:t>Profiling a new and better way to apprehend the globalization</w:t>
      </w:r>
      <w:r w:rsidR="0061712F">
        <w:t>”</w:t>
      </w:r>
      <w:r>
        <w:t xml:space="preserve"> (2016)</w:t>
      </w:r>
      <w:r w:rsidR="005556F3">
        <w:t>, Madrid</w:t>
      </w:r>
    </w:p>
    <w:p w14:paraId="74A85159" w14:textId="032F7099" w:rsidR="00127067" w:rsidRDefault="009531AD" w:rsidP="003C3243">
      <w:pPr>
        <w:pStyle w:val="Paragraphedeliste"/>
        <w:numPr>
          <w:ilvl w:val="0"/>
          <w:numId w:val="20"/>
        </w:numPr>
        <w:spacing w:after="0"/>
      </w:pPr>
      <w:r>
        <w:t xml:space="preserve">A. </w:t>
      </w:r>
      <w:proofErr w:type="spellStart"/>
      <w:r>
        <w:t>Götzfried</w:t>
      </w:r>
      <w:proofErr w:type="spellEnd"/>
      <w:r>
        <w:t xml:space="preserve">, Z. </w:t>
      </w:r>
      <w:proofErr w:type="spellStart"/>
      <w:r w:rsidR="003C3243">
        <w:t>Völfinger</w:t>
      </w:r>
      <w:proofErr w:type="spellEnd"/>
      <w:r w:rsidR="003C3243">
        <w:t xml:space="preserve"> and</w:t>
      </w:r>
      <w:r w:rsidR="005556F3">
        <w:t xml:space="preserve"> </w:t>
      </w:r>
      <w:r>
        <w:t>A.</w:t>
      </w:r>
      <w:r w:rsidR="005556F3">
        <w:t xml:space="preserve"> </w:t>
      </w:r>
      <w:proofErr w:type="spellStart"/>
      <w:r w:rsidR="005556F3">
        <w:t>Bikauskaite</w:t>
      </w:r>
      <w:proofErr w:type="spellEnd"/>
      <w:r w:rsidR="003C3243">
        <w:t xml:space="preserve">, </w:t>
      </w:r>
      <w:r w:rsidR="005556F3">
        <w:t>“</w:t>
      </w:r>
      <w:r w:rsidR="005556F3" w:rsidRPr="005556F3">
        <w:t xml:space="preserve">The </w:t>
      </w:r>
      <w:proofErr w:type="spellStart"/>
      <w:r w:rsidR="005556F3" w:rsidRPr="005556F3">
        <w:t>EuroGroups</w:t>
      </w:r>
      <w:proofErr w:type="spellEnd"/>
      <w:r w:rsidR="005556F3" w:rsidRPr="005556F3">
        <w:t xml:space="preserve"> Register</w:t>
      </w:r>
      <w:r w:rsidR="005556F3">
        <w:t>”</w:t>
      </w:r>
      <w:r w:rsidR="003C3243">
        <w:t>, Conference of IAOS OECD (2018), Paris.</w:t>
      </w:r>
    </w:p>
    <w:p w14:paraId="6405A8BC" w14:textId="42775373" w:rsidR="003C3243" w:rsidRDefault="009531AD" w:rsidP="003C3243">
      <w:pPr>
        <w:pStyle w:val="Paragraphedeliste"/>
        <w:numPr>
          <w:ilvl w:val="0"/>
          <w:numId w:val="20"/>
        </w:numPr>
        <w:spacing w:after="0"/>
      </w:pPr>
      <w:r>
        <w:t>I.</w:t>
      </w:r>
      <w:r w:rsidR="003C3243">
        <w:t xml:space="preserve"> </w:t>
      </w:r>
      <w:proofErr w:type="spellStart"/>
      <w:r w:rsidR="003C3243">
        <w:t>Xir</w:t>
      </w:r>
      <w:r>
        <w:t>ouchakis</w:t>
      </w:r>
      <w:proofErr w:type="spellEnd"/>
      <w:r>
        <w:t xml:space="preserve"> and V.</w:t>
      </w:r>
      <w:r w:rsidR="003C3243">
        <w:t xml:space="preserve"> </w:t>
      </w:r>
      <w:proofErr w:type="spellStart"/>
      <w:r w:rsidR="003C3243">
        <w:t>Hecquet</w:t>
      </w:r>
      <w:proofErr w:type="spellEnd"/>
      <w:r w:rsidR="003C3243">
        <w:t xml:space="preserve">, “Improving the quality of Business Statistics though </w:t>
      </w:r>
      <w:proofErr w:type="gramStart"/>
      <w:r w:rsidR="003C3243">
        <w:t>Profiling</w:t>
      </w:r>
      <w:proofErr w:type="gramEnd"/>
      <w:r w:rsidR="003C3243">
        <w:t>”, European Conference on Quality in Official Statistics (2018), Krakow.</w:t>
      </w:r>
    </w:p>
    <w:p w14:paraId="1C68143E" w14:textId="003B2700" w:rsidR="003C3243" w:rsidRPr="009531AD" w:rsidRDefault="003C3243" w:rsidP="009531AD">
      <w:pPr>
        <w:pStyle w:val="Paragraphedeliste"/>
        <w:numPr>
          <w:ilvl w:val="0"/>
          <w:numId w:val="20"/>
        </w:numPr>
        <w:spacing w:after="0"/>
      </w:pPr>
      <w:r>
        <w:t xml:space="preserve">H. </w:t>
      </w:r>
      <w:proofErr w:type="spellStart"/>
      <w:r w:rsidRPr="001F1694">
        <w:t>Mariotte</w:t>
      </w:r>
      <w:proofErr w:type="spellEnd"/>
      <w:r>
        <w:t>, “The French enterprise group register”, UNECE : group of expert on business register</w:t>
      </w:r>
      <w:r w:rsidR="009531AD">
        <w:t xml:space="preserve"> (2017), Paris</w:t>
      </w:r>
    </w:p>
    <w:sectPr w:rsidR="003C3243" w:rsidRPr="009531AD" w:rsidSect="00BC6AFE">
      <w:footerReference w:type="default" r:id="rId15"/>
      <w:headerReference w:type="first" r:id="rId16"/>
      <w:footerReference w:type="first" r:id="rId17"/>
      <w:pgSz w:w="11906" w:h="16838" w:code="9"/>
      <w:pgMar w:top="1021" w:right="1701" w:bottom="1021" w:left="1588" w:header="601"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C3974" w14:textId="77777777" w:rsidR="008B4DDA" w:rsidRDefault="008B4DDA" w:rsidP="00BC6AFE">
      <w:pPr>
        <w:spacing w:after="0"/>
      </w:pPr>
      <w:r>
        <w:separator/>
      </w:r>
    </w:p>
  </w:endnote>
  <w:endnote w:type="continuationSeparator" w:id="0">
    <w:p w14:paraId="69BC089C" w14:textId="77777777" w:rsidR="008B4DDA" w:rsidRDefault="008B4DDA" w:rsidP="00BC6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D7359" w14:textId="6342A02C" w:rsidR="00D24082" w:rsidRDefault="00D24082">
    <w:pPr>
      <w:pStyle w:val="Pieddepage"/>
      <w:jc w:val="center"/>
    </w:pPr>
    <w:r>
      <w:fldChar w:fldCharType="begin"/>
    </w:r>
    <w:r>
      <w:instrText>PAGE</w:instrText>
    </w:r>
    <w:r>
      <w:fldChar w:fldCharType="separate"/>
    </w:r>
    <w:r w:rsidR="005529A4">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29BF" w14:textId="77777777" w:rsidR="00D24082" w:rsidRDefault="00D24082">
    <w:pPr>
      <w:pStyle w:val="Pieddepage"/>
      <w:rPr>
        <w:sz w:val="24"/>
        <w:szCs w:val="24"/>
      </w:rPr>
    </w:pPr>
  </w:p>
  <w:p w14:paraId="243252FD" w14:textId="77777777" w:rsidR="00D24082" w:rsidRDefault="00D24082">
    <w:pPr>
      <w:pStyle w:val="Pieddepage"/>
    </w:pPr>
    <w:r w:rsidRPr="00BC6AFE">
      <w:rPr>
        <w:lang w:val="fr-FR"/>
      </w:rPr>
      <w:t xml:space="preserve">Commission européenne, 2920 Luxembourg, LUXEMBOURG - Tel. </w:t>
    </w:r>
    <w:r>
      <w:t>+352 43011</w:t>
    </w:r>
    <w:r>
      <w:rPr>
        <w:noProof/>
      </w:rPr>
      <w:br/>
      <w:t>Office: BECH A2/160 - Tel. direct line +352 4301-+352-4301-35934 - Fax +352 4301-+352-4301-33899</w:t>
    </w:r>
  </w:p>
  <w:p w14:paraId="39A67C24" w14:textId="77777777" w:rsidR="00D24082" w:rsidRDefault="00D24082">
    <w:pPr>
      <w:pStyle w:val="Pieddepage"/>
    </w:pPr>
  </w:p>
  <w:p w14:paraId="42F54ED0" w14:textId="77777777" w:rsidR="00D24082" w:rsidRDefault="00D24082">
    <w:pPr>
      <w:pStyle w:val="Pieddepage"/>
    </w:pPr>
    <w:r>
      <w:t>http://epp.eurostat.ec.europa.eu</w:t>
    </w:r>
  </w:p>
  <w:p w14:paraId="57DD6451" w14:textId="77777777" w:rsidR="00D24082" w:rsidRDefault="00D24082">
    <w:pPr>
      <w:pStyle w:val="Pieddepage"/>
    </w:pPr>
    <w:r>
      <w:t>Martin.Karlberg@ec.europa.eu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24E64" w14:textId="77777777" w:rsidR="008B4DDA" w:rsidRDefault="008B4DDA" w:rsidP="00BC6AFE">
      <w:pPr>
        <w:spacing w:after="0"/>
      </w:pPr>
      <w:r>
        <w:separator/>
      </w:r>
    </w:p>
  </w:footnote>
  <w:footnote w:type="continuationSeparator" w:id="0">
    <w:p w14:paraId="51672685" w14:textId="77777777" w:rsidR="008B4DDA" w:rsidRDefault="008B4DDA" w:rsidP="00BC6A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67CB6" w14:textId="77777777" w:rsidR="00D24082" w:rsidRDefault="00D24082">
    <w:pPr>
      <w:pStyle w:val="En-tt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16D6033"/>
    <w:multiLevelType w:val="hybridMultilevel"/>
    <w:tmpl w:val="A078986C"/>
    <w:lvl w:ilvl="0" w:tplc="5A5C07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603D7"/>
    <w:multiLevelType w:val="hybridMultilevel"/>
    <w:tmpl w:val="F400443E"/>
    <w:lvl w:ilvl="0" w:tplc="5A5C07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652B5"/>
    <w:multiLevelType w:val="multilevel"/>
    <w:tmpl w:val="B10A6748"/>
    <w:lvl w:ilvl="0">
      <w:start w:val="1"/>
      <w:numFmt w:val="decimal"/>
      <w:pStyle w:val="Listenumros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BDD514D"/>
    <w:multiLevelType w:val="hybridMultilevel"/>
    <w:tmpl w:val="69460624"/>
    <w:lvl w:ilvl="0" w:tplc="74323ED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0B0698D"/>
    <w:multiLevelType w:val="hybridMultilevel"/>
    <w:tmpl w:val="1DEE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2E119D"/>
    <w:multiLevelType w:val="hybridMultilevel"/>
    <w:tmpl w:val="C622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2685D"/>
    <w:multiLevelType w:val="singleLevel"/>
    <w:tmpl w:val="D96C95A2"/>
    <w:lvl w:ilvl="0">
      <w:start w:val="1"/>
      <w:numFmt w:val="bullet"/>
      <w:pStyle w:val="Listepuces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01FA5668"/>
    <w:lvl w:ilvl="0">
      <w:start w:val="1"/>
      <w:numFmt w:val="bullet"/>
      <w:pStyle w:val="Listepuces3"/>
      <w:lvlText w:val=""/>
      <w:lvlJc w:val="left"/>
      <w:pPr>
        <w:tabs>
          <w:tab w:val="num" w:pos="2199"/>
        </w:tabs>
        <w:ind w:left="2199" w:hanging="283"/>
      </w:pPr>
      <w:rPr>
        <w:rFonts w:ascii="Symbol" w:hAnsi="Symbol"/>
      </w:r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7D54FA6"/>
    <w:multiLevelType w:val="multilevel"/>
    <w:tmpl w:val="94EC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8D5AD3"/>
    <w:multiLevelType w:val="singleLevel"/>
    <w:tmpl w:val="82EE6B70"/>
    <w:lvl w:ilvl="0">
      <w:start w:val="1"/>
      <w:numFmt w:val="bullet"/>
      <w:pStyle w:val="Listepuces2"/>
      <w:lvlText w:val=""/>
      <w:lvlJc w:val="left"/>
      <w:pPr>
        <w:tabs>
          <w:tab w:val="num" w:pos="1360"/>
        </w:tabs>
        <w:ind w:left="1360" w:hanging="283"/>
      </w:pPr>
      <w:rPr>
        <w:rFonts w:ascii="Symbol" w:hAnsi="Symbol"/>
      </w:rPr>
    </w:lvl>
  </w:abstractNum>
  <w:abstractNum w:abstractNumId="13" w15:restartNumberingAfterBreak="0">
    <w:nsid w:val="35AA0625"/>
    <w:multiLevelType w:val="hybridMultilevel"/>
    <w:tmpl w:val="D5523872"/>
    <w:lvl w:ilvl="0" w:tplc="9454F2B6">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428415E7"/>
    <w:multiLevelType w:val="multilevel"/>
    <w:tmpl w:val="92100ADA"/>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5481EA4"/>
    <w:multiLevelType w:val="multilevel"/>
    <w:tmpl w:val="28525E6E"/>
    <w:lvl w:ilvl="0">
      <w:start w:val="1"/>
      <w:numFmt w:val="decimal"/>
      <w:pStyle w:val="Listenumros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8860AAB"/>
    <w:multiLevelType w:val="multilevel"/>
    <w:tmpl w:val="E8744BD2"/>
    <w:lvl w:ilvl="0">
      <w:start w:val="1"/>
      <w:numFmt w:val="decimal"/>
      <w:pStyle w:val="Listenumros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A432656"/>
    <w:multiLevelType w:val="multilevel"/>
    <w:tmpl w:val="AC885D7A"/>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2018"/>
        </w:tabs>
        <w:ind w:left="2018" w:hanging="600"/>
      </w:pPr>
    </w:lvl>
    <w:lvl w:ilvl="2">
      <w:start w:val="1"/>
      <w:numFmt w:val="decimal"/>
      <w:pStyle w:val="Titre3"/>
      <w:lvlText w:val="%1.%2.%3."/>
      <w:lvlJc w:val="left"/>
      <w:pPr>
        <w:tabs>
          <w:tab w:val="num" w:pos="1920"/>
        </w:tabs>
        <w:ind w:left="1920" w:hanging="840"/>
      </w:pPr>
    </w:lvl>
    <w:lvl w:ilvl="3">
      <w:start w:val="1"/>
      <w:numFmt w:val="decimal"/>
      <w:pStyle w:val="Titre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BD0BEC"/>
    <w:multiLevelType w:val="singleLevel"/>
    <w:tmpl w:val="72D6F376"/>
    <w:lvl w:ilvl="0">
      <w:start w:val="1"/>
      <w:numFmt w:val="bullet"/>
      <w:pStyle w:val="Listepuces"/>
      <w:lvlText w:val=""/>
      <w:lvlJc w:val="left"/>
      <w:pPr>
        <w:tabs>
          <w:tab w:val="num" w:pos="283"/>
        </w:tabs>
        <w:ind w:left="283" w:hanging="283"/>
      </w:pPr>
      <w:rPr>
        <w:rFonts w:ascii="Symbol" w:hAnsi="Symbol"/>
      </w:rPr>
    </w:lvl>
  </w:abstractNum>
  <w:abstractNum w:abstractNumId="2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5" w15:restartNumberingAfterBreak="0">
    <w:nsid w:val="74B063AC"/>
    <w:multiLevelType w:val="hybridMultilevel"/>
    <w:tmpl w:val="216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A24A5D"/>
    <w:multiLevelType w:val="hybridMultilevel"/>
    <w:tmpl w:val="0EEE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306467"/>
    <w:multiLevelType w:val="hybridMultilevel"/>
    <w:tmpl w:val="04E8A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9"/>
  </w:num>
  <w:num w:numId="4">
    <w:abstractNumId w:val="20"/>
  </w:num>
  <w:num w:numId="5">
    <w:abstractNumId w:val="14"/>
  </w:num>
  <w:num w:numId="6">
    <w:abstractNumId w:val="12"/>
  </w:num>
  <w:num w:numId="7">
    <w:abstractNumId w:val="9"/>
  </w:num>
  <w:num w:numId="8">
    <w:abstractNumId w:val="8"/>
  </w:num>
  <w:num w:numId="9">
    <w:abstractNumId w:val="21"/>
  </w:num>
  <w:num w:numId="10">
    <w:abstractNumId w:val="23"/>
  </w:num>
  <w:num w:numId="11">
    <w:abstractNumId w:val="22"/>
  </w:num>
  <w:num w:numId="12">
    <w:abstractNumId w:val="24"/>
  </w:num>
  <w:num w:numId="13">
    <w:abstractNumId w:val="10"/>
  </w:num>
  <w:num w:numId="14">
    <w:abstractNumId w:val="15"/>
  </w:num>
  <w:num w:numId="15">
    <w:abstractNumId w:val="17"/>
  </w:num>
  <w:num w:numId="16">
    <w:abstractNumId w:val="16"/>
  </w:num>
  <w:num w:numId="17">
    <w:abstractNumId w:val="4"/>
  </w:num>
  <w:num w:numId="18">
    <w:abstractNumId w:val="18"/>
  </w:num>
  <w:num w:numId="19">
    <w:abstractNumId w:val="19"/>
  </w:num>
  <w:num w:numId="20">
    <w:abstractNumId w:val="5"/>
  </w:num>
  <w:num w:numId="21">
    <w:abstractNumId w:val="26"/>
  </w:num>
  <w:num w:numId="22">
    <w:abstractNumId w:val="6"/>
  </w:num>
  <w:num w:numId="23">
    <w:abstractNumId w:val="25"/>
  </w:num>
  <w:num w:numId="24">
    <w:abstractNumId w:val="7"/>
  </w:num>
  <w:num w:numId="25">
    <w:abstractNumId w:val="2"/>
  </w:num>
  <w:num w:numId="26">
    <w:abstractNumId w:val="3"/>
  </w:num>
  <w:num w:numId="27">
    <w:abstractNumId w:val="13"/>
  </w:num>
  <w:num w:numId="28">
    <w:abstractNumId w:val="11"/>
  </w:num>
  <w:num w:numId="29">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AE585A"/>
    <w:rsid w:val="000642A1"/>
    <w:rsid w:val="000A3C51"/>
    <w:rsid w:val="000A53BD"/>
    <w:rsid w:val="000D0678"/>
    <w:rsid w:val="000E1987"/>
    <w:rsid w:val="000F7438"/>
    <w:rsid w:val="00127067"/>
    <w:rsid w:val="00135E2C"/>
    <w:rsid w:val="00137158"/>
    <w:rsid w:val="001405C1"/>
    <w:rsid w:val="001857CF"/>
    <w:rsid w:val="0019471D"/>
    <w:rsid w:val="001B50CE"/>
    <w:rsid w:val="001F0FA5"/>
    <w:rsid w:val="001F1694"/>
    <w:rsid w:val="001F6746"/>
    <w:rsid w:val="002012A8"/>
    <w:rsid w:val="0020276F"/>
    <w:rsid w:val="0020560D"/>
    <w:rsid w:val="00243A2C"/>
    <w:rsid w:val="002F078E"/>
    <w:rsid w:val="00300159"/>
    <w:rsid w:val="00332D6F"/>
    <w:rsid w:val="003C3243"/>
    <w:rsid w:val="003D30B8"/>
    <w:rsid w:val="0042429C"/>
    <w:rsid w:val="004A2C7C"/>
    <w:rsid w:val="004C3C14"/>
    <w:rsid w:val="0051126D"/>
    <w:rsid w:val="005529A4"/>
    <w:rsid w:val="005556F3"/>
    <w:rsid w:val="00573E28"/>
    <w:rsid w:val="005B4EA5"/>
    <w:rsid w:val="00604634"/>
    <w:rsid w:val="0061712F"/>
    <w:rsid w:val="00622E56"/>
    <w:rsid w:val="006312AF"/>
    <w:rsid w:val="006448BA"/>
    <w:rsid w:val="00651F46"/>
    <w:rsid w:val="00681452"/>
    <w:rsid w:val="006875D6"/>
    <w:rsid w:val="006A4AE5"/>
    <w:rsid w:val="007B1E42"/>
    <w:rsid w:val="007B2D2D"/>
    <w:rsid w:val="007D6212"/>
    <w:rsid w:val="00807B06"/>
    <w:rsid w:val="00820BDC"/>
    <w:rsid w:val="008224F9"/>
    <w:rsid w:val="00834704"/>
    <w:rsid w:val="008762FE"/>
    <w:rsid w:val="008847C3"/>
    <w:rsid w:val="008A75D0"/>
    <w:rsid w:val="008B4DDA"/>
    <w:rsid w:val="008D211C"/>
    <w:rsid w:val="008E29ED"/>
    <w:rsid w:val="00923850"/>
    <w:rsid w:val="00946989"/>
    <w:rsid w:val="009531AD"/>
    <w:rsid w:val="009A41E5"/>
    <w:rsid w:val="009B4EE0"/>
    <w:rsid w:val="00A17E8C"/>
    <w:rsid w:val="00A3393B"/>
    <w:rsid w:val="00A64CE2"/>
    <w:rsid w:val="00AB4423"/>
    <w:rsid w:val="00AD5777"/>
    <w:rsid w:val="00AE3A09"/>
    <w:rsid w:val="00AE585A"/>
    <w:rsid w:val="00B9492F"/>
    <w:rsid w:val="00BC17F5"/>
    <w:rsid w:val="00BC6AFE"/>
    <w:rsid w:val="00BD2C19"/>
    <w:rsid w:val="00C60BC3"/>
    <w:rsid w:val="00C70711"/>
    <w:rsid w:val="00CB6A1F"/>
    <w:rsid w:val="00CB7B45"/>
    <w:rsid w:val="00D045BC"/>
    <w:rsid w:val="00D24082"/>
    <w:rsid w:val="00D25573"/>
    <w:rsid w:val="00D52EA1"/>
    <w:rsid w:val="00DB601E"/>
    <w:rsid w:val="00DD3AF7"/>
    <w:rsid w:val="00E06A03"/>
    <w:rsid w:val="00E315EE"/>
    <w:rsid w:val="00E35C55"/>
    <w:rsid w:val="00E44134"/>
    <w:rsid w:val="00EC0A7C"/>
    <w:rsid w:val="00F00AD9"/>
    <w:rsid w:val="00F932D7"/>
    <w:rsid w:val="00FC6B51"/>
    <w:rsid w:val="00FE3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4513A"/>
  <w15:chartTrackingRefBased/>
  <w15:docId w15:val="{C406EBE0-39A7-46DC-A705-2FD0AA6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EA1"/>
    <w:pPr>
      <w:spacing w:after="240"/>
      <w:jc w:val="both"/>
    </w:pPr>
    <w:rPr>
      <w:sz w:val="24"/>
      <w:lang w:val="en-GB"/>
    </w:rPr>
  </w:style>
  <w:style w:type="paragraph" w:styleId="Titre1">
    <w:name w:val="heading 1"/>
    <w:basedOn w:val="Normal"/>
    <w:next w:val="Text1"/>
    <w:link w:val="Titre1Car"/>
    <w:qFormat/>
    <w:pPr>
      <w:keepNext/>
      <w:numPr>
        <w:numId w:val="3"/>
      </w:numPr>
      <w:spacing w:before="240"/>
      <w:outlineLvl w:val="0"/>
    </w:pPr>
    <w:rPr>
      <w:b/>
      <w:smallCaps/>
    </w:rPr>
  </w:style>
  <w:style w:type="paragraph" w:styleId="Titre2">
    <w:name w:val="heading 2"/>
    <w:basedOn w:val="Normal"/>
    <w:next w:val="Text2"/>
    <w:link w:val="Titre2Car"/>
    <w:qFormat/>
    <w:pPr>
      <w:keepNext/>
      <w:numPr>
        <w:ilvl w:val="1"/>
        <w:numId w:val="3"/>
      </w:numPr>
      <w:outlineLvl w:val="1"/>
    </w:pPr>
    <w:rPr>
      <w:b/>
    </w:rPr>
  </w:style>
  <w:style w:type="paragraph" w:styleId="Titre3">
    <w:name w:val="heading 3"/>
    <w:basedOn w:val="Normal"/>
    <w:next w:val="Text3"/>
    <w:qFormat/>
    <w:pPr>
      <w:keepNext/>
      <w:numPr>
        <w:ilvl w:val="2"/>
        <w:numId w:val="3"/>
      </w:numPr>
      <w:outlineLvl w:val="2"/>
    </w:pPr>
    <w:rPr>
      <w:i/>
    </w:rPr>
  </w:style>
  <w:style w:type="paragraph" w:styleId="Titre4">
    <w:name w:val="heading 4"/>
    <w:basedOn w:val="Normal"/>
    <w:next w:val="Text4"/>
    <w:qFormat/>
    <w:pPr>
      <w:keepNext/>
      <w:numPr>
        <w:ilvl w:val="3"/>
        <w:numId w:val="3"/>
      </w:numPr>
      <w:outlineLvl w:val="3"/>
    </w:pPr>
  </w:style>
  <w:style w:type="paragraph" w:styleId="Titre5">
    <w:name w:val="heading 5"/>
    <w:basedOn w:val="Normal"/>
    <w:next w:val="Normal"/>
    <w:qFormat/>
    <w:pPr>
      <w:spacing w:before="240" w:after="60"/>
      <w:ind w:left="3332" w:hanging="708"/>
      <w:outlineLvl w:val="4"/>
    </w:pPr>
    <w:rPr>
      <w:rFonts w:ascii="Arial" w:hAnsi="Arial"/>
      <w:sz w:val="22"/>
    </w:rPr>
  </w:style>
  <w:style w:type="paragraph" w:styleId="Titre6">
    <w:name w:val="heading 6"/>
    <w:basedOn w:val="Normal"/>
    <w:next w:val="Normal"/>
    <w:qFormat/>
    <w:pPr>
      <w:spacing w:before="240" w:after="60"/>
      <w:ind w:left="4040" w:hanging="708"/>
      <w:outlineLvl w:val="5"/>
    </w:pPr>
    <w:rPr>
      <w:rFonts w:ascii="Arial" w:hAnsi="Arial"/>
      <w:i/>
      <w:sz w:val="22"/>
    </w:rPr>
  </w:style>
  <w:style w:type="paragraph" w:styleId="Titre7">
    <w:name w:val="heading 7"/>
    <w:basedOn w:val="Normal"/>
    <w:next w:val="Normal"/>
    <w:qFormat/>
    <w:pPr>
      <w:spacing w:before="240" w:after="60"/>
      <w:ind w:left="4748" w:hanging="708"/>
      <w:outlineLvl w:val="6"/>
    </w:pPr>
    <w:rPr>
      <w:rFonts w:ascii="Arial" w:hAnsi="Arial"/>
      <w:sz w:val="20"/>
    </w:rPr>
  </w:style>
  <w:style w:type="paragraph" w:styleId="Titre8">
    <w:name w:val="heading 8"/>
    <w:basedOn w:val="Normal"/>
    <w:next w:val="Normal"/>
    <w:qFormat/>
    <w:pPr>
      <w:spacing w:before="240" w:after="60"/>
      <w:ind w:left="5456" w:hanging="708"/>
      <w:outlineLvl w:val="7"/>
    </w:pPr>
    <w:rPr>
      <w:rFonts w:ascii="Arial" w:hAnsi="Arial"/>
      <w:i/>
      <w:sz w:val="20"/>
    </w:rPr>
  </w:style>
  <w:style w:type="paragraph" w:styleId="Titre9">
    <w:name w:val="heading 9"/>
    <w:basedOn w:val="Normal"/>
    <w:next w:val="Normal"/>
    <w:qFormat/>
    <w:pPr>
      <w:spacing w:before="240" w:after="60"/>
      <w:ind w:left="6164" w:hanging="708"/>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qFormat/>
    <w:pPr>
      <w:spacing w:before="120" w:after="120"/>
    </w:pPr>
    <w:rPr>
      <w:b/>
    </w:rPr>
  </w:style>
  <w:style w:type="paragraph" w:styleId="Formuledepolitesse">
    <w:name w:val="Closing"/>
    <w:basedOn w:val="Normal"/>
    <w:next w:val="Signature"/>
    <w:pPr>
      <w:tabs>
        <w:tab w:val="left" w:pos="5103"/>
      </w:tabs>
      <w:spacing w:before="240"/>
      <w:ind w:left="5103"/>
      <w:jc w:val="left"/>
    </w:pPr>
  </w:style>
  <w:style w:type="paragraph" w:styleId="Signature">
    <w:name w:val="Signature"/>
    <w:basedOn w:val="Normal"/>
    <w:next w:val="Contact"/>
    <w:link w:val="SignatureC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aire">
    <w:name w:val="annotation text"/>
    <w:basedOn w:val="Normal"/>
    <w:link w:val="CommentaireCar"/>
    <w:semiHidden/>
    <w:rPr>
      <w:sz w:val="20"/>
    </w:rPr>
  </w:style>
  <w:style w:type="paragraph" w:styleId="Date">
    <w:name w:val="Date"/>
    <w:basedOn w:val="Normal"/>
    <w:next w:val="References"/>
    <w:link w:val="DateC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Notedefin">
    <w:name w:val="endnote text"/>
    <w:basedOn w:val="Normal"/>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link w:val="PieddepageCar"/>
    <w:uiPriority w:val="99"/>
    <w:pPr>
      <w:spacing w:after="0"/>
      <w:ind w:right="-567"/>
      <w:jc w:val="left"/>
    </w:pPr>
    <w:rPr>
      <w:rFonts w:ascii="Arial" w:hAnsi="Arial"/>
      <w:sz w:val="16"/>
    </w:rPr>
  </w:style>
  <w:style w:type="paragraph" w:styleId="Notedebasdepage">
    <w:name w:val="footnote text"/>
    <w:basedOn w:val="Normal"/>
    <w:semiHidden/>
    <w:pPr>
      <w:ind w:left="357" w:hanging="357"/>
    </w:pPr>
    <w:rPr>
      <w:sz w:val="20"/>
    </w:rPr>
  </w:style>
  <w:style w:type="paragraph" w:styleId="En-tte">
    <w:name w:val="header"/>
    <w:basedOn w:val="Normal"/>
    <w:link w:val="En-tteC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pPr>
      <w:numPr>
        <w:numId w:val="4"/>
      </w:numPr>
    </w:pPr>
  </w:style>
  <w:style w:type="paragraph" w:styleId="Listepuces2">
    <w:name w:val="List Bullet 2"/>
    <w:basedOn w:val="Text2"/>
    <w:pPr>
      <w:numPr>
        <w:numId w:val="6"/>
      </w:numPr>
      <w:tabs>
        <w:tab w:val="clear" w:pos="2160"/>
      </w:tabs>
    </w:pPr>
  </w:style>
  <w:style w:type="paragraph" w:styleId="Listepuces3">
    <w:name w:val="List Bullet 3"/>
    <w:basedOn w:val="Text3"/>
    <w:pPr>
      <w:numPr>
        <w:numId w:val="7"/>
      </w:numPr>
      <w:tabs>
        <w:tab w:val="clear" w:pos="2302"/>
      </w:tabs>
    </w:pPr>
  </w:style>
  <w:style w:type="paragraph" w:styleId="Listepuces4">
    <w:name w:val="List Bullet 4"/>
    <w:basedOn w:val="Text4"/>
    <w:pPr>
      <w:numPr>
        <w:numId w:val="8"/>
      </w:numPr>
    </w:pPr>
  </w:style>
  <w:style w:type="paragraph" w:styleId="Listepuces5">
    <w:name w:val="List Bullet 5"/>
    <w:basedOn w:val="Normal"/>
    <w:autoRedefine/>
    <w:pPr>
      <w:numPr>
        <w:numId w:val="1"/>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numPr>
        <w:numId w:val="14"/>
      </w:numPr>
    </w:pPr>
  </w:style>
  <w:style w:type="paragraph" w:styleId="Listenumros2">
    <w:name w:val="List Number 2"/>
    <w:basedOn w:val="Text2"/>
    <w:pPr>
      <w:numPr>
        <w:numId w:val="16"/>
      </w:numPr>
      <w:tabs>
        <w:tab w:val="clear" w:pos="2160"/>
      </w:tabs>
    </w:pPr>
  </w:style>
  <w:style w:type="paragraph" w:styleId="Listenumros3">
    <w:name w:val="List Number 3"/>
    <w:basedOn w:val="Text3"/>
    <w:pPr>
      <w:numPr>
        <w:numId w:val="17"/>
      </w:numPr>
      <w:tabs>
        <w:tab w:val="clear" w:pos="2302"/>
      </w:tabs>
    </w:pPr>
  </w:style>
  <w:style w:type="paragraph" w:styleId="Listenumros4">
    <w:name w:val="List Number 4"/>
    <w:basedOn w:val="Text4"/>
    <w:pPr>
      <w:numPr>
        <w:numId w:val="18"/>
      </w:numPr>
    </w:pPr>
  </w:style>
  <w:style w:type="paragraph" w:styleId="Listenumros5">
    <w:name w:val="List Number 5"/>
    <w:basedOn w:val="Normal"/>
    <w:pPr>
      <w:numPr>
        <w:numId w:val="2"/>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pPr>
      <w:ind w:left="720"/>
    </w:p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ous-titre">
    <w:name w:val="Subtitle"/>
    <w:basedOn w:val="Normal"/>
    <w:qFormat/>
    <w:pPr>
      <w:spacing w:after="60"/>
      <w:jc w:val="center"/>
      <w:outlineLvl w:val="1"/>
    </w:pPr>
    <w:rPr>
      <w:rFonts w:ascii="Arial" w:hAnsi="Arial"/>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qFormat/>
    <w:pPr>
      <w:spacing w:before="240" w:after="60"/>
      <w:jc w:val="center"/>
      <w:outlineLvl w:val="0"/>
    </w:pPr>
    <w:rPr>
      <w:rFonts w:ascii="Arial" w:hAnsi="Arial"/>
      <w:b/>
      <w:kern w:val="28"/>
      <w:sz w:val="32"/>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En-ttedetabledesmatires">
    <w:name w:val="TOC Heading"/>
    <w:basedOn w:val="Normal"/>
    <w:next w:val="Normal"/>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Lienhypertextesuivivisit">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PieddepageCar">
    <w:name w:val="Pied de page Car"/>
    <w:link w:val="Pieddepage"/>
    <w:uiPriority w:val="99"/>
    <w:rsid w:val="00BC6AFE"/>
    <w:rPr>
      <w:rFonts w:ascii="Arial" w:hAnsi="Arial"/>
      <w:sz w:val="16"/>
      <w:lang w:eastAsia="en-US"/>
    </w:rPr>
  </w:style>
  <w:style w:type="character" w:customStyle="1" w:styleId="DateCar">
    <w:name w:val="Date Car"/>
    <w:link w:val="Date"/>
    <w:uiPriority w:val="99"/>
    <w:rsid w:val="00BC6AFE"/>
    <w:rPr>
      <w:sz w:val="24"/>
      <w:lang w:eastAsia="en-US"/>
    </w:rPr>
  </w:style>
  <w:style w:type="character" w:customStyle="1" w:styleId="SignatureCar">
    <w:name w:val="Signature Car"/>
    <w:link w:val="Signature"/>
    <w:uiPriority w:val="99"/>
    <w:rsid w:val="00BC6AFE"/>
    <w:rPr>
      <w:sz w:val="24"/>
      <w:lang w:eastAsia="en-US"/>
    </w:rPr>
  </w:style>
  <w:style w:type="paragraph" w:customStyle="1" w:styleId="ZCom">
    <w:name w:val="Z_Com"/>
    <w:basedOn w:val="Normal"/>
    <w:next w:val="ZDGName"/>
    <w:uiPriority w:val="99"/>
    <w:rsid w:val="00BC6AFE"/>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BC6AFE"/>
    <w:pPr>
      <w:widowControl w:val="0"/>
      <w:autoSpaceDE w:val="0"/>
      <w:autoSpaceDN w:val="0"/>
      <w:spacing w:after="0"/>
      <w:ind w:right="85"/>
      <w:jc w:val="left"/>
    </w:pPr>
    <w:rPr>
      <w:rFonts w:ascii="Arial" w:hAnsi="Arial" w:cs="Arial"/>
      <w:sz w:val="16"/>
      <w:szCs w:val="16"/>
      <w:lang w:eastAsia="en-GB"/>
    </w:rPr>
  </w:style>
  <w:style w:type="character" w:customStyle="1" w:styleId="En-tteCar">
    <w:name w:val="En-tête Car"/>
    <w:link w:val="En-tte"/>
    <w:uiPriority w:val="99"/>
    <w:rsid w:val="00BC6AFE"/>
    <w:rPr>
      <w:sz w:val="24"/>
      <w:lang w:eastAsia="en-US"/>
    </w:rPr>
  </w:style>
  <w:style w:type="character" w:customStyle="1" w:styleId="Titre2Car">
    <w:name w:val="Titre 2 Car"/>
    <w:link w:val="Titre2"/>
    <w:rsid w:val="00BC6AFE"/>
    <w:rPr>
      <w:b/>
      <w:sz w:val="24"/>
      <w:lang w:eastAsia="en-US"/>
    </w:rPr>
  </w:style>
  <w:style w:type="character" w:customStyle="1" w:styleId="Titre1Car">
    <w:name w:val="Titre 1 Car"/>
    <w:link w:val="Titre1"/>
    <w:rsid w:val="00BC6AFE"/>
    <w:rPr>
      <w:b/>
      <w:smallCaps/>
      <w:sz w:val="24"/>
      <w:lang w:eastAsia="en-US"/>
    </w:rPr>
  </w:style>
  <w:style w:type="table" w:styleId="Grilledutableau">
    <w:name w:val="Table Grid"/>
    <w:basedOn w:val="TableauNormal"/>
    <w:uiPriority w:val="59"/>
    <w:rsid w:val="0088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51F46"/>
    <w:pPr>
      <w:ind w:left="720"/>
      <w:contextualSpacing/>
    </w:pPr>
  </w:style>
  <w:style w:type="paragraph" w:styleId="NormalWeb">
    <w:name w:val="Normal (Web)"/>
    <w:basedOn w:val="Normal"/>
    <w:uiPriority w:val="99"/>
    <w:semiHidden/>
    <w:unhideWhenUsed/>
    <w:rsid w:val="0020276F"/>
    <w:pPr>
      <w:spacing w:before="100" w:beforeAutospacing="1" w:after="119"/>
    </w:pPr>
    <w:rPr>
      <w:szCs w:val="24"/>
      <w:lang w:val="en-US"/>
    </w:rPr>
  </w:style>
  <w:style w:type="character" w:styleId="lev">
    <w:name w:val="Strong"/>
    <w:basedOn w:val="Policepardfaut"/>
    <w:uiPriority w:val="22"/>
    <w:qFormat/>
    <w:rsid w:val="00604634"/>
    <w:rPr>
      <w:b/>
      <w:bCs/>
    </w:rPr>
  </w:style>
  <w:style w:type="character" w:styleId="Marquedecommentaire">
    <w:name w:val="annotation reference"/>
    <w:basedOn w:val="Policepardfaut"/>
    <w:uiPriority w:val="99"/>
    <w:semiHidden/>
    <w:unhideWhenUsed/>
    <w:rsid w:val="00E44134"/>
    <w:rPr>
      <w:sz w:val="16"/>
      <w:szCs w:val="16"/>
    </w:rPr>
  </w:style>
  <w:style w:type="paragraph" w:styleId="Objetducommentaire">
    <w:name w:val="annotation subject"/>
    <w:basedOn w:val="Commentaire"/>
    <w:next w:val="Commentaire"/>
    <w:link w:val="ObjetducommentaireCar"/>
    <w:uiPriority w:val="99"/>
    <w:semiHidden/>
    <w:unhideWhenUsed/>
    <w:rsid w:val="00E44134"/>
    <w:rPr>
      <w:b/>
      <w:bCs/>
    </w:rPr>
  </w:style>
  <w:style w:type="character" w:customStyle="1" w:styleId="CommentaireCar">
    <w:name w:val="Commentaire Car"/>
    <w:basedOn w:val="Policepardfaut"/>
    <w:link w:val="Commentaire"/>
    <w:semiHidden/>
    <w:rsid w:val="00E44134"/>
    <w:rPr>
      <w:lang w:val="en-GB"/>
    </w:rPr>
  </w:style>
  <w:style w:type="character" w:customStyle="1" w:styleId="ObjetducommentaireCar">
    <w:name w:val="Objet du commentaire Car"/>
    <w:basedOn w:val="CommentaireCar"/>
    <w:link w:val="Objetducommentaire"/>
    <w:uiPriority w:val="99"/>
    <w:semiHidden/>
    <w:rsid w:val="00E44134"/>
    <w:rPr>
      <w:b/>
      <w:bCs/>
      <w:lang w:val="en-GB"/>
    </w:rPr>
  </w:style>
  <w:style w:type="paragraph" w:styleId="Textedebulles">
    <w:name w:val="Balloon Text"/>
    <w:basedOn w:val="Normal"/>
    <w:link w:val="TextedebullesCar"/>
    <w:uiPriority w:val="99"/>
    <w:semiHidden/>
    <w:unhideWhenUsed/>
    <w:rsid w:val="00E44134"/>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413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413984">
      <w:bodyDiv w:val="1"/>
      <w:marLeft w:val="0"/>
      <w:marRight w:val="0"/>
      <w:marTop w:val="0"/>
      <w:marBottom w:val="0"/>
      <w:divBdr>
        <w:top w:val="none" w:sz="0" w:space="0" w:color="auto"/>
        <w:left w:val="none" w:sz="0" w:space="0" w:color="auto"/>
        <w:bottom w:val="none" w:sz="0" w:space="0" w:color="auto"/>
        <w:right w:val="none" w:sz="0" w:space="0" w:color="auto"/>
      </w:divBdr>
    </w:div>
    <w:div w:id="941763982">
      <w:bodyDiv w:val="1"/>
      <w:marLeft w:val="0"/>
      <w:marRight w:val="0"/>
      <w:marTop w:val="0"/>
      <w:marBottom w:val="0"/>
      <w:divBdr>
        <w:top w:val="none" w:sz="0" w:space="0" w:color="auto"/>
        <w:left w:val="none" w:sz="0" w:space="0" w:color="auto"/>
        <w:bottom w:val="none" w:sz="0" w:space="0" w:color="auto"/>
        <w:right w:val="none" w:sz="0" w:space="0" w:color="auto"/>
      </w:divBdr>
    </w:div>
    <w:div w:id="19505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ZWPYE\AppData\Local\Temp\ntts2019abstrac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bd75a428-bbcb-4c74-9efa-281afaab0ab2</Id>
  <Names>
    <Latin>
      <FirstName>Britta</FirstName>
      <LastName>Gauckler</LastName>
    </Latin>
    <Greek>
      <FirstName/>
      <LastName/>
    </Greek>
    <Cyrillic>
      <FirstName/>
      <LastName/>
    </Cyrillic>
    <DocumentScript>
      <FirstName>Britta</FirstName>
      <LastName>Gauckler</LastName>
      <FullName>Britta Gauckler</FullName>
    </DocumentScript>
  </Names>
  <Initials>BG</Initials>
  <Gender>f</Gender>
  <Email>Britta.GAUCKLER@ec.europa.eu</Email>
  <Service>ESTAT.B.1</Service>
  <Function/>
  <WebAddress/>
  <InheritedWebAddress>http://europa.eu</InheritedWebAddress>
  <OrgaEntity1>
    <Id>25d24451-9908-4f0e-9a6d-f256cf91ab7b</Id>
    <LogicalLevel>1</LogicalLevel>
    <Name>ESTAT</Name>
    <HeadLine1>EUROSTAT</HeadLine1>
    <HeadLine2/>
    <PrimaryAddressId>1264fb81-f6bb-475e-9f9d-a937d3be6ee2</PrimaryAddressId>
    <SecondaryAddressId/>
    <WebAddress/>
    <InheritedWebAddress>http://europa.eu</InheritedWebAddress>
    <ShowInHeader>true</ShowInHeader>
  </OrgaEntity1>
  <OrgaEntity2/>
  <OrgaEntity3/>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1264fb81-f6bb-475e-9f9d-a937d3be6ee2</AddressId>
    <Fax/>
    <Phone>+352 430136641</Phone>
    <Office>BECH A2/155</Office>
  </MainWorkplace>
  <Workplaces>
    <Workplace IsMain="true">
      <AddressId>1264fb81-f6bb-475e-9f9d-a937d3be6ee2</AddressId>
      <Fax/>
      <Phone>+352 430136641</Phone>
      <Office>BECH A2/155</Office>
    </Workplace>
    <Workplace IsMain="false">
      <AddressId>f03b5801-04c9-4931-aa17-c6d6c70bc579</AddressId>
      <Fax/>
      <Phone/>
      <Office/>
    </Workplace>
  </Workplaces>
</Author>
</file>

<file path=customXml/item2.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EurolookProperties>
  <Created>
    <Version>4.5</Version>
    <Date>2018-05-29T11:59:20</Date>
    <Language>EN</Language>
  </Created>
  <Edited>
    <Version>10.0.37441.0</Version>
    <Date>2018-05-29T12:12:44</Date>
  </Edited>
  <DocumentModel>
    <Id>0b054141-88b1-4efb-8c91-2905cb0bed6c</Id>
    <Name>Note</Name>
  </DocumentModel>
  <DocumentDate/>
  <DocumentVersion/>
  <CompatibilityMode>Eurolook4x</CompatibilityMode>
  <Address/>
</Eurolook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6C654-FE0D-4FA5-9C33-13E2F461D7CA}">
  <ds:schemaRefs/>
</ds:datastoreItem>
</file>

<file path=customXml/itemProps2.xml><?xml version="1.0" encoding="utf-8"?>
<ds:datastoreItem xmlns:ds="http://schemas.openxmlformats.org/officeDocument/2006/customXml" ds:itemID="{502162AC-773B-4BAB-A035-07FB7E4FB26B}">
  <ds:schemaRefs/>
</ds:datastoreItem>
</file>

<file path=customXml/itemProps3.xml><?xml version="1.0" encoding="utf-8"?>
<ds:datastoreItem xmlns:ds="http://schemas.openxmlformats.org/officeDocument/2006/customXml" ds:itemID="{DEF58AF3-9929-4DC0-A819-0ADC671B5D1C}">
  <ds:schemaRefs/>
</ds:datastoreItem>
</file>

<file path=customXml/itemProps4.xml><?xml version="1.0" encoding="utf-8"?>
<ds:datastoreItem xmlns:ds="http://schemas.openxmlformats.org/officeDocument/2006/customXml" ds:itemID="{9FB27E3E-DE4B-4AF6-9500-5FF0A672B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ntts2019abstract</Template>
  <TotalTime>2</TotalTime>
  <Pages>4</Pages>
  <Words>1321</Words>
  <Characters>7270</Characters>
  <Application>Microsoft Office Word</Application>
  <DocSecurity>0</DocSecurity>
  <PresentationFormat>Microsoft Word 14.0</PresentationFormat>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 Isabelle</dc:creator>
  <cp:keywords>EL4</cp:keywords>
  <cp:lastModifiedBy>Haag Olivier</cp:lastModifiedBy>
  <cp:revision>2</cp:revision>
  <cp:lastPrinted>2018-05-29T10:06:00Z</cp:lastPrinted>
  <dcterms:created xsi:type="dcterms:W3CDTF">2018-10-09T19:33:00Z</dcterms:created>
  <dcterms:modified xsi:type="dcterms:W3CDTF">2018-10-09T19:33:00Z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Martin KARLBERG</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