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2323" w:rsidRPr="001916AF" w:rsidRDefault="004E46AC">
      <w:pPr>
        <w:pStyle w:val="Title"/>
        <w:rPr>
          <w:lang w:val="en-US"/>
        </w:rPr>
      </w:pPr>
      <w:bookmarkStart w:id="0" w:name="_Hlk529999110"/>
      <w:bookmarkEnd w:id="0"/>
      <w:r w:rsidRPr="004E46AC">
        <w:rPr>
          <w:lang w:val="en-US"/>
        </w:rPr>
        <w:t xml:space="preserve">Efficient screen real estate management: </w:t>
      </w:r>
      <w:r>
        <w:rPr>
          <w:lang w:val="en-US"/>
        </w:rPr>
        <w:br/>
        <w:t>i</w:t>
      </w:r>
      <w:r w:rsidRPr="004E46AC">
        <w:rPr>
          <w:lang w:val="en-US"/>
        </w:rPr>
        <w:t>mprov</w:t>
      </w:r>
      <w:r>
        <w:rPr>
          <w:lang w:val="en-US"/>
        </w:rPr>
        <w:t>ing</w:t>
      </w:r>
      <w:r w:rsidRPr="004E46AC">
        <w:rPr>
          <w:lang w:val="en-US"/>
        </w:rPr>
        <w:t xml:space="preserve"> data </w:t>
      </w:r>
      <w:r>
        <w:rPr>
          <w:lang w:val="en-US"/>
        </w:rPr>
        <w:t xml:space="preserve">visualization </w:t>
      </w:r>
      <w:r w:rsidR="00466D1E">
        <w:rPr>
          <w:lang w:val="en-US"/>
        </w:rPr>
        <w:t>for</w:t>
      </w:r>
      <w:r w:rsidRPr="004E46AC">
        <w:rPr>
          <w:lang w:val="en-US"/>
        </w:rPr>
        <w:t xml:space="preserve"> small screens.</w:t>
      </w:r>
    </w:p>
    <w:p w:rsidR="000A023C" w:rsidRDefault="000A023C">
      <w:pPr>
        <w:rPr>
          <w:lang w:val="en-US"/>
        </w:rPr>
      </w:pPr>
    </w:p>
    <w:p w:rsidR="00362323" w:rsidRPr="00A05A18" w:rsidRDefault="000A023C" w:rsidP="000A023C">
      <w:pPr>
        <w:jc w:val="center"/>
      </w:pPr>
      <w:r w:rsidRPr="00A05A18">
        <w:t>Jorge Camoes (</w:t>
      </w:r>
      <w:r w:rsidR="00411C74">
        <w:rPr>
          <w:rStyle w:val="Hyperlink"/>
        </w:rPr>
        <w:fldChar w:fldCharType="begin"/>
      </w:r>
      <w:r w:rsidR="00411C74">
        <w:rPr>
          <w:rStyle w:val="Hyperlink"/>
        </w:rPr>
        <w:instrText xml:space="preserve"> HYPERLINK "mailto:jorge.camoes@wisevis.com" </w:instrText>
      </w:r>
      <w:r w:rsidR="00411C74">
        <w:rPr>
          <w:rStyle w:val="Hyperlink"/>
        </w:rPr>
        <w:fldChar w:fldCharType="separate"/>
      </w:r>
      <w:r w:rsidRPr="00A05A18">
        <w:rPr>
          <w:rStyle w:val="Hyperlink"/>
        </w:rPr>
        <w:t>jorge.camoes@wisevis.com</w:t>
      </w:r>
      <w:r w:rsidR="00411C74">
        <w:rPr>
          <w:rStyle w:val="Hyperlink"/>
        </w:rPr>
        <w:fldChar w:fldCharType="end"/>
      </w:r>
      <w:r w:rsidRPr="00A05A18">
        <w:t>)</w:t>
      </w:r>
      <w:r>
        <w:rPr>
          <w:rStyle w:val="FootnoteReference"/>
          <w:lang w:val="en-US"/>
        </w:rPr>
        <w:footnoteReference w:id="1"/>
      </w:r>
    </w:p>
    <w:p w:rsidR="000A023C" w:rsidRPr="00A05A18" w:rsidRDefault="000A023C"/>
    <w:p w:rsidR="00362323" w:rsidRPr="001916AF" w:rsidRDefault="006167B3">
      <w:pPr>
        <w:rPr>
          <w:lang w:val="en-US"/>
        </w:rPr>
      </w:pPr>
      <w:r w:rsidRPr="001916AF">
        <w:rPr>
          <w:b/>
          <w:u w:val="single"/>
          <w:lang w:val="en-US"/>
        </w:rPr>
        <w:t>Keywords</w:t>
      </w:r>
      <w:r w:rsidRPr="001916AF">
        <w:rPr>
          <w:b/>
          <w:lang w:val="en-US"/>
        </w:rPr>
        <w:t>:</w:t>
      </w:r>
      <w:r w:rsidRPr="001916AF">
        <w:rPr>
          <w:lang w:val="en-US"/>
        </w:rPr>
        <w:t xml:space="preserve"> data visualization, Eurostat, statistical books</w:t>
      </w:r>
      <w:r w:rsidR="00D27C00">
        <w:rPr>
          <w:lang w:val="en-US"/>
        </w:rPr>
        <w:t>, small screens</w:t>
      </w:r>
    </w:p>
    <w:p w:rsidR="00362323" w:rsidRPr="001916AF" w:rsidRDefault="006167B3">
      <w:pPr>
        <w:pStyle w:val="Heading1"/>
        <w:numPr>
          <w:ilvl w:val="0"/>
          <w:numId w:val="3"/>
        </w:numPr>
        <w:rPr>
          <w:lang w:val="en-US"/>
        </w:rPr>
      </w:pPr>
      <w:r w:rsidRPr="001916AF">
        <w:rPr>
          <w:lang w:val="en-US"/>
        </w:rPr>
        <w:t>Introduction</w:t>
      </w:r>
    </w:p>
    <w:p w:rsidR="009B3C62" w:rsidRDefault="00C676C3" w:rsidP="00A05A18">
      <w:pPr>
        <w:rPr>
          <w:lang w:val="en-US"/>
        </w:rPr>
      </w:pPr>
      <w:r>
        <w:rPr>
          <w:lang w:val="en-US"/>
        </w:rPr>
        <w:t xml:space="preserve">Even the simplest data set </w:t>
      </w:r>
      <w:r w:rsidR="000E1511">
        <w:rPr>
          <w:lang w:val="en-US"/>
        </w:rPr>
        <w:t>can be visualized from multiple perspectives</w:t>
      </w:r>
      <w:r w:rsidR="009B3C62">
        <w:rPr>
          <w:lang w:val="en-US"/>
        </w:rPr>
        <w:t>. Not only our options are situation-dependent, but the criteria we use</w:t>
      </w:r>
      <w:r w:rsidR="00BC52CE">
        <w:rPr>
          <w:lang w:val="en-US"/>
        </w:rPr>
        <w:t xml:space="preserve"> to</w:t>
      </w:r>
      <w:r w:rsidR="009B3C62">
        <w:rPr>
          <w:lang w:val="en-US"/>
        </w:rPr>
        <w:t xml:space="preserve"> evaluate them are subject to discussion.</w:t>
      </w:r>
      <w:r w:rsidR="00F40AC7">
        <w:rPr>
          <w:lang w:val="en-US"/>
        </w:rPr>
        <w:t xml:space="preserve"> More than a set of algorithms to be applied in </w:t>
      </w:r>
      <w:r w:rsidR="00761468">
        <w:rPr>
          <w:lang w:val="en-US"/>
        </w:rPr>
        <w:t>each</w:t>
      </w:r>
      <w:r w:rsidR="00F40AC7">
        <w:rPr>
          <w:lang w:val="en-US"/>
        </w:rPr>
        <w:t xml:space="preserve"> situation, data visualization is a </w:t>
      </w:r>
      <w:r w:rsidR="00F64236">
        <w:rPr>
          <w:lang w:val="en-US"/>
        </w:rPr>
        <w:t xml:space="preserve">flexible </w:t>
      </w:r>
      <w:r w:rsidR="00F40AC7">
        <w:rPr>
          <w:lang w:val="en-US"/>
        </w:rPr>
        <w:t>visual language with multiple purposes</w:t>
      </w:r>
      <w:r w:rsidR="00761468">
        <w:rPr>
          <w:lang w:val="en-US"/>
        </w:rPr>
        <w:t>,</w:t>
      </w:r>
      <w:r w:rsidR="00F40AC7">
        <w:rPr>
          <w:lang w:val="en-US"/>
        </w:rPr>
        <w:t xml:space="preserve"> </w:t>
      </w:r>
      <w:r w:rsidR="00F64236">
        <w:rPr>
          <w:lang w:val="en-US"/>
        </w:rPr>
        <w:t>where “speakers” can develop their unique style.</w:t>
      </w:r>
    </w:p>
    <w:p w:rsidR="00514BF0" w:rsidRDefault="00F64236" w:rsidP="00D27C00">
      <w:pPr>
        <w:rPr>
          <w:lang w:val="en-US"/>
        </w:rPr>
      </w:pPr>
      <w:r>
        <w:rPr>
          <w:lang w:val="en-US"/>
        </w:rPr>
        <w:t>When</w:t>
      </w:r>
      <w:r w:rsidR="00F40AC7">
        <w:rPr>
          <w:lang w:val="en-US"/>
        </w:rPr>
        <w:t xml:space="preserve"> paired up with </w:t>
      </w:r>
      <w:r w:rsidR="00F7747B">
        <w:rPr>
          <w:lang w:val="en-US"/>
        </w:rPr>
        <w:t>t</w:t>
      </w:r>
      <w:r w:rsidR="002C1BDE">
        <w:rPr>
          <w:lang w:val="en-US"/>
        </w:rPr>
        <w:t>echnology</w:t>
      </w:r>
      <w:r>
        <w:rPr>
          <w:lang w:val="en-US"/>
        </w:rPr>
        <w:t>,</w:t>
      </w:r>
      <w:r w:rsidRPr="00F64236">
        <w:rPr>
          <w:lang w:val="en-US"/>
        </w:rPr>
        <w:t xml:space="preserve"> </w:t>
      </w:r>
      <w:r>
        <w:rPr>
          <w:lang w:val="en-US"/>
        </w:rPr>
        <w:t>this openness</w:t>
      </w:r>
      <w:r w:rsidR="00F40AC7">
        <w:rPr>
          <w:lang w:val="en-US"/>
        </w:rPr>
        <w:t xml:space="preserve"> </w:t>
      </w:r>
      <w:r w:rsidR="002C1BDE">
        <w:rPr>
          <w:lang w:val="en-US"/>
        </w:rPr>
        <w:t>somewhat blurred the</w:t>
      </w:r>
      <w:r w:rsidR="001B0132">
        <w:rPr>
          <w:lang w:val="en-US"/>
        </w:rPr>
        <w:t xml:space="preserve"> traditional divide between exploration and explanation / communication</w:t>
      </w:r>
      <w:r w:rsidR="002C1BDE">
        <w:rPr>
          <w:lang w:val="en-US"/>
        </w:rPr>
        <w:t xml:space="preserve"> in data visualization</w:t>
      </w:r>
      <w:r>
        <w:rPr>
          <w:lang w:val="en-US"/>
        </w:rPr>
        <w:t>. O</w:t>
      </w:r>
      <w:r w:rsidR="00F7747B">
        <w:rPr>
          <w:lang w:val="en-US"/>
        </w:rPr>
        <w:t xml:space="preserve">ther </w:t>
      </w:r>
      <w:r w:rsidR="00D27C00">
        <w:rPr>
          <w:lang w:val="en-US"/>
        </w:rPr>
        <w:t>fault lines emerged in recent years: t</w:t>
      </w:r>
      <w:r w:rsidR="00411C74">
        <w:rPr>
          <w:lang w:val="en-US"/>
        </w:rPr>
        <w:t xml:space="preserve">ools (programming languages </w:t>
      </w:r>
      <w:r w:rsidR="00731ADC">
        <w:rPr>
          <w:lang w:val="en-US"/>
        </w:rPr>
        <w:t>vs.</w:t>
      </w:r>
      <w:r w:rsidR="00411C74">
        <w:rPr>
          <w:lang w:val="en-US"/>
        </w:rPr>
        <w:t xml:space="preserve"> point-and-click applications), interaction (dynamic vs. static), medium (analog vs. digital)</w:t>
      </w:r>
      <w:r w:rsidR="00D27C00">
        <w:rPr>
          <w:lang w:val="en-US"/>
        </w:rPr>
        <w:t>.</w:t>
      </w:r>
    </w:p>
    <w:p w:rsidR="000F160C" w:rsidRPr="001916AF" w:rsidRDefault="00F64236" w:rsidP="000F160C">
      <w:pPr>
        <w:rPr>
          <w:lang w:val="en-US"/>
        </w:rPr>
      </w:pPr>
      <w:r>
        <w:rPr>
          <w:lang w:val="en-US"/>
        </w:rPr>
        <w:t xml:space="preserve">In a context of an </w:t>
      </w:r>
      <w:r w:rsidR="006010BF">
        <w:rPr>
          <w:lang w:val="en-US"/>
        </w:rPr>
        <w:t xml:space="preserve">ever-increasing volume of data, and more types </w:t>
      </w:r>
      <w:r w:rsidR="000943D6">
        <w:rPr>
          <w:lang w:val="en-US"/>
        </w:rPr>
        <w:t xml:space="preserve">of data </w:t>
      </w:r>
      <w:r w:rsidR="006010BF">
        <w:rPr>
          <w:lang w:val="en-US"/>
        </w:rPr>
        <w:t>that could be visualized</w:t>
      </w:r>
      <w:r>
        <w:rPr>
          <w:lang w:val="en-US"/>
        </w:rPr>
        <w:t xml:space="preserve">, more people </w:t>
      </w:r>
      <w:r w:rsidR="00761468">
        <w:rPr>
          <w:lang w:val="en-US"/>
        </w:rPr>
        <w:t>are</w:t>
      </w:r>
      <w:r>
        <w:rPr>
          <w:lang w:val="en-US"/>
        </w:rPr>
        <w:t xml:space="preserve"> entering the </w:t>
      </w:r>
      <w:r w:rsidR="006010BF">
        <w:rPr>
          <w:lang w:val="en-US"/>
        </w:rPr>
        <w:t>field</w:t>
      </w:r>
      <w:r>
        <w:rPr>
          <w:lang w:val="en-US"/>
        </w:rPr>
        <w:t xml:space="preserve">. Some have a less </w:t>
      </w:r>
      <w:r w:rsidR="006010BF">
        <w:rPr>
          <w:lang w:val="en-US"/>
        </w:rPr>
        <w:t xml:space="preserve">traditional profile </w:t>
      </w:r>
      <w:r w:rsidR="000F160C">
        <w:rPr>
          <w:lang w:val="en-US"/>
        </w:rPr>
        <w:t>(graphic designers, journalists), while others feel the need to add visualization and design to their core skills (statisticians).</w:t>
      </w:r>
    </w:p>
    <w:p w:rsidR="000F160C" w:rsidRPr="001916AF" w:rsidRDefault="00F64236" w:rsidP="000F160C">
      <w:pPr>
        <w:pStyle w:val="Heading2"/>
        <w:numPr>
          <w:ilvl w:val="1"/>
          <w:numId w:val="4"/>
        </w:numPr>
        <w:ind w:left="482" w:hanging="482"/>
        <w:contextualSpacing/>
        <w:rPr>
          <w:lang w:val="en-US"/>
        </w:rPr>
      </w:pPr>
      <w:r>
        <w:rPr>
          <w:lang w:val="en-US"/>
        </w:rPr>
        <w:t>Visual encoding</w:t>
      </w:r>
    </w:p>
    <w:p w:rsidR="00D27C00" w:rsidRDefault="008638D6" w:rsidP="00D27C00">
      <w:pPr>
        <w:rPr>
          <w:lang w:val="en-US"/>
        </w:rPr>
      </w:pPr>
      <w:r>
        <w:rPr>
          <w:lang w:val="en-US"/>
        </w:rPr>
        <w:t xml:space="preserve">Data visualization encodes data into geometric primitives like points, lines, areas or volumes. Their characteristics (what Jacques </w:t>
      </w:r>
      <w:proofErr w:type="spellStart"/>
      <w:r>
        <w:rPr>
          <w:lang w:val="en-US"/>
        </w:rPr>
        <w:t>Bertin</w:t>
      </w:r>
      <w:proofErr w:type="spellEnd"/>
      <w:r>
        <w:rPr>
          <w:lang w:val="en-US"/>
        </w:rPr>
        <w:t xml:space="preserve"> calls “retinal variables”</w:t>
      </w:r>
      <w:r w:rsidR="008F3D46">
        <w:rPr>
          <w:lang w:val="en-US"/>
        </w:rPr>
        <w:t xml:space="preserve"> [1]</w:t>
      </w:r>
      <w:r>
        <w:rPr>
          <w:lang w:val="en-US"/>
        </w:rPr>
        <w:t xml:space="preserve">), </w:t>
      </w:r>
      <w:r w:rsidR="00F64236">
        <w:rPr>
          <w:lang w:val="en-US"/>
        </w:rPr>
        <w:t xml:space="preserve">including </w:t>
      </w:r>
      <w:r>
        <w:rPr>
          <w:lang w:val="en-US"/>
        </w:rPr>
        <w:t xml:space="preserve">position, size, or color, </w:t>
      </w:r>
      <w:r w:rsidR="00F64236">
        <w:rPr>
          <w:lang w:val="en-US"/>
        </w:rPr>
        <w:t>vary</w:t>
      </w:r>
      <w:r w:rsidR="000943D6">
        <w:rPr>
          <w:lang w:val="en-US"/>
        </w:rPr>
        <w:t xml:space="preserve"> with data and design choices.</w:t>
      </w:r>
    </w:p>
    <w:p w:rsidR="008638D6" w:rsidRDefault="008638D6" w:rsidP="00D27C00">
      <w:pPr>
        <w:rPr>
          <w:lang w:val="en-US"/>
        </w:rPr>
      </w:pPr>
      <w:r>
        <w:rPr>
          <w:lang w:val="en-US"/>
        </w:rPr>
        <w:t xml:space="preserve">Researchers often try to establish </w:t>
      </w:r>
      <w:r w:rsidR="006B2D5B">
        <w:rPr>
          <w:lang w:val="en-US"/>
        </w:rPr>
        <w:t xml:space="preserve">the effectiveness and accuracy of retinal variables. In a well-known study, </w:t>
      </w:r>
      <w:r w:rsidR="006B2D5B" w:rsidRPr="006B2D5B">
        <w:rPr>
          <w:lang w:val="en-US"/>
        </w:rPr>
        <w:t xml:space="preserve">Cleveland and McGill </w:t>
      </w:r>
      <w:r w:rsidR="00F517FB">
        <w:rPr>
          <w:lang w:val="en-US"/>
        </w:rPr>
        <w:t>[2]</w:t>
      </w:r>
      <w:r w:rsidR="00F517FB">
        <w:rPr>
          <w:lang w:val="en-US"/>
        </w:rPr>
        <w:t xml:space="preserve"> </w:t>
      </w:r>
      <w:r w:rsidR="006B2D5B" w:rsidRPr="006B2D5B">
        <w:rPr>
          <w:lang w:val="en-US"/>
        </w:rPr>
        <w:t>ranked t</w:t>
      </w:r>
      <w:r w:rsidR="006B2D5B">
        <w:rPr>
          <w:lang w:val="en-US"/>
        </w:rPr>
        <w:t xml:space="preserve">hem by how accurately people could read them. </w:t>
      </w:r>
      <w:r w:rsidR="006B2D5B" w:rsidRPr="006B2D5B">
        <w:rPr>
          <w:lang w:val="en-US"/>
        </w:rPr>
        <w:t>Jock D. Mackinlay</w:t>
      </w:r>
      <w:r w:rsidR="00F517FB">
        <w:rPr>
          <w:lang w:val="en-US"/>
        </w:rPr>
        <w:t xml:space="preserve"> [3]</w:t>
      </w:r>
      <w:r w:rsidR="006B2D5B">
        <w:rPr>
          <w:lang w:val="en-US"/>
        </w:rPr>
        <w:t xml:space="preserve"> expanded </w:t>
      </w:r>
      <w:proofErr w:type="spellStart"/>
      <w:r w:rsidR="006B2D5B">
        <w:rPr>
          <w:lang w:val="en-US"/>
        </w:rPr>
        <w:t>Bertin’s</w:t>
      </w:r>
      <w:proofErr w:type="spellEnd"/>
      <w:r w:rsidR="006B2D5B">
        <w:rPr>
          <w:lang w:val="en-US"/>
        </w:rPr>
        <w:t xml:space="preserve"> list and showed their accuracy is task -dependent.</w:t>
      </w:r>
    </w:p>
    <w:p w:rsidR="006B2D5B" w:rsidRDefault="00DC4C69" w:rsidP="00D27C00">
      <w:pPr>
        <w:rPr>
          <w:lang w:val="en-US"/>
        </w:rPr>
      </w:pPr>
      <w:r>
        <w:rPr>
          <w:lang w:val="en-US"/>
        </w:rPr>
        <w:t>R</w:t>
      </w:r>
      <w:r w:rsidR="00EF54F1">
        <w:rPr>
          <w:lang w:val="en-US"/>
        </w:rPr>
        <w:t xml:space="preserve">ecent research </w:t>
      </w:r>
      <w:r w:rsidR="00F64236">
        <w:rPr>
          <w:lang w:val="en-US"/>
        </w:rPr>
        <w:t xml:space="preserve">seems to be less interested in measuring </w:t>
      </w:r>
      <w:r w:rsidR="008836FF">
        <w:rPr>
          <w:lang w:val="en-US"/>
        </w:rPr>
        <w:t>accuracy</w:t>
      </w:r>
      <w:r w:rsidR="009368D4">
        <w:rPr>
          <w:lang w:val="en-US"/>
        </w:rPr>
        <w:t xml:space="preserve">, shifting focus to interest and memory: which of </w:t>
      </w:r>
      <w:r w:rsidR="008836FF">
        <w:rPr>
          <w:lang w:val="en-US"/>
        </w:rPr>
        <w:t>the suggested</w:t>
      </w:r>
      <w:r w:rsidR="009368D4">
        <w:rPr>
          <w:lang w:val="en-US"/>
        </w:rPr>
        <w:t xml:space="preserve"> designs will be more effective at attracting interest and be retained in memory?</w:t>
      </w:r>
    </w:p>
    <w:p w:rsidR="00D57BB2" w:rsidRPr="001916AF" w:rsidRDefault="008836FF" w:rsidP="00D57BB2">
      <w:pPr>
        <w:rPr>
          <w:lang w:val="en-US"/>
        </w:rPr>
      </w:pPr>
      <w:r>
        <w:rPr>
          <w:lang w:val="en-US"/>
        </w:rPr>
        <w:t>It can be argued</w:t>
      </w:r>
      <w:r w:rsidR="005612D2">
        <w:rPr>
          <w:lang w:val="en-US"/>
        </w:rPr>
        <w:t xml:space="preserve"> that these perspectives complement each other: while the former can help improve visualization in a mass production environment (business, statistical offices), the latter </w:t>
      </w:r>
      <w:r w:rsidR="00D57BB2">
        <w:rPr>
          <w:lang w:val="en-US"/>
        </w:rPr>
        <w:t xml:space="preserve">benefits a more handcrafted/artistic data visualization </w:t>
      </w:r>
      <w:r>
        <w:rPr>
          <w:lang w:val="en-US"/>
        </w:rPr>
        <w:t xml:space="preserve">perspective </w:t>
      </w:r>
      <w:r w:rsidR="00D57BB2">
        <w:rPr>
          <w:lang w:val="en-US"/>
        </w:rPr>
        <w:t>(the media).</w:t>
      </w:r>
    </w:p>
    <w:p w:rsidR="00D57BB2" w:rsidRPr="001916AF" w:rsidRDefault="00BC52CE" w:rsidP="00D57BB2">
      <w:pPr>
        <w:pStyle w:val="Heading2"/>
        <w:numPr>
          <w:ilvl w:val="1"/>
          <w:numId w:val="4"/>
        </w:numPr>
        <w:ind w:left="482" w:hanging="482"/>
        <w:contextualSpacing/>
        <w:rPr>
          <w:lang w:val="en-US"/>
        </w:rPr>
      </w:pPr>
      <w:r>
        <w:rPr>
          <w:lang w:val="en-US"/>
        </w:rPr>
        <w:lastRenderedPageBreak/>
        <w:t xml:space="preserve">Managing </w:t>
      </w:r>
      <w:r w:rsidR="008836FF">
        <w:rPr>
          <w:lang w:val="en-US"/>
        </w:rPr>
        <w:t>page</w:t>
      </w:r>
      <w:r>
        <w:rPr>
          <w:lang w:val="en-US"/>
        </w:rPr>
        <w:t xml:space="preserve"> r</w:t>
      </w:r>
      <w:r w:rsidR="00D57BB2">
        <w:rPr>
          <w:lang w:val="en-US"/>
        </w:rPr>
        <w:t>eal estate</w:t>
      </w:r>
    </w:p>
    <w:p w:rsidR="00D57BB2" w:rsidRDefault="0044342D" w:rsidP="00D27C00">
      <w:pPr>
        <w:rPr>
          <w:lang w:val="en-US"/>
        </w:rPr>
      </w:pPr>
      <w:r>
        <w:rPr>
          <w:lang w:val="en-US"/>
        </w:rPr>
        <w:t>S</w:t>
      </w:r>
      <w:r w:rsidR="00D57BB2">
        <w:rPr>
          <w:lang w:val="en-US"/>
        </w:rPr>
        <w:t xml:space="preserve">ince humans enjoy a large field of vision, data visualizations could be designed to take advantage of </w:t>
      </w:r>
      <w:r w:rsidR="0005461E">
        <w:rPr>
          <w:lang w:val="en-US"/>
        </w:rPr>
        <w:t xml:space="preserve">this. Large, high resolution screens can in fact display hundreds or thousands of data points. </w:t>
      </w:r>
      <w:r w:rsidR="008836FF">
        <w:rPr>
          <w:lang w:val="en-US"/>
        </w:rPr>
        <w:t>This is less promising once we</w:t>
      </w:r>
      <w:r w:rsidR="0005461E">
        <w:rPr>
          <w:lang w:val="en-US"/>
        </w:rPr>
        <w:t xml:space="preserve"> factor in the fact that only a small section of our field of vision receives our attention at any given moment</w:t>
      </w:r>
      <w:r w:rsidR="00E70A56">
        <w:rPr>
          <w:lang w:val="en-US"/>
        </w:rPr>
        <w:t xml:space="preserve">. The eye moves constantly from one </w:t>
      </w:r>
      <w:r>
        <w:rPr>
          <w:lang w:val="en-US"/>
        </w:rPr>
        <w:t xml:space="preserve">fixation </w:t>
      </w:r>
      <w:r w:rsidR="00E70A56">
        <w:rPr>
          <w:lang w:val="en-US"/>
        </w:rPr>
        <w:t xml:space="preserve">point to the next. Still, there are advantages (speed, working memory) in </w:t>
      </w:r>
      <w:r w:rsidR="00761468">
        <w:rPr>
          <w:lang w:val="en-US"/>
        </w:rPr>
        <w:t>using</w:t>
      </w:r>
      <w:r w:rsidR="00E70A56">
        <w:rPr>
          <w:lang w:val="en-US"/>
        </w:rPr>
        <w:t xml:space="preserve"> a large surface</w:t>
      </w:r>
      <w:r w:rsidR="000943D6">
        <w:rPr>
          <w:lang w:val="en-US"/>
        </w:rPr>
        <w:t>,</w:t>
      </w:r>
      <w:r w:rsidR="00E70A56">
        <w:rPr>
          <w:lang w:val="en-US"/>
        </w:rPr>
        <w:t xml:space="preserve"> when compar</w:t>
      </w:r>
      <w:r w:rsidR="00D876F7">
        <w:rPr>
          <w:lang w:val="en-US"/>
        </w:rPr>
        <w:t>ed</w:t>
      </w:r>
      <w:r w:rsidR="00E70A56">
        <w:rPr>
          <w:lang w:val="en-US"/>
        </w:rPr>
        <w:t xml:space="preserve"> to scrolling or flipping pages.</w:t>
      </w:r>
    </w:p>
    <w:p w:rsidR="0005461E" w:rsidRDefault="00E82EF5" w:rsidP="00D27C00">
      <w:pPr>
        <w:rPr>
          <w:lang w:val="en-US"/>
        </w:rPr>
      </w:pPr>
      <w:r>
        <w:rPr>
          <w:lang w:val="en-US"/>
        </w:rPr>
        <w:t xml:space="preserve">But </w:t>
      </w:r>
      <w:r w:rsidR="002C277E">
        <w:rPr>
          <w:lang w:val="en-US"/>
        </w:rPr>
        <w:t xml:space="preserve">large screens tend to be supported by large and heavy monitors, a problem </w:t>
      </w:r>
      <w:r>
        <w:rPr>
          <w:lang w:val="en-US"/>
        </w:rPr>
        <w:t>in an always-connected, mobile society</w:t>
      </w:r>
      <w:r w:rsidR="002C277E">
        <w:rPr>
          <w:lang w:val="en-US"/>
        </w:rPr>
        <w:t xml:space="preserve">. While we wait for a technological solution, </w:t>
      </w:r>
      <w:r w:rsidR="007E7DBA">
        <w:rPr>
          <w:lang w:val="en-US"/>
        </w:rPr>
        <w:t>we must rely on high-resolution small screens that we can carry in our pocket</w:t>
      </w:r>
      <w:r w:rsidR="00DC4C69">
        <w:rPr>
          <w:lang w:val="en-US"/>
        </w:rPr>
        <w:t>s</w:t>
      </w:r>
      <w:r w:rsidR="0009223D">
        <w:rPr>
          <w:lang w:val="en-US"/>
        </w:rPr>
        <w:t xml:space="preserve">. </w:t>
      </w:r>
    </w:p>
    <w:p w:rsidR="00B61290" w:rsidRDefault="00B61290" w:rsidP="00B61290">
      <w:pPr>
        <w:rPr>
          <w:lang w:val="en-US"/>
        </w:rPr>
      </w:pPr>
      <w:r>
        <w:rPr>
          <w:lang w:val="en-US"/>
        </w:rPr>
        <w:t>We can take advantage of higher resolutions to</w:t>
      </w:r>
      <w:r w:rsidR="0009223D">
        <w:rPr>
          <w:lang w:val="en-US"/>
        </w:rPr>
        <w:t xml:space="preserve"> scale objects down and</w:t>
      </w:r>
      <w:r>
        <w:rPr>
          <w:lang w:val="en-US"/>
        </w:rPr>
        <w:t xml:space="preserve"> increase </w:t>
      </w:r>
      <w:r w:rsidR="00761468">
        <w:rPr>
          <w:lang w:val="en-US"/>
        </w:rPr>
        <w:t xml:space="preserve">the </w:t>
      </w:r>
      <w:r>
        <w:rPr>
          <w:lang w:val="en-US"/>
        </w:rPr>
        <w:t xml:space="preserve">number </w:t>
      </w:r>
      <w:r w:rsidR="00761468">
        <w:rPr>
          <w:lang w:val="en-US"/>
        </w:rPr>
        <w:t xml:space="preserve">of objects </w:t>
      </w:r>
      <w:r>
        <w:rPr>
          <w:lang w:val="en-US"/>
        </w:rPr>
        <w:t>displayed on a screen, but there are practical limits: text can look better (smoother curves) but it can’t be reduced below a certain threshold.</w:t>
      </w:r>
    </w:p>
    <w:p w:rsidR="0000622E" w:rsidRPr="001916AF" w:rsidRDefault="0009223D" w:rsidP="0000622E">
      <w:pPr>
        <w:rPr>
          <w:lang w:val="en-US"/>
        </w:rPr>
      </w:pPr>
      <w:r>
        <w:rPr>
          <w:lang w:val="en-US"/>
        </w:rPr>
        <w:t xml:space="preserve">We can also see this when displaying data points. </w:t>
      </w:r>
      <w:r w:rsidR="00045FA7">
        <w:rPr>
          <w:lang w:val="en-US"/>
        </w:rPr>
        <w:t>Each data point in a table can be encoded into a point</w:t>
      </w:r>
      <w:r>
        <w:rPr>
          <w:lang w:val="en-US"/>
        </w:rPr>
        <w:t>,</w:t>
      </w:r>
      <w:r w:rsidR="00045FA7">
        <w:rPr>
          <w:lang w:val="en-US"/>
        </w:rPr>
        <w:t xml:space="preserve"> in a vector or in a Cartesian space. Strictly speaking, this point can be displayed using a single pixel but, </w:t>
      </w:r>
      <w:r>
        <w:rPr>
          <w:lang w:val="en-US"/>
        </w:rPr>
        <w:t>similarly to</w:t>
      </w:r>
      <w:r w:rsidR="00045FA7">
        <w:rPr>
          <w:lang w:val="en-US"/>
        </w:rPr>
        <w:t xml:space="preserve"> font size, other factors </w:t>
      </w:r>
      <w:r>
        <w:rPr>
          <w:lang w:val="en-US"/>
        </w:rPr>
        <w:t>(</w:t>
      </w:r>
      <w:r w:rsidR="00045FA7">
        <w:rPr>
          <w:lang w:val="en-US"/>
        </w:rPr>
        <w:t>visual acuity, task</w:t>
      </w:r>
      <w:r w:rsidR="00963B8D">
        <w:rPr>
          <w:lang w:val="en-US"/>
        </w:rPr>
        <w:t>,</w:t>
      </w:r>
      <w:r w:rsidR="00045FA7">
        <w:rPr>
          <w:lang w:val="en-US"/>
        </w:rPr>
        <w:t xml:space="preserve"> or design choices</w:t>
      </w:r>
      <w:r>
        <w:rPr>
          <w:lang w:val="en-US"/>
        </w:rPr>
        <w:t>…)</w:t>
      </w:r>
      <w:r w:rsidR="00963B8D">
        <w:rPr>
          <w:lang w:val="en-US"/>
        </w:rPr>
        <w:t>,</w:t>
      </w:r>
      <w:r w:rsidR="00045FA7">
        <w:rPr>
          <w:lang w:val="en-US"/>
        </w:rPr>
        <w:t xml:space="preserve"> prevent us from reaching this theoretical minimum.</w:t>
      </w:r>
    </w:p>
    <w:p w:rsidR="0000622E" w:rsidRPr="001916AF" w:rsidRDefault="0000622E" w:rsidP="0000622E">
      <w:pPr>
        <w:pStyle w:val="Heading2"/>
        <w:numPr>
          <w:ilvl w:val="1"/>
          <w:numId w:val="4"/>
        </w:numPr>
        <w:ind w:left="482" w:hanging="482"/>
        <w:contextualSpacing/>
        <w:rPr>
          <w:lang w:val="en-US"/>
        </w:rPr>
      </w:pPr>
      <w:r>
        <w:rPr>
          <w:lang w:val="en-US"/>
        </w:rPr>
        <w:t>Terminology</w:t>
      </w:r>
    </w:p>
    <w:p w:rsidR="0000622E" w:rsidRPr="0000622E" w:rsidRDefault="0009223D" w:rsidP="0000622E">
      <w:pPr>
        <w:rPr>
          <w:lang w:val="en-US"/>
        </w:rPr>
      </w:pPr>
      <w:r>
        <w:rPr>
          <w:lang w:val="en-US"/>
        </w:rPr>
        <w:t>Defining a few of the terms used in this discussion</w:t>
      </w:r>
      <w:r w:rsidR="0000622E" w:rsidRPr="0000622E">
        <w:rPr>
          <w:lang w:val="en-US"/>
        </w:rPr>
        <w:t>:</w:t>
      </w:r>
    </w:p>
    <w:p w:rsidR="0000622E" w:rsidRPr="0000622E" w:rsidRDefault="0000622E" w:rsidP="0000622E">
      <w:pPr>
        <w:pStyle w:val="ListParagraph"/>
        <w:numPr>
          <w:ilvl w:val="0"/>
          <w:numId w:val="6"/>
        </w:numPr>
        <w:rPr>
          <w:lang w:val="en-US"/>
        </w:rPr>
      </w:pPr>
      <w:r w:rsidRPr="008C44D8">
        <w:rPr>
          <w:b/>
          <w:lang w:val="en-US"/>
        </w:rPr>
        <w:t>Efficiency.</w:t>
      </w:r>
      <w:r w:rsidRPr="0000622E">
        <w:rPr>
          <w:lang w:val="en-US"/>
        </w:rPr>
        <w:t xml:space="preserve"> In a gene</w:t>
      </w:r>
      <w:r w:rsidR="003D3380">
        <w:rPr>
          <w:lang w:val="en-US"/>
        </w:rPr>
        <w:t>ral</w:t>
      </w:r>
      <w:r w:rsidRPr="0000622E">
        <w:rPr>
          <w:lang w:val="en-US"/>
        </w:rPr>
        <w:t xml:space="preserve"> sense, efficiency is the ability to achieve a result while minimizing resource allocation. Here, the resource we care about is screen or page real estate</w:t>
      </w:r>
      <w:r w:rsidR="0009223D">
        <w:rPr>
          <w:lang w:val="en-US"/>
        </w:rPr>
        <w:t>, the available space to display data visually, and t</w:t>
      </w:r>
      <w:r w:rsidRPr="0000622E">
        <w:rPr>
          <w:lang w:val="en-US"/>
        </w:rPr>
        <w:t>he goal is to compare similar messages (for example, how population age structure change</w:t>
      </w:r>
      <w:r w:rsidR="003D3380">
        <w:rPr>
          <w:lang w:val="en-US"/>
        </w:rPr>
        <w:t>s</w:t>
      </w:r>
      <w:r w:rsidRPr="0000622E">
        <w:rPr>
          <w:lang w:val="en-US"/>
        </w:rPr>
        <w:t xml:space="preserve"> over time) using designs that have a larger or a smaller graphical footprint. Alternatively, a chart is more efficient if, for the same are</w:t>
      </w:r>
      <w:r w:rsidR="0009223D">
        <w:rPr>
          <w:lang w:val="en-US"/>
        </w:rPr>
        <w:t>a</w:t>
      </w:r>
      <w:r w:rsidRPr="0000622E">
        <w:rPr>
          <w:lang w:val="en-US"/>
        </w:rPr>
        <w:t>, it allows for higher data density</w:t>
      </w:r>
      <w:r w:rsidR="0009223D">
        <w:rPr>
          <w:lang w:val="en-US"/>
        </w:rPr>
        <w:t>.</w:t>
      </w:r>
    </w:p>
    <w:p w:rsidR="0000622E" w:rsidRPr="0000622E" w:rsidRDefault="0000622E" w:rsidP="0000622E">
      <w:pPr>
        <w:pStyle w:val="ListParagraph"/>
        <w:numPr>
          <w:ilvl w:val="0"/>
          <w:numId w:val="6"/>
        </w:numPr>
        <w:rPr>
          <w:lang w:val="en-US"/>
        </w:rPr>
      </w:pPr>
      <w:r w:rsidRPr="008C44D8">
        <w:rPr>
          <w:b/>
          <w:lang w:val="en-US"/>
        </w:rPr>
        <w:t>Graphical footprint.</w:t>
      </w:r>
      <w:r w:rsidRPr="0000622E">
        <w:rPr>
          <w:lang w:val="en-US"/>
        </w:rPr>
        <w:t xml:space="preserve"> Borrowing the concept from “ecological footprint”: </w:t>
      </w:r>
      <w:r w:rsidR="003D3380">
        <w:rPr>
          <w:lang w:val="en-US"/>
        </w:rPr>
        <w:t>the amount of resources</w:t>
      </w:r>
      <w:r w:rsidRPr="0000622E">
        <w:rPr>
          <w:lang w:val="en-US"/>
        </w:rPr>
        <w:t xml:space="preserve"> required to perform a certain action. In this case, </w:t>
      </w:r>
      <w:r w:rsidR="0009223D">
        <w:rPr>
          <w:lang w:val="en-US"/>
        </w:rPr>
        <w:t>the total</w:t>
      </w:r>
      <w:r w:rsidRPr="0000622E">
        <w:rPr>
          <w:lang w:val="en-US"/>
        </w:rPr>
        <w:t xml:space="preserve"> area </w:t>
      </w:r>
      <w:r w:rsidR="0009223D">
        <w:rPr>
          <w:lang w:val="en-US"/>
        </w:rPr>
        <w:t xml:space="preserve">used </w:t>
      </w:r>
      <w:r w:rsidRPr="0000622E">
        <w:rPr>
          <w:lang w:val="en-US"/>
        </w:rPr>
        <w:t xml:space="preserve">by </w:t>
      </w:r>
      <w:r w:rsidR="00761468">
        <w:rPr>
          <w:lang w:val="en-US"/>
        </w:rPr>
        <w:t xml:space="preserve">visual </w:t>
      </w:r>
      <w:r w:rsidRPr="0000622E">
        <w:rPr>
          <w:lang w:val="en-US"/>
        </w:rPr>
        <w:t>object</w:t>
      </w:r>
      <w:r w:rsidR="00761468">
        <w:rPr>
          <w:lang w:val="en-US"/>
        </w:rPr>
        <w:t>s</w:t>
      </w:r>
      <w:r w:rsidR="0009223D">
        <w:rPr>
          <w:lang w:val="en-US"/>
        </w:rPr>
        <w:t>.</w:t>
      </w:r>
    </w:p>
    <w:p w:rsidR="0000622E" w:rsidRPr="0000622E" w:rsidRDefault="0000622E" w:rsidP="0000622E">
      <w:pPr>
        <w:pStyle w:val="ListParagraph"/>
        <w:numPr>
          <w:ilvl w:val="0"/>
          <w:numId w:val="6"/>
        </w:numPr>
        <w:rPr>
          <w:lang w:val="en-US"/>
        </w:rPr>
      </w:pPr>
      <w:r w:rsidRPr="008C44D8">
        <w:rPr>
          <w:b/>
          <w:lang w:val="en-US"/>
        </w:rPr>
        <w:t>Chart area.</w:t>
      </w:r>
      <w:r w:rsidRPr="0000622E">
        <w:rPr>
          <w:lang w:val="en-US"/>
        </w:rPr>
        <w:t xml:space="preserve"> The total area of a chart, including title, legend, labels and annotations.</w:t>
      </w:r>
    </w:p>
    <w:p w:rsidR="00EC544D" w:rsidRPr="00761468" w:rsidRDefault="0000622E" w:rsidP="0000622E">
      <w:pPr>
        <w:pStyle w:val="ListParagraph"/>
        <w:numPr>
          <w:ilvl w:val="0"/>
          <w:numId w:val="6"/>
        </w:numPr>
        <w:rPr>
          <w:lang w:val="en-US"/>
        </w:rPr>
      </w:pPr>
      <w:r w:rsidRPr="008C44D8">
        <w:rPr>
          <w:b/>
          <w:lang w:val="en-US"/>
        </w:rPr>
        <w:t>Plot area.</w:t>
      </w:r>
      <w:r w:rsidRPr="0000622E">
        <w:rPr>
          <w:lang w:val="en-US"/>
        </w:rPr>
        <w:t xml:space="preserve"> The rectangular area defined by the axes (or </w:t>
      </w:r>
      <w:r w:rsidR="00761468">
        <w:rPr>
          <w:lang w:val="en-US"/>
        </w:rPr>
        <w:t xml:space="preserve">surrounding </w:t>
      </w:r>
      <w:r w:rsidRPr="0000622E">
        <w:rPr>
          <w:lang w:val="en-US"/>
        </w:rPr>
        <w:t>a circular chart) where the data is plotted.</w:t>
      </w:r>
    </w:p>
    <w:p w:rsidR="00217281" w:rsidRPr="001916AF" w:rsidRDefault="00217281" w:rsidP="00217281">
      <w:pPr>
        <w:pStyle w:val="Heading2"/>
        <w:numPr>
          <w:ilvl w:val="1"/>
          <w:numId w:val="4"/>
        </w:numPr>
        <w:ind w:left="482" w:hanging="482"/>
        <w:contextualSpacing/>
        <w:rPr>
          <w:lang w:val="en-US"/>
        </w:rPr>
      </w:pPr>
      <w:r>
        <w:rPr>
          <w:lang w:val="en-US"/>
        </w:rPr>
        <w:t>Sources of inefficiency</w:t>
      </w:r>
    </w:p>
    <w:p w:rsidR="0000622E" w:rsidRDefault="00042005" w:rsidP="00217281">
      <w:pPr>
        <w:rPr>
          <w:lang w:val="en-US"/>
        </w:rPr>
      </w:pPr>
      <w:r>
        <w:rPr>
          <w:lang w:val="en-US"/>
        </w:rPr>
        <w:t>This discussion will examine a few typical sources of inefficiency. It is not meant to be an exhaustive list, and with the necessary caveat that their nature can change</w:t>
      </w:r>
      <w:r w:rsidR="00D265AC">
        <w:rPr>
          <w:lang w:val="en-US"/>
        </w:rPr>
        <w:t>: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Geometric primitives.</w:t>
      </w:r>
      <w:r w:rsidRPr="0000622E">
        <w:rPr>
          <w:lang w:val="en-US"/>
        </w:rPr>
        <w:t xml:space="preserve"> </w:t>
      </w:r>
      <w:r w:rsidR="008B3064">
        <w:rPr>
          <w:lang w:val="en-US"/>
        </w:rPr>
        <w:t>R</w:t>
      </w:r>
      <w:r w:rsidRPr="0000622E">
        <w:rPr>
          <w:lang w:val="en-US"/>
        </w:rPr>
        <w:t xml:space="preserve">epresenting a </w:t>
      </w:r>
      <w:r w:rsidR="008B3064">
        <w:rPr>
          <w:lang w:val="en-US"/>
        </w:rPr>
        <w:t xml:space="preserve">data </w:t>
      </w:r>
      <w:r w:rsidRPr="0000622E">
        <w:rPr>
          <w:lang w:val="en-US"/>
        </w:rPr>
        <w:t>point using a dot takes up much less space than representing it using a thick line (a bar) or an area (a slice</w:t>
      </w:r>
      <w:r w:rsidR="008B3064">
        <w:rPr>
          <w:lang w:val="en-US"/>
        </w:rPr>
        <w:t xml:space="preserve"> of a circular chart</w:t>
      </w:r>
      <w:r w:rsidRPr="0000622E">
        <w:rPr>
          <w:lang w:val="en-US"/>
        </w:rPr>
        <w:t>).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Decoration.</w:t>
      </w:r>
      <w:r w:rsidRPr="0000622E">
        <w:rPr>
          <w:lang w:val="en-US"/>
        </w:rPr>
        <w:t xml:space="preserve"> decorative objects and effects add to the total area of the chart. The most common type of decoration is the pseudo-3D effect.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lastRenderedPageBreak/>
        <w:t>Textures.</w:t>
      </w:r>
      <w:r w:rsidRPr="0000622E">
        <w:rPr>
          <w:lang w:val="en-US"/>
        </w:rPr>
        <w:t xml:space="preserve"> Unlike decoration, textures don’t add extra elements to the representation of a point, but the object itself must be bigger so that the texture can be perceived. A simple, 2-slice pie chart can be very small, but it must be bigger if a 3D effect is added, and even bigger, if a glossy texture is used to paint the slices</w:t>
      </w:r>
      <w:r w:rsidR="008B3064">
        <w:rPr>
          <w:lang w:val="en-US"/>
        </w:rPr>
        <w:t>.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Chart type.</w:t>
      </w:r>
      <w:r w:rsidRPr="0000622E">
        <w:rPr>
          <w:lang w:val="en-US"/>
        </w:rPr>
        <w:t xml:space="preserve"> A chart type is often associated with a geometric primitive, and thus inherits its graphic</w:t>
      </w:r>
      <w:r w:rsidR="007F21C1">
        <w:rPr>
          <w:lang w:val="en-US"/>
        </w:rPr>
        <w:t>al</w:t>
      </w:r>
      <w:r w:rsidRPr="0000622E">
        <w:rPr>
          <w:lang w:val="en-US"/>
        </w:rPr>
        <w:t xml:space="preserve"> footprint. </w:t>
      </w:r>
      <w:r w:rsidR="008B3064">
        <w:rPr>
          <w:lang w:val="en-US"/>
        </w:rPr>
        <w:t xml:space="preserve">The total area may not </w:t>
      </w:r>
      <w:proofErr w:type="gramStart"/>
      <w:r w:rsidR="008B3064">
        <w:rPr>
          <w:lang w:val="en-US"/>
        </w:rPr>
        <w:t>change</w:t>
      </w:r>
      <w:r w:rsidR="00D42F30">
        <w:rPr>
          <w:lang w:val="en-US"/>
        </w:rPr>
        <w:t>,</w:t>
      </w:r>
      <w:r w:rsidR="008B3064">
        <w:rPr>
          <w:lang w:val="en-US"/>
        </w:rPr>
        <w:t xml:space="preserve"> </w:t>
      </w:r>
      <w:r w:rsidRPr="0000622E">
        <w:rPr>
          <w:lang w:val="en-US"/>
        </w:rPr>
        <w:t>but</w:t>
      </w:r>
      <w:proofErr w:type="gramEnd"/>
      <w:r w:rsidRPr="0000622E">
        <w:rPr>
          <w:lang w:val="en-US"/>
        </w:rPr>
        <w:t xml:space="preserve"> switching to a more efficient primitive can free up space</w:t>
      </w:r>
      <w:r w:rsidR="007F21C1">
        <w:rPr>
          <w:lang w:val="en-US"/>
        </w:rPr>
        <w:t>, allowing us</w:t>
      </w:r>
      <w:r w:rsidRPr="0000622E">
        <w:rPr>
          <w:lang w:val="en-US"/>
        </w:rPr>
        <w:t xml:space="preserve"> </w:t>
      </w:r>
      <w:r w:rsidR="007F21C1">
        <w:rPr>
          <w:lang w:val="en-US"/>
        </w:rPr>
        <w:t xml:space="preserve">to </w:t>
      </w:r>
      <w:r w:rsidRPr="0000622E">
        <w:rPr>
          <w:lang w:val="en-US"/>
        </w:rPr>
        <w:t>add more data points.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Chart size.</w:t>
      </w:r>
      <w:r w:rsidRPr="0000622E">
        <w:rPr>
          <w:lang w:val="en-US"/>
        </w:rPr>
        <w:t xml:space="preserve"> Chart size is often pre-defined by style guidelines as a fixed proportion of page width or height, with the net effect of creating charts that are unnecessarily large. 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Labels and legend</w:t>
      </w:r>
      <w:r w:rsidRPr="00D00B84">
        <w:rPr>
          <w:b/>
          <w:lang w:val="en-US"/>
        </w:rPr>
        <w:t>s</w:t>
      </w:r>
      <w:r w:rsidRPr="0000622E">
        <w:rPr>
          <w:b/>
          <w:lang w:val="en-US"/>
        </w:rPr>
        <w:t>.</w:t>
      </w:r>
      <w:r w:rsidRPr="0000622E">
        <w:rPr>
          <w:lang w:val="en-US"/>
        </w:rPr>
        <w:t xml:space="preserve"> Labels, especially the labels in the categorical axis, can have a dramatic effect on the total chart size, due to </w:t>
      </w:r>
      <w:r w:rsidR="008B3064">
        <w:rPr>
          <w:lang w:val="en-US"/>
        </w:rPr>
        <w:t xml:space="preserve">position and </w:t>
      </w:r>
      <w:r w:rsidRPr="0000622E">
        <w:rPr>
          <w:lang w:val="en-US"/>
        </w:rPr>
        <w:t xml:space="preserve">string and font sizes. Legends are often unnecessary and placed outside the </w:t>
      </w:r>
      <w:r w:rsidR="008B3064">
        <w:rPr>
          <w:lang w:val="en-US"/>
        </w:rPr>
        <w:t>plot</w:t>
      </w:r>
      <w:r w:rsidRPr="0000622E">
        <w:rPr>
          <w:lang w:val="en-US"/>
        </w:rPr>
        <w:t xml:space="preserve"> area, adding to the total area.</w:t>
      </w:r>
    </w:p>
    <w:p w:rsidR="0000622E" w:rsidRPr="0000622E" w:rsidRDefault="0000622E" w:rsidP="0000622E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Data.</w:t>
      </w:r>
      <w:r w:rsidRPr="0000622E">
        <w:rPr>
          <w:lang w:val="en-US"/>
        </w:rPr>
        <w:t xml:space="preserve"> The scales of quantitative axes should be designed to allow for good discriminability. </w:t>
      </w:r>
      <w:r w:rsidR="008B3064">
        <w:rPr>
          <w:lang w:val="en-US"/>
        </w:rPr>
        <w:t>To maintain it i</w:t>
      </w:r>
      <w:r w:rsidRPr="0000622E">
        <w:rPr>
          <w:lang w:val="en-US"/>
        </w:rPr>
        <w:t>n the presence of strong outliers often means increasing chart size.</w:t>
      </w:r>
    </w:p>
    <w:p w:rsidR="00DC4456" w:rsidRDefault="0000622E" w:rsidP="00217281">
      <w:pPr>
        <w:pStyle w:val="ListParagraph"/>
        <w:numPr>
          <w:ilvl w:val="0"/>
          <w:numId w:val="7"/>
        </w:numPr>
        <w:rPr>
          <w:lang w:val="en-US"/>
        </w:rPr>
      </w:pPr>
      <w:r w:rsidRPr="0000622E">
        <w:rPr>
          <w:b/>
          <w:lang w:val="en-US"/>
        </w:rPr>
        <w:t>Metrics.</w:t>
      </w:r>
      <w:r w:rsidRPr="0000622E">
        <w:rPr>
          <w:lang w:val="en-US"/>
        </w:rPr>
        <w:t xml:space="preserve"> A wrong combination of metrics and chart types can lead to a very inefficient visualization. If the distribution is essentially flat (for example, annual GDP in euros) and a bar chart (which requires starting the scale at zero) is used, </w:t>
      </w:r>
      <w:r w:rsidR="007F21C1" w:rsidRPr="0000622E">
        <w:rPr>
          <w:lang w:val="en-US"/>
        </w:rPr>
        <w:t>the result</w:t>
      </w:r>
      <w:r w:rsidRPr="0000622E">
        <w:rPr>
          <w:lang w:val="en-US"/>
        </w:rPr>
        <w:t xml:space="preserve"> is a</w:t>
      </w:r>
      <w:r w:rsidR="008B3064">
        <w:rPr>
          <w:lang w:val="en-US"/>
        </w:rPr>
        <w:t xml:space="preserve"> flat chart with no apparently meaningful variation. Changing from absolute values to percent change over time</w:t>
      </w:r>
      <w:r w:rsidR="004624A8">
        <w:rPr>
          <w:lang w:val="en-US"/>
        </w:rPr>
        <w:t xml:space="preserve"> improves the message, even if the chart type remains the same.</w:t>
      </w:r>
    </w:p>
    <w:p w:rsidR="00D42F30" w:rsidRDefault="00D42F30" w:rsidP="00BD2A97">
      <w:pPr>
        <w:pStyle w:val="ListParagraph"/>
        <w:rPr>
          <w:b/>
          <w:lang w:val="en-US"/>
        </w:rPr>
      </w:pPr>
    </w:p>
    <w:p w:rsidR="00362323" w:rsidRPr="001916AF" w:rsidRDefault="006167B3" w:rsidP="000F160C">
      <w:pPr>
        <w:pStyle w:val="Heading1"/>
        <w:numPr>
          <w:ilvl w:val="0"/>
          <w:numId w:val="4"/>
        </w:numPr>
        <w:rPr>
          <w:lang w:val="en-US"/>
        </w:rPr>
      </w:pPr>
      <w:r w:rsidRPr="001916AF">
        <w:rPr>
          <w:lang w:val="en-US"/>
        </w:rPr>
        <w:t>Methods</w:t>
      </w:r>
    </w:p>
    <w:p w:rsidR="0000622E" w:rsidRPr="0000622E" w:rsidRDefault="0000622E" w:rsidP="0000622E">
      <w:pPr>
        <w:rPr>
          <w:lang w:val="en-US"/>
        </w:rPr>
      </w:pPr>
      <w:r w:rsidRPr="0000622E">
        <w:rPr>
          <w:lang w:val="en-US"/>
        </w:rPr>
        <w:t>To test for efficiency, a chart is used as a reference and alternative designs using the same data are suggested, subject to the following constraints and defaults:</w:t>
      </w:r>
    </w:p>
    <w:p w:rsidR="0000622E" w:rsidRP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 xml:space="preserve">Typical Eurostat charts: in general, examples are picked from common chart types used in Eurostat publications, like population pyramids, bar and line charts, but there can be references to chart types (gauges) </w:t>
      </w:r>
      <w:r w:rsidR="004624A8">
        <w:rPr>
          <w:lang w:val="en-US"/>
        </w:rPr>
        <w:t xml:space="preserve">or </w:t>
      </w:r>
      <w:r w:rsidRPr="0000622E">
        <w:rPr>
          <w:lang w:val="en-US"/>
        </w:rPr>
        <w:t xml:space="preserve">design choices (3D effects) not used </w:t>
      </w:r>
      <w:r w:rsidR="004624A8">
        <w:rPr>
          <w:lang w:val="en-US"/>
        </w:rPr>
        <w:t>by</w:t>
      </w:r>
      <w:r w:rsidRPr="0000622E">
        <w:rPr>
          <w:lang w:val="en-US"/>
        </w:rPr>
        <w:t xml:space="preserve"> Eurostat.</w:t>
      </w:r>
    </w:p>
    <w:p w:rsidR="0000622E" w:rsidRP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>Typical Eurostat data: especially for bar charts, the dataset includes 28 or more countries.</w:t>
      </w:r>
    </w:p>
    <w:p w:rsidR="0000622E" w:rsidRP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>Comfortable reading of the entire chart in a 5.2” screen with 1080x1920 resolution.</w:t>
      </w:r>
    </w:p>
    <w:p w:rsidR="0000622E" w:rsidRP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>Font: common sans serif font, 11 p</w:t>
      </w:r>
      <w:r w:rsidR="00731ADC">
        <w:rPr>
          <w:lang w:val="en-US"/>
        </w:rPr>
        <w:t>.</w:t>
      </w:r>
      <w:r w:rsidRPr="0000622E">
        <w:rPr>
          <w:lang w:val="en-US"/>
        </w:rPr>
        <w:t>p.</w:t>
      </w:r>
    </w:p>
    <w:p w:rsidR="0000622E" w:rsidRP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>Total area should not increase.</w:t>
      </w:r>
    </w:p>
    <w:p w:rsidR="0000622E" w:rsidRDefault="0000622E" w:rsidP="0000622E">
      <w:pPr>
        <w:pStyle w:val="ListParagraph"/>
        <w:numPr>
          <w:ilvl w:val="0"/>
          <w:numId w:val="8"/>
        </w:numPr>
        <w:rPr>
          <w:lang w:val="en-US"/>
        </w:rPr>
      </w:pPr>
      <w:r w:rsidRPr="0000622E">
        <w:rPr>
          <w:lang w:val="en-US"/>
        </w:rPr>
        <w:t xml:space="preserve">Alternative designs should require similar skills and be </w:t>
      </w:r>
      <w:r w:rsidR="00731ADC">
        <w:rPr>
          <w:lang w:val="en-US"/>
        </w:rPr>
        <w:t>created</w:t>
      </w:r>
      <w:r w:rsidRPr="0000622E">
        <w:rPr>
          <w:lang w:val="en-US"/>
        </w:rPr>
        <w:t xml:space="preserve"> using similar tools.</w:t>
      </w:r>
    </w:p>
    <w:p w:rsidR="004624A8" w:rsidRPr="0000622E" w:rsidRDefault="004624A8" w:rsidP="0000622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More data will be added if the </w:t>
      </w:r>
      <w:r w:rsidRPr="0000622E">
        <w:rPr>
          <w:lang w:val="en-US"/>
        </w:rPr>
        <w:t>redesign frees up enough space</w:t>
      </w:r>
      <w:r>
        <w:rPr>
          <w:lang w:val="en-US"/>
        </w:rPr>
        <w:t xml:space="preserve"> and if it improves the message.</w:t>
      </w:r>
    </w:p>
    <w:p w:rsidR="0000622E" w:rsidRPr="0000622E" w:rsidRDefault="0000622E" w:rsidP="0000622E">
      <w:pPr>
        <w:rPr>
          <w:lang w:val="en-US"/>
        </w:rPr>
      </w:pPr>
      <w:r w:rsidRPr="0000622E">
        <w:rPr>
          <w:lang w:val="en-US"/>
        </w:rPr>
        <w:t>Note that what a chart says is shaped</w:t>
      </w:r>
      <w:r w:rsidR="004624A8">
        <w:rPr>
          <w:lang w:val="en-US"/>
        </w:rPr>
        <w:t>,</w:t>
      </w:r>
      <w:r w:rsidRPr="0000622E">
        <w:rPr>
          <w:lang w:val="en-US"/>
        </w:rPr>
        <w:t xml:space="preserve"> not only by the data</w:t>
      </w:r>
      <w:r w:rsidR="004624A8">
        <w:rPr>
          <w:lang w:val="en-US"/>
        </w:rPr>
        <w:t>,</w:t>
      </w:r>
      <w:r w:rsidRPr="0000622E">
        <w:rPr>
          <w:lang w:val="en-US"/>
        </w:rPr>
        <w:t xml:space="preserve"> but also by any of the design choices. This means that every alternative design </w:t>
      </w:r>
      <w:r w:rsidR="004624A8">
        <w:rPr>
          <w:lang w:val="en-US"/>
        </w:rPr>
        <w:t xml:space="preserve">communicates </w:t>
      </w:r>
      <w:r w:rsidRPr="0000622E">
        <w:rPr>
          <w:lang w:val="en-US"/>
        </w:rPr>
        <w:t xml:space="preserve">a slightly different message. </w:t>
      </w:r>
    </w:p>
    <w:p w:rsidR="00362323" w:rsidRPr="001916AF" w:rsidRDefault="006167B3" w:rsidP="000F160C">
      <w:pPr>
        <w:pStyle w:val="Heading1"/>
        <w:numPr>
          <w:ilvl w:val="0"/>
          <w:numId w:val="4"/>
        </w:numPr>
        <w:rPr>
          <w:lang w:val="en-US"/>
        </w:rPr>
      </w:pPr>
      <w:r w:rsidRPr="001916AF">
        <w:rPr>
          <w:lang w:val="en-US"/>
        </w:rPr>
        <w:lastRenderedPageBreak/>
        <w:t>Results</w:t>
      </w:r>
    </w:p>
    <w:p w:rsidR="004624A8" w:rsidRDefault="00BD2A97">
      <w:pPr>
        <w:spacing w:before="120" w:after="120"/>
        <w:rPr>
          <w:lang w:val="en-US"/>
        </w:rPr>
      </w:pPr>
      <w:r>
        <w:rPr>
          <w:lang w:val="en-US"/>
        </w:rPr>
        <w:t xml:space="preserve">This is still a work in progress, but </w:t>
      </w:r>
      <w:r w:rsidR="00CE72CB">
        <w:rPr>
          <w:lang w:val="en-US"/>
        </w:rPr>
        <w:t xml:space="preserve">it’s clear that </w:t>
      </w:r>
      <w:r w:rsidR="00F74516">
        <w:rPr>
          <w:lang w:val="en-US"/>
        </w:rPr>
        <w:t>being aware of the common sources of inefficiencies, and examining and evaluating each object in a chart</w:t>
      </w:r>
      <w:r w:rsidR="004624A8">
        <w:rPr>
          <w:lang w:val="en-US"/>
        </w:rPr>
        <w:t>,</w:t>
      </w:r>
      <w:r w:rsidR="00F74516">
        <w:rPr>
          <w:lang w:val="en-US"/>
        </w:rPr>
        <w:t xml:space="preserve"> can improve efficiency</w:t>
      </w:r>
      <w:r w:rsidR="00CE3823">
        <w:rPr>
          <w:lang w:val="en-US"/>
        </w:rPr>
        <w:t>.</w:t>
      </w:r>
      <w:r w:rsidR="00C0608B">
        <w:rPr>
          <w:lang w:val="en-US"/>
        </w:rPr>
        <w:t xml:space="preserve"> For example:</w:t>
      </w:r>
      <w:r w:rsidR="00CE3823">
        <w:rPr>
          <w:lang w:val="en-US"/>
        </w:rPr>
        <w:t xml:space="preserve"> </w:t>
      </w:r>
    </w:p>
    <w:p w:rsidR="004624A8" w:rsidRPr="001E34E0" w:rsidRDefault="00F74516" w:rsidP="001E34E0">
      <w:pPr>
        <w:pStyle w:val="ListParagraph"/>
        <w:numPr>
          <w:ilvl w:val="0"/>
          <w:numId w:val="11"/>
        </w:numPr>
        <w:spacing w:before="120" w:after="120"/>
        <w:rPr>
          <w:lang w:val="en-US"/>
        </w:rPr>
      </w:pPr>
      <w:r w:rsidRPr="001E34E0">
        <w:rPr>
          <w:lang w:val="en-US"/>
        </w:rPr>
        <w:t xml:space="preserve">A simple change like moving a legend into the plot area can decrease </w:t>
      </w:r>
      <w:r w:rsidR="00631313" w:rsidRPr="001E34E0">
        <w:rPr>
          <w:lang w:val="en-US"/>
        </w:rPr>
        <w:t>the</w:t>
      </w:r>
      <w:r w:rsidRPr="001E34E0">
        <w:rPr>
          <w:lang w:val="en-US"/>
        </w:rPr>
        <w:t xml:space="preserve"> chart area </w:t>
      </w:r>
      <w:r w:rsidR="00631313" w:rsidRPr="001E34E0">
        <w:rPr>
          <w:lang w:val="en-US"/>
        </w:rPr>
        <w:t xml:space="preserve">size </w:t>
      </w:r>
      <w:r w:rsidRPr="001E34E0">
        <w:rPr>
          <w:lang w:val="en-US"/>
        </w:rPr>
        <w:t>by a third or more.</w:t>
      </w:r>
      <w:r w:rsidR="00631313" w:rsidRPr="001E34E0">
        <w:rPr>
          <w:lang w:val="en-US"/>
        </w:rPr>
        <w:t xml:space="preserve"> </w:t>
      </w:r>
    </w:p>
    <w:p w:rsidR="004624A8" w:rsidRPr="001E34E0" w:rsidRDefault="004624A8" w:rsidP="001E34E0">
      <w:pPr>
        <w:pStyle w:val="ListParagraph"/>
        <w:numPr>
          <w:ilvl w:val="0"/>
          <w:numId w:val="11"/>
        </w:numPr>
        <w:spacing w:before="120" w:after="120"/>
        <w:rPr>
          <w:lang w:val="en-US"/>
        </w:rPr>
      </w:pPr>
      <w:r w:rsidRPr="001E34E0">
        <w:rPr>
          <w:lang w:val="en-US"/>
        </w:rPr>
        <w:t xml:space="preserve">Some regular-sized charts can in some cases be replaced by </w:t>
      </w:r>
      <w:r w:rsidR="001E34E0" w:rsidRPr="001E34E0">
        <w:rPr>
          <w:lang w:val="en-US"/>
        </w:rPr>
        <w:t>sparklines.</w:t>
      </w:r>
    </w:p>
    <w:p w:rsidR="004624A8" w:rsidRPr="001E34E0" w:rsidRDefault="00631313" w:rsidP="001E34E0">
      <w:pPr>
        <w:pStyle w:val="ListParagraph"/>
        <w:numPr>
          <w:ilvl w:val="0"/>
          <w:numId w:val="11"/>
        </w:numPr>
        <w:spacing w:before="120" w:after="120"/>
        <w:rPr>
          <w:lang w:val="en-US"/>
        </w:rPr>
      </w:pPr>
      <w:r w:rsidRPr="001E34E0">
        <w:rPr>
          <w:lang w:val="en-US"/>
        </w:rPr>
        <w:t xml:space="preserve">A </w:t>
      </w:r>
      <w:r w:rsidR="005A0A11" w:rsidRPr="001E34E0">
        <w:rPr>
          <w:lang w:val="en-US"/>
        </w:rPr>
        <w:t xml:space="preserve">chart </w:t>
      </w:r>
      <w:r w:rsidRPr="001E34E0">
        <w:rPr>
          <w:lang w:val="en-US"/>
        </w:rPr>
        <w:t xml:space="preserve">heavily </w:t>
      </w:r>
      <w:r w:rsidR="005A0A11" w:rsidRPr="001E34E0">
        <w:rPr>
          <w:lang w:val="en-US"/>
        </w:rPr>
        <w:t>optimized for efficiency, like a horizon chart, can display in a single screen data that would otherwise be spread over multiple pages</w:t>
      </w:r>
      <w:r w:rsidR="001E34E0" w:rsidRPr="001E34E0">
        <w:rPr>
          <w:lang w:val="en-US"/>
        </w:rPr>
        <w:t>.</w:t>
      </w:r>
    </w:p>
    <w:p w:rsidR="00F74516" w:rsidRDefault="00F5644E">
      <w:pPr>
        <w:spacing w:before="120" w:after="120"/>
        <w:rPr>
          <w:lang w:val="en-US"/>
        </w:rPr>
      </w:pPr>
      <w:r>
        <w:rPr>
          <w:lang w:val="en-US"/>
        </w:rPr>
        <w:t>If a single chart could summarize the benefits of an efficiency-oriented approach to data visualization, the population pyramid would be a strong candidate:</w:t>
      </w:r>
    </w:p>
    <w:p w:rsidR="00F5644E" w:rsidRDefault="003F45B3" w:rsidP="00F5644E">
      <w:pPr>
        <w:pStyle w:val="ListParagraph"/>
        <w:numPr>
          <w:ilvl w:val="0"/>
          <w:numId w:val="9"/>
        </w:numPr>
        <w:spacing w:before="120" w:after="120"/>
        <w:rPr>
          <w:lang w:val="en-US"/>
        </w:rPr>
      </w:pPr>
      <w:r>
        <w:rPr>
          <w:lang w:val="en-US"/>
        </w:rPr>
        <w:t xml:space="preserve">By </w:t>
      </w:r>
      <w:r w:rsidR="000A6B02">
        <w:rPr>
          <w:lang w:val="en-US"/>
        </w:rPr>
        <w:t xml:space="preserve">displaying the data in both sides of the vertical axis, it </w:t>
      </w:r>
      <w:r w:rsidR="00AA49E3">
        <w:rPr>
          <w:lang w:val="en-US"/>
        </w:rPr>
        <w:t xml:space="preserve">unnecessarily </w:t>
      </w:r>
      <w:r w:rsidR="000A6B02">
        <w:rPr>
          <w:lang w:val="en-US"/>
        </w:rPr>
        <w:t>duplicates the size of the plot area.</w:t>
      </w:r>
    </w:p>
    <w:p w:rsidR="000A6B02" w:rsidRPr="00AA49E3" w:rsidRDefault="007F21C1" w:rsidP="000A6B02">
      <w:pPr>
        <w:pStyle w:val="ListParagraph"/>
        <w:numPr>
          <w:ilvl w:val="0"/>
          <w:numId w:val="9"/>
        </w:numPr>
        <w:spacing w:before="120" w:after="1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D2B4AC9">
            <wp:simplePos x="0" y="0"/>
            <wp:positionH relativeFrom="column">
              <wp:posOffset>523240</wp:posOffset>
            </wp:positionH>
            <wp:positionV relativeFrom="paragraph">
              <wp:posOffset>616155</wp:posOffset>
            </wp:positionV>
            <wp:extent cx="4628515" cy="3561715"/>
            <wp:effectExtent l="0" t="0" r="635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B02">
        <w:rPr>
          <w:lang w:val="en-US"/>
        </w:rPr>
        <w:t>Using bars makes it harder add</w:t>
      </w:r>
      <w:r w:rsidR="00763072">
        <w:rPr>
          <w:lang w:val="en-US"/>
        </w:rPr>
        <w:t>ing</w:t>
      </w:r>
      <w:r w:rsidR="000A6B02">
        <w:rPr>
          <w:lang w:val="en-US"/>
        </w:rPr>
        <w:t xml:space="preserve"> more data (to compare two populations, for example)</w:t>
      </w:r>
      <w:r w:rsidR="00AA49E3">
        <w:rPr>
          <w:lang w:val="en-US"/>
        </w:rPr>
        <w:t>.</w:t>
      </w:r>
    </w:p>
    <w:p w:rsidR="00F5644E" w:rsidRDefault="00F5644E" w:rsidP="00B45E1A">
      <w:pPr>
        <w:spacing w:before="120" w:after="120"/>
        <w:jc w:val="center"/>
        <w:rPr>
          <w:lang w:val="en-US"/>
        </w:rPr>
      </w:pPr>
    </w:p>
    <w:p w:rsidR="00F74516" w:rsidRDefault="00F74516">
      <w:pPr>
        <w:spacing w:before="120" w:after="120"/>
        <w:rPr>
          <w:lang w:val="en-US"/>
        </w:rPr>
      </w:pPr>
    </w:p>
    <w:p w:rsidR="00B45E1A" w:rsidRDefault="006A641F">
      <w:pPr>
        <w:spacing w:before="120" w:after="120"/>
        <w:rPr>
          <w:lang w:val="en-US"/>
        </w:rPr>
      </w:pPr>
      <w:r>
        <w:rPr>
          <w:lang w:val="en-US"/>
        </w:rPr>
        <w:t>When both series are placed on the same side of the vertical axis and lines are used instead of bars:</w:t>
      </w:r>
    </w:p>
    <w:p w:rsidR="006A641F" w:rsidRDefault="006A641F" w:rsidP="006A641F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rPr>
          <w:lang w:val="en-US"/>
        </w:rPr>
        <w:t>The size of plot area is cut by half;</w:t>
      </w:r>
    </w:p>
    <w:p w:rsidR="006A641F" w:rsidRDefault="00C0608B" w:rsidP="006A641F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rPr>
          <w:lang w:val="en-US"/>
        </w:rPr>
        <w:t>The traditional chart makes it hard to compare Male and Female structures. This change improves effectiveness, because comparisons are easier</w:t>
      </w:r>
      <w:r w:rsidR="006A641F">
        <w:rPr>
          <w:lang w:val="en-US"/>
        </w:rPr>
        <w:t>.</w:t>
      </w:r>
    </w:p>
    <w:p w:rsidR="006A641F" w:rsidRDefault="00083030" w:rsidP="006A641F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rPr>
          <w:lang w:val="en-US"/>
        </w:rPr>
        <w:t xml:space="preserve">Since no other changes are made, traditional analysis of its </w:t>
      </w:r>
      <w:r w:rsidR="00AA49E3">
        <w:rPr>
          <w:lang w:val="en-US"/>
        </w:rPr>
        <w:t xml:space="preserve">overall </w:t>
      </w:r>
      <w:r>
        <w:rPr>
          <w:lang w:val="en-US"/>
        </w:rPr>
        <w:t>shape is retained.</w:t>
      </w:r>
    </w:p>
    <w:p w:rsidR="00083030" w:rsidRDefault="007F21C1" w:rsidP="006A641F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677E243C">
            <wp:simplePos x="0" y="0"/>
            <wp:positionH relativeFrom="column">
              <wp:posOffset>3065229</wp:posOffset>
            </wp:positionH>
            <wp:positionV relativeFrom="page">
              <wp:posOffset>616585</wp:posOffset>
            </wp:positionV>
            <wp:extent cx="2534400" cy="3304800"/>
            <wp:effectExtent l="0" t="0" r="0" b="0"/>
            <wp:wrapTight wrapText="bothSides">
              <wp:wrapPolygon edited="0">
                <wp:start x="0" y="0"/>
                <wp:lineTo x="0" y="21417"/>
                <wp:lineTo x="21432" y="21417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3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030">
        <w:rPr>
          <w:lang w:val="en-US"/>
        </w:rPr>
        <w:t>Because lines are used instead of bars, more populations can be displayed in a single chart.</w:t>
      </w:r>
    </w:p>
    <w:p w:rsidR="0025694D" w:rsidRPr="006A641F" w:rsidRDefault="0025694D" w:rsidP="006A641F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rPr>
          <w:lang w:val="en-US"/>
        </w:rPr>
        <w:t>This change doesn’t seem to require higher literacy to make sense of the chart.</w:t>
      </w:r>
    </w:p>
    <w:p w:rsidR="00B45E1A" w:rsidRDefault="00B45E1A">
      <w:pPr>
        <w:spacing w:before="120" w:after="120"/>
        <w:rPr>
          <w:lang w:val="en-US"/>
        </w:rPr>
      </w:pPr>
    </w:p>
    <w:p w:rsidR="00C0608B" w:rsidRDefault="00C0608B" w:rsidP="00C0608B">
      <w:pPr>
        <w:spacing w:before="120" w:after="120"/>
        <w:rPr>
          <w:lang w:val="en-US"/>
        </w:rPr>
      </w:pPr>
      <w:r>
        <w:rPr>
          <w:lang w:val="en-US"/>
        </w:rPr>
        <w:t>These short examples show that there is a wide range of choices that can impact chart efficiency. Some of these choices are simple and cost-free</w:t>
      </w:r>
      <w:r w:rsidR="00466D1E">
        <w:rPr>
          <w:lang w:val="en-US"/>
        </w:rPr>
        <w:t xml:space="preserve"> but, in some cases, we </w:t>
      </w:r>
      <w:r w:rsidR="00AA49E3">
        <w:rPr>
          <w:lang w:val="en-US"/>
        </w:rPr>
        <w:t>must</w:t>
      </w:r>
      <w:r w:rsidR="00466D1E">
        <w:rPr>
          <w:lang w:val="en-US"/>
        </w:rPr>
        <w:t xml:space="preserve"> assume a </w:t>
      </w:r>
      <w:r>
        <w:rPr>
          <w:lang w:val="en-US"/>
        </w:rPr>
        <w:t>higher graphic literacy</w:t>
      </w:r>
      <w:r w:rsidR="00466D1E">
        <w:rPr>
          <w:lang w:val="en-US"/>
        </w:rPr>
        <w:t xml:space="preserve">, or we </w:t>
      </w:r>
      <w:r w:rsidR="00AA49E3">
        <w:rPr>
          <w:lang w:val="en-US"/>
        </w:rPr>
        <w:t>must</w:t>
      </w:r>
      <w:r w:rsidR="00466D1E">
        <w:rPr>
          <w:lang w:val="en-US"/>
        </w:rPr>
        <w:t xml:space="preserve"> decide on </w:t>
      </w:r>
      <w:r>
        <w:rPr>
          <w:lang w:val="en-US"/>
        </w:rPr>
        <w:t>tradeoffs (improved comparability versus some loss of detail).</w:t>
      </w:r>
    </w:p>
    <w:p w:rsidR="00B45E1A" w:rsidRDefault="00B45E1A">
      <w:pPr>
        <w:spacing w:before="120" w:after="120"/>
        <w:rPr>
          <w:lang w:val="en-US"/>
        </w:rPr>
      </w:pPr>
    </w:p>
    <w:p w:rsidR="007F21C1" w:rsidRDefault="007F21C1">
      <w:pPr>
        <w:spacing w:before="120" w:after="120"/>
        <w:rPr>
          <w:lang w:val="en-US"/>
        </w:rPr>
      </w:pPr>
    </w:p>
    <w:p w:rsidR="007F21C1" w:rsidRDefault="007F21C1">
      <w:pPr>
        <w:spacing w:before="120" w:after="120"/>
        <w:rPr>
          <w:lang w:val="en-US"/>
        </w:rPr>
      </w:pPr>
    </w:p>
    <w:p w:rsidR="00362323" w:rsidRPr="001916AF" w:rsidRDefault="006167B3" w:rsidP="000F160C">
      <w:pPr>
        <w:pStyle w:val="Heading1"/>
        <w:numPr>
          <w:ilvl w:val="0"/>
          <w:numId w:val="4"/>
        </w:numPr>
        <w:rPr>
          <w:lang w:val="en-US"/>
        </w:rPr>
      </w:pPr>
      <w:r w:rsidRPr="001916AF">
        <w:rPr>
          <w:lang w:val="en-US"/>
        </w:rPr>
        <w:t>Conclusions</w:t>
      </w:r>
    </w:p>
    <w:p w:rsidR="00FE066D" w:rsidRDefault="00AA49E3" w:rsidP="00AA49E3">
      <w:pPr>
        <w:rPr>
          <w:lang w:val="en-US"/>
        </w:rPr>
      </w:pPr>
      <w:r>
        <w:rPr>
          <w:lang w:val="en-US"/>
        </w:rPr>
        <w:t xml:space="preserve">Designing visual representations with effectiveness in mind </w:t>
      </w:r>
      <w:r w:rsidR="00FE066D">
        <w:rPr>
          <w:lang w:val="en-US"/>
        </w:rPr>
        <w:t xml:space="preserve">helps us finding ways of </w:t>
      </w:r>
      <w:r>
        <w:rPr>
          <w:lang w:val="en-US"/>
        </w:rPr>
        <w:t>reduc</w:t>
      </w:r>
      <w:r w:rsidR="00FE066D">
        <w:rPr>
          <w:lang w:val="en-US"/>
        </w:rPr>
        <w:t>ing</w:t>
      </w:r>
      <w:r>
        <w:rPr>
          <w:lang w:val="en-US"/>
        </w:rPr>
        <w:t xml:space="preserve"> their graphical footprint</w:t>
      </w:r>
      <w:r w:rsidR="00FE066D">
        <w:rPr>
          <w:lang w:val="en-US"/>
        </w:rPr>
        <w:t>, with several advantages:</w:t>
      </w:r>
    </w:p>
    <w:p w:rsidR="00FE066D" w:rsidRPr="00FE066D" w:rsidRDefault="00FE066D" w:rsidP="00FE066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M</w:t>
      </w:r>
      <w:r w:rsidR="00AA49E3" w:rsidRPr="00FE066D">
        <w:rPr>
          <w:lang w:val="en-US"/>
        </w:rPr>
        <w:t>ore data can be juxtaposed or superimposed, creating a more complex and complete portrait of the topic</w:t>
      </w:r>
      <w:r>
        <w:rPr>
          <w:lang w:val="en-US"/>
        </w:rPr>
        <w:t>.</w:t>
      </w:r>
      <w:r w:rsidR="00AA49E3" w:rsidRPr="00FE066D">
        <w:rPr>
          <w:lang w:val="en-US"/>
        </w:rPr>
        <w:t xml:space="preserve"> </w:t>
      </w:r>
    </w:p>
    <w:p w:rsidR="00AA49E3" w:rsidRPr="00FE066D" w:rsidRDefault="00FE066D" w:rsidP="00FE066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AA49E3" w:rsidRPr="00FE066D">
        <w:rPr>
          <w:lang w:val="en-US"/>
        </w:rPr>
        <w:t>void sequential data display, often not desirable because of the burden on the working memory.</w:t>
      </w:r>
    </w:p>
    <w:p w:rsidR="00FE066D" w:rsidRPr="00FE066D" w:rsidRDefault="00FE066D" w:rsidP="00FE066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Can be p</w:t>
      </w:r>
      <w:r w:rsidRPr="00FE066D">
        <w:rPr>
          <w:lang w:val="en-US"/>
        </w:rPr>
        <w:t>laced near a text discussing the topic.</w:t>
      </w:r>
    </w:p>
    <w:p w:rsidR="00FE066D" w:rsidRDefault="00FE066D" w:rsidP="00FE066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Fit into </w:t>
      </w:r>
      <w:r w:rsidR="00761468" w:rsidRPr="00FE066D">
        <w:rPr>
          <w:lang w:val="en-US"/>
        </w:rPr>
        <w:t>small screens</w:t>
      </w:r>
      <w:r w:rsidR="00763072">
        <w:rPr>
          <w:lang w:val="en-US"/>
        </w:rPr>
        <w:t>.</w:t>
      </w:r>
    </w:p>
    <w:p w:rsidR="00761468" w:rsidRPr="00FE066D" w:rsidRDefault="00FE066D" w:rsidP="00FE066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Create richer </w:t>
      </w:r>
      <w:r w:rsidR="00761468" w:rsidRPr="00FE066D">
        <w:rPr>
          <w:lang w:val="en-US"/>
        </w:rPr>
        <w:t>dashboard</w:t>
      </w:r>
      <w:r>
        <w:rPr>
          <w:lang w:val="en-US"/>
        </w:rPr>
        <w:t>s</w:t>
      </w:r>
      <w:r w:rsidR="00761468" w:rsidRPr="00FE066D">
        <w:rPr>
          <w:lang w:val="en-US"/>
        </w:rPr>
        <w:t xml:space="preserve"> for desktop monitors.</w:t>
      </w:r>
    </w:p>
    <w:p w:rsidR="00761468" w:rsidRDefault="008F3D46" w:rsidP="00761468">
      <w:pPr>
        <w:rPr>
          <w:lang w:val="en-US"/>
        </w:rPr>
      </w:pPr>
      <w:r>
        <w:rPr>
          <w:lang w:val="en-US"/>
        </w:rPr>
        <w:t>Designing for efficiency, like designing for effectiveness, is a rational choice that should create a better visual transcription of the data table.</w:t>
      </w:r>
      <w:r>
        <w:rPr>
          <w:lang w:val="en-US"/>
        </w:rPr>
        <w:t xml:space="preserve"> But it must be</w:t>
      </w:r>
      <w:r w:rsidR="00761468" w:rsidRPr="0000622E">
        <w:rPr>
          <w:lang w:val="en-US"/>
        </w:rPr>
        <w:t xml:space="preserve"> recognize</w:t>
      </w:r>
      <w:r>
        <w:rPr>
          <w:lang w:val="en-US"/>
        </w:rPr>
        <w:t>d</w:t>
      </w:r>
      <w:r w:rsidR="00761468" w:rsidRPr="0000622E">
        <w:rPr>
          <w:lang w:val="en-US"/>
        </w:rPr>
        <w:t xml:space="preserve"> that we often have different and </w:t>
      </w:r>
      <w:r w:rsidR="00761468">
        <w:rPr>
          <w:lang w:val="en-US"/>
        </w:rPr>
        <w:t xml:space="preserve">conflicting </w:t>
      </w:r>
      <w:r w:rsidR="00761468" w:rsidRPr="0000622E">
        <w:rPr>
          <w:lang w:val="en-US"/>
        </w:rPr>
        <w:t>goals in data visualization design. Like effectiveness, efficiency should inform our designs, but we should be flexible enough to adjust to a specific situation. Effectiveness shouldn’t be reduced to banning pie charts, and efficiency shouldn’t be reduced to counting pixels.</w:t>
      </w:r>
    </w:p>
    <w:p w:rsidR="00AF7854" w:rsidRDefault="0025694D">
      <w:pPr>
        <w:rPr>
          <w:lang w:val="en-US"/>
        </w:rPr>
      </w:pPr>
      <w:r>
        <w:rPr>
          <w:lang w:val="en-US"/>
        </w:rPr>
        <w:t xml:space="preserve">Quoting Amanda Cox, then graphics editor at </w:t>
      </w:r>
      <w:r w:rsidRPr="0025694D">
        <w:rPr>
          <w:i/>
          <w:lang w:val="en-US"/>
        </w:rPr>
        <w:t>The</w:t>
      </w:r>
      <w:r>
        <w:rPr>
          <w:lang w:val="en-US"/>
        </w:rPr>
        <w:t xml:space="preserve"> </w:t>
      </w:r>
      <w:r w:rsidRPr="0025694D">
        <w:rPr>
          <w:i/>
          <w:lang w:val="en-US"/>
        </w:rPr>
        <w:t>New York Times</w:t>
      </w:r>
      <w:r>
        <w:rPr>
          <w:lang w:val="en-US"/>
        </w:rPr>
        <w:t>, “[t]</w:t>
      </w:r>
      <w:r w:rsidRPr="0025694D">
        <w:rPr>
          <w:lang w:val="en-US"/>
        </w:rPr>
        <w:t>here’s a strand of the data viz world that argues that everything could be a bar chart. That’s possibly true but also possibly a world without joy.</w:t>
      </w:r>
      <w:r>
        <w:rPr>
          <w:lang w:val="en-US"/>
        </w:rPr>
        <w:t>”</w:t>
      </w:r>
      <w:r w:rsidR="00763072">
        <w:rPr>
          <w:lang w:val="en-US"/>
        </w:rPr>
        <w:t xml:space="preserve"> [4]</w:t>
      </w:r>
      <w:r w:rsidR="00A55A27">
        <w:rPr>
          <w:lang w:val="en-US"/>
        </w:rPr>
        <w:t xml:space="preserve"> This emotional dimension must also be considered, and a tradeoff where some effectiveness / efficiency is lost</w:t>
      </w:r>
      <w:r w:rsidR="008F3D46">
        <w:rPr>
          <w:lang w:val="en-US"/>
        </w:rPr>
        <w:t>,</w:t>
      </w:r>
      <w:r w:rsidR="00A55A27">
        <w:rPr>
          <w:lang w:val="en-US"/>
        </w:rPr>
        <w:t xml:space="preserve"> and some attention is gain</w:t>
      </w:r>
      <w:r w:rsidR="008F3D46">
        <w:rPr>
          <w:lang w:val="en-US"/>
        </w:rPr>
        <w:t>,</w:t>
      </w:r>
      <w:r w:rsidR="00A55A27">
        <w:rPr>
          <w:lang w:val="en-US"/>
        </w:rPr>
        <w:t xml:space="preserve"> is often the right solution.</w:t>
      </w:r>
    </w:p>
    <w:p w:rsidR="00AF7854" w:rsidRPr="007860E9" w:rsidRDefault="00AF7854" w:rsidP="00AF7854">
      <w:pPr>
        <w:pStyle w:val="Heading1"/>
        <w:rPr>
          <w:lang w:val="en-US"/>
        </w:rPr>
      </w:pPr>
      <w:r w:rsidRPr="007860E9">
        <w:rPr>
          <w:lang w:val="en-US"/>
        </w:rPr>
        <w:t>References</w:t>
      </w:r>
    </w:p>
    <w:p w:rsidR="008F3D46" w:rsidRDefault="008F3D46" w:rsidP="00D805A3">
      <w:pPr>
        <w:rPr>
          <w:lang w:val="en-US"/>
        </w:rPr>
      </w:pPr>
      <w:r>
        <w:rPr>
          <w:lang w:val="en-US"/>
        </w:rPr>
        <w:t xml:space="preserve">[1] </w:t>
      </w:r>
      <w:r w:rsidRPr="008F3D46">
        <w:rPr>
          <w:lang w:val="en-US"/>
        </w:rPr>
        <w:t xml:space="preserve">Jacques </w:t>
      </w:r>
      <w:proofErr w:type="spellStart"/>
      <w:r w:rsidRPr="008F3D46">
        <w:rPr>
          <w:lang w:val="en-US"/>
        </w:rPr>
        <w:t>Bertin</w:t>
      </w:r>
      <w:proofErr w:type="spellEnd"/>
      <w:r w:rsidRPr="008F3D46">
        <w:rPr>
          <w:lang w:val="en-US"/>
        </w:rPr>
        <w:t xml:space="preserve">, </w:t>
      </w:r>
      <w:r w:rsidRPr="008F3D46">
        <w:rPr>
          <w:i/>
          <w:lang w:val="en-US"/>
        </w:rPr>
        <w:t>Semiology of Graphics: Diagrams, Networks, Maps</w:t>
      </w:r>
      <w:r w:rsidRPr="008F3D46">
        <w:rPr>
          <w:lang w:val="en-US"/>
        </w:rPr>
        <w:t>. Translated by W. J. Berg. University of Wisconsin Press 1983</w:t>
      </w:r>
    </w:p>
    <w:p w:rsidR="008F3D46" w:rsidRDefault="008F3D46" w:rsidP="008F3D46">
      <w:pPr>
        <w:rPr>
          <w:lang w:val="en-US"/>
        </w:rPr>
      </w:pPr>
      <w:r>
        <w:rPr>
          <w:lang w:val="en-US"/>
        </w:rPr>
        <w:lastRenderedPageBreak/>
        <w:t xml:space="preserve">[2] </w:t>
      </w:r>
      <w:r w:rsidRPr="008F3D46">
        <w:rPr>
          <w:lang w:val="en-US"/>
        </w:rPr>
        <w:t>William S. Cleveland and Robert McGill</w:t>
      </w:r>
      <w:r>
        <w:rPr>
          <w:lang w:val="en-US"/>
        </w:rPr>
        <w:t>: “</w:t>
      </w:r>
      <w:r w:rsidRPr="008F3D46">
        <w:rPr>
          <w:lang w:val="en-US"/>
        </w:rPr>
        <w:t>Graphical Perception: Theory, Experimentation, and Application to the Development of Graphical Methods</w:t>
      </w:r>
      <w:r>
        <w:rPr>
          <w:lang w:val="en-US"/>
        </w:rPr>
        <w:t xml:space="preserve">” in </w:t>
      </w:r>
      <w:r w:rsidRPr="008F3D46">
        <w:rPr>
          <w:i/>
          <w:lang w:val="en-US"/>
        </w:rPr>
        <w:t>Journal of the American Statistical Association</w:t>
      </w:r>
      <w:r>
        <w:rPr>
          <w:lang w:val="en-US"/>
        </w:rPr>
        <w:t xml:space="preserve">, </w:t>
      </w:r>
      <w:r w:rsidRPr="008F3D46">
        <w:rPr>
          <w:lang w:val="en-US"/>
        </w:rPr>
        <w:t>Vol. 79, No. 387 (</w:t>
      </w:r>
      <w:proofErr w:type="gramStart"/>
      <w:r w:rsidRPr="008F3D46">
        <w:rPr>
          <w:lang w:val="en-US"/>
        </w:rPr>
        <w:t>Sep.,</w:t>
      </w:r>
      <w:proofErr w:type="gramEnd"/>
      <w:r w:rsidRPr="008F3D46">
        <w:rPr>
          <w:lang w:val="en-US"/>
        </w:rPr>
        <w:t xml:space="preserve"> 1984), pp. 531-554</w:t>
      </w:r>
    </w:p>
    <w:p w:rsidR="00F517FB" w:rsidRDefault="00F517FB" w:rsidP="008F3D46">
      <w:pPr>
        <w:rPr>
          <w:lang w:val="en-US"/>
        </w:rPr>
      </w:pPr>
      <w:r>
        <w:rPr>
          <w:lang w:val="en-US"/>
        </w:rPr>
        <w:t xml:space="preserve">[3] </w:t>
      </w:r>
      <w:r w:rsidRPr="00F517FB">
        <w:rPr>
          <w:lang w:val="en-US"/>
        </w:rPr>
        <w:t xml:space="preserve">Jock Mackinlay: </w:t>
      </w:r>
      <w:r>
        <w:rPr>
          <w:lang w:val="en-US"/>
        </w:rPr>
        <w:t>“</w:t>
      </w:r>
      <w:r w:rsidRPr="00F517FB">
        <w:rPr>
          <w:lang w:val="en-US"/>
        </w:rPr>
        <w:t>Automating the design of graphical presentations of relational information</w:t>
      </w:r>
      <w:r>
        <w:rPr>
          <w:lang w:val="en-US"/>
        </w:rPr>
        <w:t>”</w:t>
      </w:r>
      <w:r w:rsidRPr="00F517FB">
        <w:rPr>
          <w:lang w:val="en-US"/>
        </w:rPr>
        <w:t xml:space="preserve">, in </w:t>
      </w:r>
      <w:r w:rsidRPr="00F517FB">
        <w:rPr>
          <w:i/>
          <w:lang w:val="en-US"/>
        </w:rPr>
        <w:t>ACM Transactions on Graphics</w:t>
      </w:r>
      <w:r w:rsidRPr="00F517FB">
        <w:rPr>
          <w:lang w:val="en-US"/>
        </w:rPr>
        <w:t>, Volume 5 Issue 2, April 1986, Pages 110-141, ACM New York, NY, USA</w:t>
      </w:r>
    </w:p>
    <w:p w:rsidR="00763072" w:rsidRDefault="00763072" w:rsidP="008F3D46">
      <w:pPr>
        <w:rPr>
          <w:lang w:val="en-US"/>
        </w:rPr>
      </w:pPr>
      <w:r>
        <w:rPr>
          <w:lang w:val="en-US"/>
        </w:rPr>
        <w:t xml:space="preserve">[4] Amanda Cox, </w:t>
      </w:r>
      <w:bookmarkStart w:id="1" w:name="_GoBack"/>
      <w:r>
        <w:rPr>
          <w:lang w:val="en-US"/>
        </w:rPr>
        <w:t>interviewed by</w:t>
      </w:r>
      <w:bookmarkEnd w:id="1"/>
      <w:r>
        <w:rPr>
          <w:lang w:val="en-US"/>
        </w:rPr>
        <w:t xml:space="preserve"> Scott </w:t>
      </w:r>
      <w:proofErr w:type="spellStart"/>
      <w:r>
        <w:rPr>
          <w:lang w:val="en-US"/>
        </w:rPr>
        <w:t>Berinato</w:t>
      </w:r>
      <w:proofErr w:type="spellEnd"/>
      <w:r>
        <w:rPr>
          <w:lang w:val="en-US"/>
        </w:rPr>
        <w:t xml:space="preserve">, </w:t>
      </w:r>
      <w:r w:rsidRPr="00763072">
        <w:rPr>
          <w:i/>
          <w:lang w:val="en-US"/>
        </w:rPr>
        <w:t>The Power of Visualization’s “Aha!” Moments</w:t>
      </w:r>
      <w:r>
        <w:rPr>
          <w:lang w:val="en-US"/>
        </w:rPr>
        <w:t>, Harvard Business Review, March 9, 2013 &lt;</w:t>
      </w:r>
      <w:r w:rsidRPr="00763072">
        <w:rPr>
          <w:lang w:val="en-US"/>
        </w:rPr>
        <w:t xml:space="preserve"> </w:t>
      </w:r>
      <w:r w:rsidRPr="00763072">
        <w:rPr>
          <w:lang w:val="en-US"/>
        </w:rPr>
        <w:t>https://hbr.org/2013/03/power-of-visualizations-aha-moment</w:t>
      </w:r>
      <w:r w:rsidRPr="00763072">
        <w:rPr>
          <w:lang w:val="en-US"/>
        </w:rPr>
        <w:t xml:space="preserve"> </w:t>
      </w:r>
      <w:r>
        <w:rPr>
          <w:lang w:val="en-US"/>
        </w:rPr>
        <w:t>&gt;</w:t>
      </w:r>
    </w:p>
    <w:sectPr w:rsidR="00763072">
      <w:footerReference w:type="default" r:id="rId10"/>
      <w:pgSz w:w="11906" w:h="16838"/>
      <w:pgMar w:top="1021" w:right="1701" w:bottom="1021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D4" w:rsidRDefault="00CC72D4">
      <w:pPr>
        <w:spacing w:after="0"/>
      </w:pPr>
      <w:r>
        <w:separator/>
      </w:r>
    </w:p>
  </w:endnote>
  <w:endnote w:type="continuationSeparator" w:id="0">
    <w:p w:rsidR="00CC72D4" w:rsidRDefault="00CC7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6FF" w:rsidRDefault="008836FF">
    <w:pPr>
      <w:spacing w:after="1077"/>
      <w:ind w:right="-567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D4" w:rsidRDefault="00CC72D4">
      <w:pPr>
        <w:spacing w:after="0"/>
      </w:pPr>
      <w:r>
        <w:separator/>
      </w:r>
    </w:p>
  </w:footnote>
  <w:footnote w:type="continuationSeparator" w:id="0">
    <w:p w:rsidR="00CC72D4" w:rsidRDefault="00CC72D4">
      <w:pPr>
        <w:spacing w:after="0"/>
      </w:pPr>
      <w:r>
        <w:continuationSeparator/>
      </w:r>
    </w:p>
  </w:footnote>
  <w:footnote w:id="1">
    <w:p w:rsidR="008836FF" w:rsidRPr="004E46AC" w:rsidRDefault="008836F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E46AC">
        <w:rPr>
          <w:lang w:val="en-US"/>
        </w:rPr>
        <w:t xml:space="preserve"> Wisevis </w:t>
      </w:r>
      <w:proofErr w:type="spellStart"/>
      <w:r w:rsidRPr="004E46AC">
        <w:rPr>
          <w:lang w:val="en-US"/>
        </w:rPr>
        <w:t>Unipessoal</w:t>
      </w:r>
      <w:proofErr w:type="spellEnd"/>
      <w:r w:rsidRPr="004E46AC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12D"/>
    <w:multiLevelType w:val="multilevel"/>
    <w:tmpl w:val="D758CE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0BF02EB"/>
    <w:multiLevelType w:val="hybridMultilevel"/>
    <w:tmpl w:val="306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517A"/>
    <w:multiLevelType w:val="hybridMultilevel"/>
    <w:tmpl w:val="F044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6A11"/>
    <w:multiLevelType w:val="multilevel"/>
    <w:tmpl w:val="ECA05DA2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2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192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vertAlign w:val="baseline"/>
      </w:rPr>
    </w:lvl>
  </w:abstractNum>
  <w:abstractNum w:abstractNumId="4" w15:restartNumberingAfterBreak="0">
    <w:nsid w:val="40F23D4B"/>
    <w:multiLevelType w:val="hybridMultilevel"/>
    <w:tmpl w:val="623E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EFC"/>
    <w:multiLevelType w:val="multilevel"/>
    <w:tmpl w:val="ECA05DA2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2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192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vertAlign w:val="baseline"/>
      </w:rPr>
    </w:lvl>
  </w:abstractNum>
  <w:abstractNum w:abstractNumId="6" w15:restartNumberingAfterBreak="0">
    <w:nsid w:val="45811B33"/>
    <w:multiLevelType w:val="hybridMultilevel"/>
    <w:tmpl w:val="4BA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2CB8"/>
    <w:multiLevelType w:val="hybridMultilevel"/>
    <w:tmpl w:val="8FC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04DE2"/>
    <w:multiLevelType w:val="hybridMultilevel"/>
    <w:tmpl w:val="424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C1AD1"/>
    <w:multiLevelType w:val="hybridMultilevel"/>
    <w:tmpl w:val="CEE2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C7C1D"/>
    <w:multiLevelType w:val="hybridMultilevel"/>
    <w:tmpl w:val="1F5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703E7"/>
    <w:multiLevelType w:val="multilevel"/>
    <w:tmpl w:val="A88EE5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3"/>
    <w:rsid w:val="0000622E"/>
    <w:rsid w:val="00042005"/>
    <w:rsid w:val="00045FA7"/>
    <w:rsid w:val="0005461E"/>
    <w:rsid w:val="0005527E"/>
    <w:rsid w:val="00081EEF"/>
    <w:rsid w:val="00083030"/>
    <w:rsid w:val="0009223D"/>
    <w:rsid w:val="000943D6"/>
    <w:rsid w:val="000A023C"/>
    <w:rsid w:val="000A6B02"/>
    <w:rsid w:val="000B0E39"/>
    <w:rsid w:val="000D76AE"/>
    <w:rsid w:val="000E1511"/>
    <w:rsid w:val="000F160C"/>
    <w:rsid w:val="001450C2"/>
    <w:rsid w:val="001825BB"/>
    <w:rsid w:val="001916AF"/>
    <w:rsid w:val="001B0132"/>
    <w:rsid w:val="001B6C89"/>
    <w:rsid w:val="001B71A4"/>
    <w:rsid w:val="001C74E6"/>
    <w:rsid w:val="001E34E0"/>
    <w:rsid w:val="001F4327"/>
    <w:rsid w:val="002028A3"/>
    <w:rsid w:val="00217281"/>
    <w:rsid w:val="002324A7"/>
    <w:rsid w:val="0025694D"/>
    <w:rsid w:val="00267D43"/>
    <w:rsid w:val="002969FA"/>
    <w:rsid w:val="002B4E67"/>
    <w:rsid w:val="002C1BDE"/>
    <w:rsid w:val="002C277E"/>
    <w:rsid w:val="002C7027"/>
    <w:rsid w:val="002F5A07"/>
    <w:rsid w:val="00322511"/>
    <w:rsid w:val="00336AE6"/>
    <w:rsid w:val="00362323"/>
    <w:rsid w:val="00382E44"/>
    <w:rsid w:val="003A2377"/>
    <w:rsid w:val="003D1E07"/>
    <w:rsid w:val="003D3380"/>
    <w:rsid w:val="003F45B3"/>
    <w:rsid w:val="00410B98"/>
    <w:rsid w:val="00411C74"/>
    <w:rsid w:val="004158ED"/>
    <w:rsid w:val="004216AE"/>
    <w:rsid w:val="0044342D"/>
    <w:rsid w:val="00457305"/>
    <w:rsid w:val="004624A8"/>
    <w:rsid w:val="00466D1E"/>
    <w:rsid w:val="004830F9"/>
    <w:rsid w:val="004B1943"/>
    <w:rsid w:val="004D7F13"/>
    <w:rsid w:val="004E44B4"/>
    <w:rsid w:val="004E46AC"/>
    <w:rsid w:val="005031CE"/>
    <w:rsid w:val="00510D7C"/>
    <w:rsid w:val="00514BF0"/>
    <w:rsid w:val="0052166D"/>
    <w:rsid w:val="00540869"/>
    <w:rsid w:val="005612D2"/>
    <w:rsid w:val="00585C47"/>
    <w:rsid w:val="005922BF"/>
    <w:rsid w:val="00593A52"/>
    <w:rsid w:val="005A0A11"/>
    <w:rsid w:val="005B37B1"/>
    <w:rsid w:val="005E2B3F"/>
    <w:rsid w:val="005F3D20"/>
    <w:rsid w:val="006010BF"/>
    <w:rsid w:val="006167B3"/>
    <w:rsid w:val="00631313"/>
    <w:rsid w:val="00662105"/>
    <w:rsid w:val="00695DF1"/>
    <w:rsid w:val="006A641F"/>
    <w:rsid w:val="006B2D5B"/>
    <w:rsid w:val="006F52C6"/>
    <w:rsid w:val="00731ADC"/>
    <w:rsid w:val="00732C5F"/>
    <w:rsid w:val="007552F8"/>
    <w:rsid w:val="00761468"/>
    <w:rsid w:val="00761AC8"/>
    <w:rsid w:val="00763072"/>
    <w:rsid w:val="00773F16"/>
    <w:rsid w:val="0078030A"/>
    <w:rsid w:val="00780CD4"/>
    <w:rsid w:val="007860E9"/>
    <w:rsid w:val="007A2980"/>
    <w:rsid w:val="007A6728"/>
    <w:rsid w:val="007B1A78"/>
    <w:rsid w:val="007C1408"/>
    <w:rsid w:val="007E7DBA"/>
    <w:rsid w:val="007F21C1"/>
    <w:rsid w:val="007F4D85"/>
    <w:rsid w:val="00856BE4"/>
    <w:rsid w:val="008638D6"/>
    <w:rsid w:val="00863DC9"/>
    <w:rsid w:val="008836FF"/>
    <w:rsid w:val="008B3064"/>
    <w:rsid w:val="008C44D8"/>
    <w:rsid w:val="008D7EF1"/>
    <w:rsid w:val="008E60C4"/>
    <w:rsid w:val="008F3D46"/>
    <w:rsid w:val="009007CF"/>
    <w:rsid w:val="0090206A"/>
    <w:rsid w:val="00906FE0"/>
    <w:rsid w:val="009368D4"/>
    <w:rsid w:val="00963B8D"/>
    <w:rsid w:val="0098732C"/>
    <w:rsid w:val="009B1D13"/>
    <w:rsid w:val="009B3C62"/>
    <w:rsid w:val="009B4B9C"/>
    <w:rsid w:val="009C0A77"/>
    <w:rsid w:val="009D319D"/>
    <w:rsid w:val="009F1673"/>
    <w:rsid w:val="009F6914"/>
    <w:rsid w:val="00A05A18"/>
    <w:rsid w:val="00A062FF"/>
    <w:rsid w:val="00A1743D"/>
    <w:rsid w:val="00A42F49"/>
    <w:rsid w:val="00A55A27"/>
    <w:rsid w:val="00A87381"/>
    <w:rsid w:val="00AA0D6F"/>
    <w:rsid w:val="00AA49E3"/>
    <w:rsid w:val="00AA604F"/>
    <w:rsid w:val="00AD160B"/>
    <w:rsid w:val="00AF7854"/>
    <w:rsid w:val="00B3062A"/>
    <w:rsid w:val="00B45E1A"/>
    <w:rsid w:val="00B61290"/>
    <w:rsid w:val="00B77913"/>
    <w:rsid w:val="00B8300B"/>
    <w:rsid w:val="00B84D09"/>
    <w:rsid w:val="00BC52CE"/>
    <w:rsid w:val="00BD2A97"/>
    <w:rsid w:val="00BD5A03"/>
    <w:rsid w:val="00BE328F"/>
    <w:rsid w:val="00C0608B"/>
    <w:rsid w:val="00C12362"/>
    <w:rsid w:val="00C31FF2"/>
    <w:rsid w:val="00C417E8"/>
    <w:rsid w:val="00C438B0"/>
    <w:rsid w:val="00C676C3"/>
    <w:rsid w:val="00C81C75"/>
    <w:rsid w:val="00CB7BEF"/>
    <w:rsid w:val="00CC63E6"/>
    <w:rsid w:val="00CC72D4"/>
    <w:rsid w:val="00CE3823"/>
    <w:rsid w:val="00CE72CB"/>
    <w:rsid w:val="00D00B84"/>
    <w:rsid w:val="00D23005"/>
    <w:rsid w:val="00D265AC"/>
    <w:rsid w:val="00D27C00"/>
    <w:rsid w:val="00D42F30"/>
    <w:rsid w:val="00D57BB2"/>
    <w:rsid w:val="00D77EA7"/>
    <w:rsid w:val="00D805A3"/>
    <w:rsid w:val="00D876F7"/>
    <w:rsid w:val="00D94F89"/>
    <w:rsid w:val="00DC4456"/>
    <w:rsid w:val="00DC4C69"/>
    <w:rsid w:val="00E34AB2"/>
    <w:rsid w:val="00E47A1C"/>
    <w:rsid w:val="00E70A56"/>
    <w:rsid w:val="00E82EF5"/>
    <w:rsid w:val="00EC544D"/>
    <w:rsid w:val="00ED4AE2"/>
    <w:rsid w:val="00EF54F1"/>
    <w:rsid w:val="00F014B9"/>
    <w:rsid w:val="00F33280"/>
    <w:rsid w:val="00F3614A"/>
    <w:rsid w:val="00F40AC7"/>
    <w:rsid w:val="00F50A96"/>
    <w:rsid w:val="00F517FB"/>
    <w:rsid w:val="00F5644E"/>
    <w:rsid w:val="00F64236"/>
    <w:rsid w:val="00F65048"/>
    <w:rsid w:val="00F74516"/>
    <w:rsid w:val="00F7747B"/>
    <w:rsid w:val="00FC1359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B81F"/>
  <w15:docId w15:val="{52969761-58E7-4592-9BF8-4F1B2A19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PT" w:eastAsia="pt-PT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ind w:left="480" w:hanging="480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keepLines/>
      <w:ind w:left="1080" w:hanging="60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ind w:left="1920" w:hanging="84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ind w:left="2880" w:hanging="9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40" w:after="60"/>
      <w:ind w:left="3332" w:hanging="708"/>
      <w:outlineLvl w:val="4"/>
    </w:pPr>
    <w:rPr>
      <w:rFonts w:ascii="Arial" w:eastAsia="Arial" w:hAnsi="Arial" w:cs="Arial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ind w:left="4040" w:hanging="708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paragraph" w:styleId="ListParagraph">
    <w:name w:val="List Paragraph"/>
    <w:basedOn w:val="Normal"/>
    <w:uiPriority w:val="34"/>
    <w:qFormat/>
    <w:rsid w:val="00E47A1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916A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23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23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2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7931-BB0F-4849-8BB8-83789645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Camoes</dc:creator>
  <cp:keywords/>
  <dc:description/>
  <cp:lastModifiedBy>Jorge</cp:lastModifiedBy>
  <cp:revision>2</cp:revision>
  <dcterms:created xsi:type="dcterms:W3CDTF">2018-11-15T00:14:00Z</dcterms:created>
  <dcterms:modified xsi:type="dcterms:W3CDTF">2018-11-15T00:14:00Z</dcterms:modified>
</cp:coreProperties>
</file>