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C1625" w14:textId="77777777" w:rsidR="00BC6AFE" w:rsidRDefault="00E24476" w:rsidP="00BC6AFE">
      <w:pPr>
        <w:pStyle w:val="Titel"/>
      </w:pPr>
      <w:bookmarkStart w:id="0" w:name="_GoBack"/>
      <w:bookmarkEnd w:id="0"/>
      <w:r>
        <w:t>Measuring the Quality of Multisource Statistics</w:t>
      </w:r>
    </w:p>
    <w:p w14:paraId="4E9A702B" w14:textId="77777777" w:rsidR="00243A2C" w:rsidRDefault="00243A2C" w:rsidP="00243A2C">
      <w:r w:rsidRPr="00243A2C">
        <w:rPr>
          <w:b/>
          <w:u w:val="single"/>
        </w:rPr>
        <w:t>Keywords</w:t>
      </w:r>
      <w:r w:rsidRPr="00243A2C">
        <w:rPr>
          <w:b/>
        </w:rPr>
        <w:t>:</w:t>
      </w:r>
      <w:r>
        <w:t xml:space="preserve"> </w:t>
      </w:r>
      <w:r w:rsidR="00C710B8" w:rsidRPr="00C31730">
        <w:rPr>
          <w:rFonts w:cs="Arial"/>
          <w:lang w:val="en-US"/>
        </w:rPr>
        <w:t>administrative data, multi-source statistics, quality measures, survey data</w:t>
      </w:r>
    </w:p>
    <w:p w14:paraId="15CDFCA9" w14:textId="77777777" w:rsidR="002012A8" w:rsidRDefault="002012A8" w:rsidP="002012A8">
      <w:pPr>
        <w:pStyle w:val="Kop1"/>
      </w:pPr>
      <w:r>
        <w:t>Introduction</w:t>
      </w:r>
    </w:p>
    <w:p w14:paraId="1A62AD79" w14:textId="0216325E" w:rsidR="00D769B0" w:rsidRDefault="00E71C05" w:rsidP="00250F25">
      <w:pPr>
        <w:pStyle w:val="Text1"/>
        <w:ind w:left="0"/>
      </w:pPr>
      <w:r w:rsidRPr="00E71C05">
        <w:t xml:space="preserve">The </w:t>
      </w:r>
      <w:proofErr w:type="spellStart"/>
      <w:r w:rsidRPr="00E71C05">
        <w:t>ESSnet</w:t>
      </w:r>
      <w:proofErr w:type="spellEnd"/>
      <w:r w:rsidRPr="00E71C05">
        <w:t xml:space="preserve"> on Quality of Multisource Statistics </w:t>
      </w:r>
      <w:r w:rsidR="00D769B0">
        <w:t xml:space="preserve">– also referred to as </w:t>
      </w:r>
      <w:proofErr w:type="spellStart"/>
      <w:r w:rsidR="00D769B0">
        <w:t>Komuso</w:t>
      </w:r>
      <w:proofErr w:type="spellEnd"/>
      <w:r w:rsidR="00D769B0">
        <w:t xml:space="preserve"> – </w:t>
      </w:r>
      <w:r w:rsidRPr="00E71C05">
        <w:t xml:space="preserve">is part of the ESS.VIP Admin Project. The main objectives of that </w:t>
      </w:r>
      <w:r w:rsidR="004A2E67">
        <w:t xml:space="preserve">latter </w:t>
      </w:r>
      <w:r w:rsidRPr="00E71C05">
        <w:t>project are (</w:t>
      </w:r>
      <w:proofErr w:type="spellStart"/>
      <w:r w:rsidRPr="00E71C05">
        <w:t>i</w:t>
      </w:r>
      <w:proofErr w:type="spellEnd"/>
      <w:r w:rsidRPr="00E71C05">
        <w:t xml:space="preserve">) to improve the use of administrative data sources and (ii) to support the quality assurance of the output produced using administrative sources. The aim of the </w:t>
      </w:r>
      <w:proofErr w:type="spellStart"/>
      <w:r w:rsidRPr="00E71C05">
        <w:t>ESSnet</w:t>
      </w:r>
      <w:proofErr w:type="spellEnd"/>
      <w:r w:rsidRPr="00E71C05">
        <w:t xml:space="preserve"> is to produce quality guidelines for National Statistics Institutes (NSIs) that are specific enough to be used in statistical production at those NSIs. The guidelines are expected to take the entire production chain into account (input, process, and output). They also aim to cover the diversity of situations in which NSIs work as well as restrictions on data availability. The guidelines will list a variety of potential indicators/measures, indicate for each of them their applicability and in what situation it is preferred or not, and provide an ample set of examples</w:t>
      </w:r>
      <w:r w:rsidR="00A122B9">
        <w:t xml:space="preserve"> of specific cases and decision-</w:t>
      </w:r>
      <w:r w:rsidRPr="00E71C05">
        <w:t xml:space="preserve">making processes. </w:t>
      </w:r>
    </w:p>
    <w:p w14:paraId="56A5B8C6" w14:textId="75AE344F" w:rsidR="00F17318" w:rsidRDefault="00F17318" w:rsidP="0060285C">
      <w:pPr>
        <w:rPr>
          <w:lang w:val="en-US"/>
        </w:rPr>
      </w:pPr>
      <w:r w:rsidRPr="00C31730">
        <w:rPr>
          <w:lang w:val="en-US"/>
        </w:rPr>
        <w:t xml:space="preserve">The first Specific Grant Agreement (SGA) of the </w:t>
      </w:r>
      <w:proofErr w:type="spellStart"/>
      <w:r w:rsidRPr="00C31730">
        <w:rPr>
          <w:lang w:val="en-US"/>
        </w:rPr>
        <w:t>ESS</w:t>
      </w:r>
      <w:r w:rsidR="008F0023">
        <w:rPr>
          <w:lang w:val="en-US"/>
        </w:rPr>
        <w:t>n</w:t>
      </w:r>
      <w:r w:rsidRPr="00C31730">
        <w:rPr>
          <w:lang w:val="en-US"/>
        </w:rPr>
        <w:t>et</w:t>
      </w:r>
      <w:proofErr w:type="spellEnd"/>
      <w:r w:rsidRPr="00C31730">
        <w:rPr>
          <w:lang w:val="en-US"/>
        </w:rPr>
        <w:t xml:space="preserve"> lasted from January 2016 until April 2017. Th</w:t>
      </w:r>
      <w:r>
        <w:rPr>
          <w:lang w:val="en-US"/>
        </w:rPr>
        <w:t>e</w:t>
      </w:r>
      <w:r w:rsidRPr="00C31730">
        <w:rPr>
          <w:lang w:val="en-US"/>
        </w:rPr>
        <w:t xml:space="preserve"> second SGA started in May 2017 and lasts until mid-October 2018. A</w:t>
      </w:r>
      <w:r>
        <w:rPr>
          <w:lang w:val="en-US"/>
        </w:rPr>
        <w:t xml:space="preserve"> third</w:t>
      </w:r>
      <w:r w:rsidR="001F2048">
        <w:rPr>
          <w:lang w:val="en-US"/>
        </w:rPr>
        <w:t xml:space="preserve"> and final</w:t>
      </w:r>
      <w:r w:rsidRPr="00C31730">
        <w:rPr>
          <w:lang w:val="en-US"/>
        </w:rPr>
        <w:t xml:space="preserve"> SGA </w:t>
      </w:r>
      <w:r>
        <w:rPr>
          <w:lang w:val="en-US"/>
        </w:rPr>
        <w:t>is planned to start mid-October 2018 and end mid-October 2019.</w:t>
      </w:r>
    </w:p>
    <w:p w14:paraId="2EAE5827" w14:textId="26398E68" w:rsidR="00E71C05" w:rsidRDefault="00E71C05" w:rsidP="00250F25">
      <w:pPr>
        <w:pStyle w:val="Text1"/>
        <w:ind w:left="0"/>
      </w:pPr>
      <w:r w:rsidRPr="00E71C05">
        <w:t xml:space="preserve">Work </w:t>
      </w:r>
      <w:r w:rsidR="00A122B9">
        <w:t>P</w:t>
      </w:r>
      <w:r w:rsidRPr="00E71C05">
        <w:t>ackage</w:t>
      </w:r>
      <w:r w:rsidR="00A122B9">
        <w:t xml:space="preserve"> (WP)</w:t>
      </w:r>
      <w:r w:rsidRPr="00E71C05">
        <w:t xml:space="preserve"> 3 of the </w:t>
      </w:r>
      <w:proofErr w:type="spellStart"/>
      <w:r w:rsidRPr="00E71C05">
        <w:t>ESSnet</w:t>
      </w:r>
      <w:proofErr w:type="spellEnd"/>
      <w:r w:rsidRPr="00E71C05">
        <w:t xml:space="preserve"> focuses on developing and testing quantitative measures and indicators for measuring the quality of output based on multiple data sources and on methods to compute such measures and indicators. Examples of such quality measures and </w:t>
      </w:r>
      <w:r w:rsidRPr="00D769B0">
        <w:t xml:space="preserve">indicators are bias and variance of the estimated output. Methods for computing these and other quality measures and indicators </w:t>
      </w:r>
      <w:r w:rsidR="00D769B0" w:rsidRPr="00D769B0">
        <w:t>often</w:t>
      </w:r>
      <w:r w:rsidRPr="00D769B0">
        <w:t xml:space="preserve"> depend on the specific </w:t>
      </w:r>
      <w:r w:rsidR="00D769B0" w:rsidRPr="00D769B0">
        <w:t>situation at hand</w:t>
      </w:r>
      <w:r w:rsidRPr="00D769B0">
        <w:t xml:space="preserve">. </w:t>
      </w:r>
      <w:r w:rsidR="00D769B0" w:rsidRPr="00D769B0">
        <w:t xml:space="preserve">Many different situations can arise when multiple sources are used to produce statistical output, depending on the nature of the data sources and on the kind of output produced. </w:t>
      </w:r>
      <w:r w:rsidRPr="00D769B0">
        <w:t>Therefore we have identified several basic data configurations for the use of administrative</w:t>
      </w:r>
      <w:r w:rsidRPr="00E71C05">
        <w:t xml:space="preserve"> data sources in combination with other sources, for which we propose, revise and test quantitative measures and indicators for the accuracy</w:t>
      </w:r>
      <w:r w:rsidR="004A2E67">
        <w:t>, timeliness</w:t>
      </w:r>
      <w:r w:rsidRPr="00E71C05">
        <w:t xml:space="preserve"> and coherence of the output. </w:t>
      </w:r>
    </w:p>
    <w:p w14:paraId="717889EF" w14:textId="77777777" w:rsidR="002537CE" w:rsidRPr="00D769B0" w:rsidRDefault="002537CE" w:rsidP="00250F25">
      <w:pPr>
        <w:pStyle w:val="Text1"/>
        <w:ind w:left="0"/>
      </w:pPr>
      <w:r w:rsidRPr="00C31730">
        <w:rPr>
          <w:rFonts w:cs="Arial"/>
          <w:lang w:val="en-US"/>
        </w:rPr>
        <w:t xml:space="preserve">In this </w:t>
      </w:r>
      <w:r w:rsidR="008F0023">
        <w:rPr>
          <w:rFonts w:cs="Arial"/>
          <w:lang w:val="en-US"/>
        </w:rPr>
        <w:t>paper</w:t>
      </w:r>
      <w:r w:rsidRPr="00C31730">
        <w:rPr>
          <w:rFonts w:cs="Arial"/>
          <w:lang w:val="en-US"/>
        </w:rPr>
        <w:t xml:space="preserve"> we discuss WP 3 of </w:t>
      </w:r>
      <w:proofErr w:type="spellStart"/>
      <w:r w:rsidRPr="00C31730">
        <w:rPr>
          <w:rFonts w:cs="Arial"/>
          <w:lang w:val="en-US"/>
        </w:rPr>
        <w:t>Komuso</w:t>
      </w:r>
      <w:proofErr w:type="spellEnd"/>
      <w:r w:rsidRPr="00C31730">
        <w:rPr>
          <w:rFonts w:cs="Arial"/>
          <w:lang w:val="en-US"/>
        </w:rPr>
        <w:t xml:space="preserve"> and some of the results obtained. Section 2 </w:t>
      </w:r>
      <w:r w:rsidRPr="00D769B0">
        <w:rPr>
          <w:rFonts w:cs="Arial"/>
          <w:lang w:val="en-US"/>
        </w:rPr>
        <w:t>describes the approach taken in WP 3. Section 3 gives some examples of quality measures and methods to compute them. Section 4 concludes th</w:t>
      </w:r>
      <w:r w:rsidR="001A045A">
        <w:rPr>
          <w:rFonts w:cs="Arial"/>
          <w:lang w:val="en-US"/>
        </w:rPr>
        <w:t>is</w:t>
      </w:r>
      <w:r w:rsidRPr="00D769B0">
        <w:rPr>
          <w:rFonts w:cs="Arial"/>
          <w:lang w:val="en-US"/>
        </w:rPr>
        <w:t xml:space="preserve"> </w:t>
      </w:r>
      <w:r w:rsidR="001A045A">
        <w:rPr>
          <w:rFonts w:cs="Arial"/>
          <w:lang w:val="en-US"/>
        </w:rPr>
        <w:t>paper</w:t>
      </w:r>
      <w:r w:rsidRPr="00D769B0">
        <w:rPr>
          <w:rFonts w:cs="Arial"/>
          <w:lang w:val="en-US"/>
        </w:rPr>
        <w:t xml:space="preserve"> with a brief discussion.</w:t>
      </w:r>
    </w:p>
    <w:p w14:paraId="385097C0" w14:textId="77777777" w:rsidR="00BC6AFE" w:rsidRPr="00D769B0" w:rsidRDefault="00C84B90" w:rsidP="00BC6AFE">
      <w:pPr>
        <w:pStyle w:val="Kop1"/>
      </w:pPr>
      <w:r w:rsidRPr="00D769B0">
        <w:t>Approach</w:t>
      </w:r>
    </w:p>
    <w:p w14:paraId="06DA7965" w14:textId="1050FE79" w:rsidR="00C84B90" w:rsidRPr="00D769B0" w:rsidRDefault="00D769B0" w:rsidP="0060285C">
      <w:pPr>
        <w:pStyle w:val="Text1"/>
        <w:ind w:left="0"/>
      </w:pPr>
      <w:r w:rsidRPr="00D769B0">
        <w:t xml:space="preserve">As already mentioned above, in WP 3 we use a breakdown into a number of Basic Data Configurations (BDCs) that are most commonly encountered in practice. </w:t>
      </w:r>
      <w:r w:rsidR="00C84B90" w:rsidRPr="00D769B0">
        <w:t xml:space="preserve">In </w:t>
      </w:r>
      <w:proofErr w:type="spellStart"/>
      <w:r w:rsidR="00C84B90" w:rsidRPr="00D769B0">
        <w:t>Komuso</w:t>
      </w:r>
      <w:proofErr w:type="spellEnd"/>
      <w:r w:rsidR="00C84B90" w:rsidRPr="00D769B0">
        <w:t xml:space="preserve"> we have identified </w:t>
      </w:r>
      <w:r w:rsidR="008F0023">
        <w:t>six</w:t>
      </w:r>
      <w:r w:rsidR="00C84B90" w:rsidRPr="00D769B0">
        <w:t xml:space="preserve"> BDCs</w:t>
      </w:r>
      <w:r w:rsidRPr="00D769B0">
        <w:t xml:space="preserve"> (</w:t>
      </w:r>
      <w:r w:rsidR="00FA40E6">
        <w:t>see also</w:t>
      </w:r>
      <w:r w:rsidRPr="00D769B0">
        <w:t xml:space="preserve"> [1])</w:t>
      </w:r>
      <w:r w:rsidR="00C84B90" w:rsidRPr="00D769B0">
        <w:t>:</w:t>
      </w:r>
    </w:p>
    <w:p w14:paraId="066FC69A" w14:textId="77777777" w:rsidR="00C84B90" w:rsidRPr="00D769B0" w:rsidRDefault="00C84B90" w:rsidP="00250F25">
      <w:pPr>
        <w:pStyle w:val="Text1"/>
        <w:numPr>
          <w:ilvl w:val="0"/>
          <w:numId w:val="25"/>
        </w:numPr>
        <w:spacing w:after="0"/>
        <w:ind w:left="357" w:hanging="357"/>
      </w:pPr>
      <w:r w:rsidRPr="00D769B0">
        <w:t>BDC 1: Multiple non-overlapping cross-sectional microdata sources that together provide a complete data set without any under-coverage problems;</w:t>
      </w:r>
    </w:p>
    <w:p w14:paraId="0922AA2F" w14:textId="77777777" w:rsidR="00C84B90" w:rsidRPr="00D769B0" w:rsidRDefault="00C84B90" w:rsidP="00250F25">
      <w:pPr>
        <w:pStyle w:val="Text1"/>
        <w:numPr>
          <w:ilvl w:val="0"/>
          <w:numId w:val="25"/>
        </w:numPr>
        <w:spacing w:after="0"/>
      </w:pPr>
      <w:r w:rsidRPr="00D769B0">
        <w:t>BDC 2: Same as BDC 1, but with overlap between different data sources;</w:t>
      </w:r>
    </w:p>
    <w:p w14:paraId="11E7954F" w14:textId="77777777" w:rsidR="00C84B90" w:rsidRPr="00D769B0" w:rsidRDefault="00C84B90" w:rsidP="00250F25">
      <w:pPr>
        <w:pStyle w:val="Text1"/>
        <w:numPr>
          <w:ilvl w:val="0"/>
          <w:numId w:val="25"/>
        </w:numPr>
        <w:spacing w:after="0"/>
      </w:pPr>
      <w:r w:rsidRPr="00D769B0">
        <w:t>BDC 3: Same as BDC 2, but now with under-coverage of the target population;</w:t>
      </w:r>
    </w:p>
    <w:p w14:paraId="7C57AF11" w14:textId="77777777" w:rsidR="00C84B90" w:rsidRPr="00D769B0" w:rsidRDefault="00C84B90" w:rsidP="00250F25">
      <w:pPr>
        <w:pStyle w:val="Text1"/>
        <w:numPr>
          <w:ilvl w:val="0"/>
          <w:numId w:val="25"/>
        </w:numPr>
        <w:spacing w:after="0"/>
      </w:pPr>
      <w:r w:rsidRPr="00D769B0">
        <w:t>BDC 4: Microdata and aggregated data that need to be reconciled with each other;</w:t>
      </w:r>
    </w:p>
    <w:p w14:paraId="4AE4284B" w14:textId="77777777" w:rsidR="00C84B90" w:rsidRPr="00D769B0" w:rsidRDefault="00C84B90" w:rsidP="00250F25">
      <w:pPr>
        <w:pStyle w:val="Text1"/>
        <w:numPr>
          <w:ilvl w:val="0"/>
          <w:numId w:val="25"/>
        </w:numPr>
        <w:spacing w:after="0"/>
      </w:pPr>
      <w:r w:rsidRPr="00D769B0">
        <w:t>BDC 5: Only aggregated data that need to be reconciled;</w:t>
      </w:r>
    </w:p>
    <w:p w14:paraId="2DEAAEAC" w14:textId="77777777" w:rsidR="00C84B90" w:rsidRPr="00D769B0" w:rsidRDefault="00C84B90" w:rsidP="0060285C">
      <w:pPr>
        <w:pStyle w:val="Text1"/>
        <w:numPr>
          <w:ilvl w:val="0"/>
          <w:numId w:val="25"/>
        </w:numPr>
        <w:ind w:left="357" w:hanging="357"/>
      </w:pPr>
      <w:r w:rsidRPr="00D769B0">
        <w:t>BDC 6: Longitudinal data sources that need to be reconciled over time (benchmarking).</w:t>
      </w:r>
    </w:p>
    <w:p w14:paraId="1F3BC5C4" w14:textId="77777777" w:rsidR="00E71C05" w:rsidRDefault="00E71C05" w:rsidP="00250F25">
      <w:r>
        <w:t>In WP 3 we have subdivided the work into three consecutive steps:</w:t>
      </w:r>
    </w:p>
    <w:p w14:paraId="531EBC68" w14:textId="77777777" w:rsidR="00E71C05" w:rsidRDefault="00E71C05" w:rsidP="00250F25">
      <w:r>
        <w:lastRenderedPageBreak/>
        <w:t xml:space="preserve">1. We carry out a literature review or suitability test. In a literature review we study and describe existing quality measures and recipes to compute them. In a suitability test we go a step further and also </w:t>
      </w:r>
      <w:r w:rsidR="00CE21DA">
        <w:t xml:space="preserve">use data to </w:t>
      </w:r>
      <w:r>
        <w:t>test quality measures and recipes to compute them, either already known ones or newly proposed ones. In such a suitability test we examine practical and theoretical aspects of a quality measure and the accompanying calculation recipe.</w:t>
      </w:r>
    </w:p>
    <w:p w14:paraId="5D2EB134" w14:textId="77777777" w:rsidR="00E71C05" w:rsidRDefault="00E71C05" w:rsidP="00250F25">
      <w:r>
        <w:t>2. We produce so-called Quality Measures and Computation Methods (QMCMs). Such a QMCM is a short description of a quality measure and the accompanying calculation recipe as well as a description of the situation(s) in which the quality measure and accompanying recipe can be applied.</w:t>
      </w:r>
    </w:p>
    <w:p w14:paraId="63510668" w14:textId="77777777" w:rsidR="00E71C05" w:rsidRDefault="00E71C05" w:rsidP="00250F25">
      <w:r>
        <w:t>3. We provide hands-on examples to some of the QMCMs.</w:t>
      </w:r>
    </w:p>
    <w:p w14:paraId="366FC0EA" w14:textId="77777777" w:rsidR="00E71C05" w:rsidRDefault="00E71C05" w:rsidP="00250F25">
      <w:r>
        <w:t xml:space="preserve">WP 3 is strongly related to WP 1 of </w:t>
      </w:r>
      <w:proofErr w:type="spellStart"/>
      <w:r>
        <w:t>Komuso</w:t>
      </w:r>
      <w:proofErr w:type="spellEnd"/>
      <w:r>
        <w:t xml:space="preserve"> in SGA 2 (and probably also in a potential SGA 3). In WP 1 </w:t>
      </w:r>
      <w:r w:rsidR="00A122B9">
        <w:t xml:space="preserve">of SGA 2 (and possibly SGA 3) </w:t>
      </w:r>
      <w:r>
        <w:t xml:space="preserve">quality guidelines for multisource statistics are produced. The QMCMs and hand-on examples thereof produced by WP 3 will form an Annex to these quality guidelines for multisource statistics. </w:t>
      </w:r>
    </w:p>
    <w:p w14:paraId="78489185" w14:textId="77777777" w:rsidR="00BC6AFE" w:rsidRDefault="00BC6AFE" w:rsidP="00BC6AFE">
      <w:pPr>
        <w:pStyle w:val="Kop1"/>
      </w:pPr>
      <w:r>
        <w:t>Results</w:t>
      </w:r>
    </w:p>
    <w:p w14:paraId="13038438" w14:textId="77777777" w:rsidR="00C84B90" w:rsidRDefault="00C84B90" w:rsidP="002537CE">
      <w:pPr>
        <w:pStyle w:val="Kop2"/>
      </w:pPr>
      <w:r>
        <w:t>Introduction</w:t>
      </w:r>
    </w:p>
    <w:p w14:paraId="08F41736" w14:textId="77777777" w:rsidR="002F709F" w:rsidRPr="002F709F" w:rsidRDefault="002F709F" w:rsidP="00250F25">
      <w:pPr>
        <w:pStyle w:val="Text2"/>
        <w:ind w:left="0"/>
      </w:pPr>
      <w:r>
        <w:t xml:space="preserve">In this section we first give a global overview of the products </w:t>
      </w:r>
      <w:r w:rsidR="000C038D">
        <w:t xml:space="preserve">(QMCMs and hands-on examples) </w:t>
      </w:r>
      <w:r>
        <w:t>of WP 3</w:t>
      </w:r>
      <w:r w:rsidR="000C038D">
        <w:t xml:space="preserve">. </w:t>
      </w:r>
      <w:r w:rsidR="00176076">
        <w:t>Next</w:t>
      </w:r>
      <w:r w:rsidR="008F0023">
        <w:t>,</w:t>
      </w:r>
      <w:r w:rsidR="000C038D">
        <w:t xml:space="preserve"> we </w:t>
      </w:r>
      <w:r w:rsidR="008F0023">
        <w:t xml:space="preserve">give two </w:t>
      </w:r>
      <w:r w:rsidR="00176076">
        <w:t>examples</w:t>
      </w:r>
      <w:r w:rsidR="008F0023">
        <w:t xml:space="preserve"> of </w:t>
      </w:r>
      <w:r w:rsidR="000C038D">
        <w:t>QMCMs (Subsections 3.2 and 3.3)</w:t>
      </w:r>
      <w:r w:rsidR="00A122B9">
        <w:t>.</w:t>
      </w:r>
    </w:p>
    <w:p w14:paraId="37932586" w14:textId="0E34D0B3" w:rsidR="0060285C" w:rsidRPr="00C84B90" w:rsidRDefault="00F17318" w:rsidP="00250F25">
      <w:pPr>
        <w:pStyle w:val="Text2"/>
        <w:ind w:left="0"/>
      </w:pPr>
      <w:r w:rsidRPr="00F17318">
        <w:t xml:space="preserve">In total 23 QMCMs </w:t>
      </w:r>
      <w:r>
        <w:t>and 1</w:t>
      </w:r>
      <w:r w:rsidR="00B31781">
        <w:t>3</w:t>
      </w:r>
      <w:r>
        <w:t xml:space="preserve"> hands-on examples </w:t>
      </w:r>
      <w:r w:rsidR="008F0023">
        <w:t>have been</w:t>
      </w:r>
      <w:r>
        <w:t xml:space="preserve"> produced</w:t>
      </w:r>
      <w:r w:rsidRPr="00F17318">
        <w:t xml:space="preserve"> in SGA 2</w:t>
      </w:r>
      <w:r>
        <w:t xml:space="preserve">: 19 QMCMs and </w:t>
      </w:r>
      <w:r w:rsidRPr="002F709F">
        <w:t>10 examples for the quality dimens</w:t>
      </w:r>
      <w:r w:rsidR="00A122B9">
        <w:t>ion “Accuracy”, one</w:t>
      </w:r>
      <w:r w:rsidRPr="002F709F">
        <w:t xml:space="preserve"> QMCM for the quality dimension “Timeliness”, and </w:t>
      </w:r>
      <w:r w:rsidR="00A122B9">
        <w:t>three</w:t>
      </w:r>
      <w:r w:rsidRPr="002F709F">
        <w:t xml:space="preserve"> QMCMs and </w:t>
      </w:r>
      <w:r w:rsidR="00A122B9">
        <w:t>two</w:t>
      </w:r>
      <w:r w:rsidRPr="002F709F">
        <w:t xml:space="preserve"> examples for the quality dimension “Coherence”. The vast majority of the QMCMs and examples relate to BDC 2, which appears to be the most common and most important situation with respect to multisource statistics at NSIs</w:t>
      </w:r>
      <w:r w:rsidRPr="00F17318">
        <w:t>.</w:t>
      </w:r>
      <w:r w:rsidR="00616D9E">
        <w:t xml:space="preserve"> </w:t>
      </w:r>
      <w:r w:rsidR="0060285C">
        <w:t>Three</w:t>
      </w:r>
      <w:r w:rsidR="000C038D" w:rsidRPr="00250F25">
        <w:t xml:space="preserve"> of these </w:t>
      </w:r>
      <w:r w:rsidR="00D769B0" w:rsidRPr="00250F25">
        <w:t>QMCMS</w:t>
      </w:r>
      <w:r w:rsidR="000C038D" w:rsidRPr="00250F25">
        <w:t xml:space="preserve"> focus </w:t>
      </w:r>
      <w:r w:rsidR="00250F25" w:rsidRPr="00250F25">
        <w:t>on</w:t>
      </w:r>
      <w:r w:rsidR="0060285C">
        <w:t xml:space="preserve"> general quality frameworks, six</w:t>
      </w:r>
      <w:r w:rsidR="000C038D">
        <w:t xml:space="preserve"> on sampling errors, </w:t>
      </w:r>
      <w:r w:rsidR="0060285C">
        <w:t>four</w:t>
      </w:r>
      <w:r w:rsidR="000C038D">
        <w:t xml:space="preserve"> on measurement error in target variables, </w:t>
      </w:r>
      <w:r w:rsidR="0060285C">
        <w:t>three</w:t>
      </w:r>
      <w:r w:rsidR="000C038D">
        <w:t xml:space="preserve"> on </w:t>
      </w:r>
      <w:r w:rsidR="00D05ADF">
        <w:t xml:space="preserve">linkage and coverage errors, </w:t>
      </w:r>
      <w:r w:rsidR="00250F25">
        <w:t xml:space="preserve">and the remaining </w:t>
      </w:r>
      <w:r w:rsidR="0060285C">
        <w:t>two</w:t>
      </w:r>
      <w:r w:rsidR="00D05ADF">
        <w:t xml:space="preserve"> on measurement error in </w:t>
      </w:r>
      <w:r w:rsidR="00CE21DA">
        <w:t xml:space="preserve">classifying </w:t>
      </w:r>
      <w:r w:rsidR="00D05ADF">
        <w:t>variables (classification errors)</w:t>
      </w:r>
      <w:r w:rsidR="00250F25">
        <w:t>.</w:t>
      </w:r>
      <w:r w:rsidR="000C038D">
        <w:t xml:space="preserve"> </w:t>
      </w:r>
      <w:r w:rsidR="0060285C">
        <w:t>In SGA 2 also some suitability tests have been carried out for which no QMCM has been produced yet.</w:t>
      </w:r>
    </w:p>
    <w:p w14:paraId="2313533C" w14:textId="77777777" w:rsidR="002537CE" w:rsidRPr="002537CE" w:rsidRDefault="002537CE" w:rsidP="002537CE">
      <w:pPr>
        <w:pStyle w:val="Kop2"/>
      </w:pPr>
      <w:r w:rsidRPr="00C31730">
        <w:rPr>
          <w:lang w:val="en-US"/>
        </w:rPr>
        <w:t>Mean squared error of level estimates affected by classification errors</w:t>
      </w:r>
    </w:p>
    <w:p w14:paraId="376CD833" w14:textId="224D7532" w:rsidR="002537CE" w:rsidRPr="00C31730" w:rsidRDefault="002537CE" w:rsidP="00250F25">
      <w:pPr>
        <w:rPr>
          <w:lang w:val="en-US"/>
        </w:rPr>
      </w:pPr>
      <w:r w:rsidRPr="00C31730">
        <w:rPr>
          <w:lang w:val="en-US"/>
        </w:rPr>
        <w:t xml:space="preserve">In this </w:t>
      </w:r>
      <w:r w:rsidR="00176076">
        <w:rPr>
          <w:lang w:val="en-US"/>
        </w:rPr>
        <w:t>example</w:t>
      </w:r>
      <w:r w:rsidRPr="00C31730">
        <w:rPr>
          <w:lang w:val="en-US"/>
        </w:rPr>
        <w:t xml:space="preserve"> </w:t>
      </w:r>
      <w:r w:rsidR="00412D3A">
        <w:rPr>
          <w:lang w:val="en-US"/>
        </w:rPr>
        <w:t>(see also [2</w:t>
      </w:r>
      <w:r w:rsidR="0060285C">
        <w:rPr>
          <w:lang w:val="en-US"/>
        </w:rPr>
        <w:t>]</w:t>
      </w:r>
      <w:r w:rsidR="00412D3A">
        <w:rPr>
          <w:lang w:val="en-US"/>
        </w:rPr>
        <w:t>)</w:t>
      </w:r>
      <w:r w:rsidR="008F0023">
        <w:rPr>
          <w:lang w:val="en-US"/>
        </w:rPr>
        <w:t>,</w:t>
      </w:r>
      <w:r w:rsidR="00412D3A">
        <w:rPr>
          <w:lang w:val="en-US"/>
        </w:rPr>
        <w:t xml:space="preserve"> </w:t>
      </w:r>
      <w:r w:rsidRPr="00C31730">
        <w:rPr>
          <w:lang w:val="en-US"/>
        </w:rPr>
        <w:t xml:space="preserve">we assume that we have </w:t>
      </w:r>
      <w:r w:rsidR="00A122B9">
        <w:rPr>
          <w:lang w:val="en-US"/>
        </w:rPr>
        <w:t>one data source with data on a classif</w:t>
      </w:r>
      <w:r w:rsidR="00CE21DA">
        <w:rPr>
          <w:lang w:val="en-US"/>
        </w:rPr>
        <w:t>y</w:t>
      </w:r>
      <w:r w:rsidR="00A122B9">
        <w:rPr>
          <w:lang w:val="en-US"/>
        </w:rPr>
        <w:t>in</w:t>
      </w:r>
      <w:r w:rsidR="00CE21DA">
        <w:rPr>
          <w:lang w:val="en-US"/>
        </w:rPr>
        <w:t>g</w:t>
      </w:r>
      <w:r w:rsidR="00A122B9">
        <w:rPr>
          <w:lang w:val="en-US"/>
        </w:rPr>
        <w:t xml:space="preserve"> </w:t>
      </w:r>
      <w:r w:rsidR="0033325D">
        <w:rPr>
          <w:lang w:val="en-US"/>
        </w:rPr>
        <w:t xml:space="preserve">background </w:t>
      </w:r>
      <w:r w:rsidR="00A122B9">
        <w:rPr>
          <w:lang w:val="en-US"/>
        </w:rPr>
        <w:t>variable and one or more (no</w:t>
      </w:r>
      <w:r w:rsidR="00CE21DA">
        <w:rPr>
          <w:lang w:val="en-US"/>
        </w:rPr>
        <w:t>n</w:t>
      </w:r>
      <w:r w:rsidR="00A122B9">
        <w:rPr>
          <w:lang w:val="en-US"/>
        </w:rPr>
        <w:t>-overlapping) data sources with data on target variables. T</w:t>
      </w:r>
      <w:r w:rsidRPr="00C31730">
        <w:rPr>
          <w:lang w:val="en-US"/>
        </w:rPr>
        <w:t xml:space="preserve">he only source of errors are classification errors. </w:t>
      </w:r>
      <w:r w:rsidR="00A122B9">
        <w:rPr>
          <w:lang w:val="en-US"/>
        </w:rPr>
        <w:t>W</w:t>
      </w:r>
      <w:r w:rsidRPr="00C31730">
        <w:rPr>
          <w:lang w:val="en-US"/>
        </w:rPr>
        <w:t xml:space="preserve">e will assume that the data are on businesses, which are classified by industry code (main economic activity). The unobserved true industry code of unit </w:t>
      </w:r>
      <m:oMath>
        <m:r>
          <w:rPr>
            <w:rFonts w:ascii="Cambria Math" w:eastAsiaTheme="minorEastAsia" w:hAnsi="Cambria Math"/>
            <w:lang w:val="en-US"/>
          </w:rPr>
          <m:t>i</m:t>
        </m:r>
      </m:oMath>
      <w:r w:rsidRPr="00C31730">
        <w:rPr>
          <w:rFonts w:eastAsiaTheme="minorEastAsia"/>
          <w:lang w:val="en-US"/>
        </w:rPr>
        <w:t xml:space="preserve"> is denoted by </w:t>
      </w: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i</m:t>
            </m:r>
          </m:sub>
        </m:sSub>
      </m:oMath>
      <w:r w:rsidRPr="00C31730">
        <w:rPr>
          <w:rFonts w:eastAsiaTheme="minorEastAsia"/>
          <w:lang w:val="en-US"/>
        </w:rPr>
        <w:t>; the observed industry code</w:t>
      </w:r>
      <w:r w:rsidRPr="00C31730">
        <w:rPr>
          <w:lang w:val="en-US"/>
        </w:rPr>
        <w:t xml:space="preserve"> that is prone to errors is denoted by </w:t>
      </w:r>
      <m:oMath>
        <m:sSub>
          <m:sSubPr>
            <m:ctrlPr>
              <w:rPr>
                <w:rFonts w:ascii="Cambria Math" w:hAnsi="Cambria Math"/>
                <w:i/>
                <w:lang w:val="en-US"/>
              </w:rPr>
            </m:ctrlPr>
          </m:sSubPr>
          <m:e>
            <m:acc>
              <m:accPr>
                <m:ctrlPr>
                  <w:rPr>
                    <w:rFonts w:ascii="Cambria Math" w:hAnsi="Cambria Math"/>
                    <w:i/>
                    <w:lang w:val="en-US"/>
                  </w:rPr>
                </m:ctrlPr>
              </m:accPr>
              <m:e>
                <m:r>
                  <w:rPr>
                    <w:rFonts w:ascii="Cambria Math" w:hAnsi="Cambria Math"/>
                    <w:lang w:val="en-US"/>
                  </w:rPr>
                  <m:t>s</m:t>
                </m:r>
              </m:e>
            </m:acc>
          </m:e>
          <m:sub>
            <m:r>
              <w:rPr>
                <w:rFonts w:ascii="Cambria Math" w:hAnsi="Cambria Math"/>
                <w:lang w:val="en-US"/>
              </w:rPr>
              <m:t>i</m:t>
            </m:r>
          </m:sub>
        </m:sSub>
      </m:oMath>
      <w:r w:rsidRPr="00C31730">
        <w:rPr>
          <w:lang w:val="en-US"/>
        </w:rPr>
        <w:t xml:space="preserve">. The set of possible industry codes is denoted by </w:t>
      </w:r>
      <m:oMath>
        <m:r>
          <m:rPr>
            <m:scr m:val="script"/>
            <m:sty m:val="p"/>
          </m:rPr>
          <w:rPr>
            <w:rFonts w:ascii="Cambria Math" w:hAnsi="Cambria Math"/>
            <w:lang w:val="en-US"/>
          </w:rPr>
          <m:t>H</m:t>
        </m:r>
      </m:oMath>
      <w:r w:rsidRPr="00C31730">
        <w:rPr>
          <w:rFonts w:eastAsiaTheme="minorEastAsia"/>
          <w:lang w:val="en-US"/>
        </w:rPr>
        <w:t>.</w:t>
      </w:r>
    </w:p>
    <w:p w14:paraId="65AEE73B" w14:textId="2DA2E195" w:rsidR="002537CE" w:rsidRPr="00C31730" w:rsidRDefault="002537CE" w:rsidP="00250F25">
      <w:pPr>
        <w:rPr>
          <w:lang w:val="en-US"/>
        </w:rPr>
      </w:pPr>
      <w:r w:rsidRPr="00C31730">
        <w:rPr>
          <w:lang w:val="en-US"/>
        </w:rPr>
        <w:t xml:space="preserve">Let </w:t>
      </w:r>
      <m:oMath>
        <m:r>
          <w:rPr>
            <w:rFonts w:ascii="Cambria Math" w:hAnsi="Cambria Math"/>
            <w:lang w:val="en-US"/>
          </w:rPr>
          <m:t>θ=f(</m:t>
        </m:r>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N</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N</m:t>
            </m:r>
          </m:sub>
        </m:sSub>
        <m:r>
          <w:rPr>
            <w:rFonts w:ascii="Cambria Math" w:hAnsi="Cambria Math"/>
            <w:lang w:val="en-US"/>
          </w:rPr>
          <m:t>)</m:t>
        </m:r>
      </m:oMath>
      <w:r w:rsidRPr="00C31730">
        <w:rPr>
          <w:lang w:val="en-US"/>
        </w:rPr>
        <w:t xml:space="preserve"> denote a target parameter and </w:t>
      </w:r>
      <m:oMath>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i</m:t>
            </m:r>
          </m:sub>
        </m:sSub>
      </m:oMath>
      <w:r w:rsidRPr="00C31730">
        <w:rPr>
          <w:rFonts w:eastAsiaTheme="minorEastAsia"/>
          <w:lang w:val="en-US"/>
        </w:rPr>
        <w:t xml:space="preserve"> stand for the value of a target variable for unit </w:t>
      </w:r>
      <m:oMath>
        <m:r>
          <w:rPr>
            <w:rFonts w:ascii="Cambria Math" w:eastAsiaTheme="minorEastAsia" w:hAnsi="Cambria Math"/>
            <w:lang w:val="en-US"/>
          </w:rPr>
          <m:t>i</m:t>
        </m:r>
      </m:oMath>
      <w:r w:rsidR="00880626">
        <w:rPr>
          <w:rFonts w:eastAsiaTheme="minorEastAsia"/>
          <w:lang w:val="en-US"/>
        </w:rPr>
        <w:t xml:space="preserve">; for instance, the stratum total </w:t>
      </w:r>
      <m:oMath>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h</m:t>
            </m:r>
          </m:sub>
        </m:sSub>
        <m:r>
          <w:rPr>
            <w:rFonts w:ascii="Cambria Math" w:hAnsi="Cambria Math"/>
            <w:lang w:val="en-US"/>
          </w:rPr>
          <m:t>=</m:t>
        </m:r>
        <m:nary>
          <m:naryPr>
            <m:chr m:val="∑"/>
            <m:limLoc m:val="subSup"/>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r>
              <w:rPr>
                <w:rFonts w:ascii="Cambria Math" w:hAnsi="Cambria Math"/>
                <w:lang w:val="en-US"/>
              </w:rPr>
              <m:t>I(</m:t>
            </m:r>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i</m:t>
                </m:r>
              </m:sub>
            </m:sSub>
            <m:r>
              <w:rPr>
                <w:rFonts w:ascii="Cambria Math" w:hAnsi="Cambria Math"/>
                <w:lang w:val="en-US"/>
              </w:rPr>
              <m:t>=h)</m:t>
            </m:r>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i</m:t>
                </m:r>
              </m:sub>
            </m:sSub>
          </m:e>
        </m:nary>
      </m:oMath>
      <w:r w:rsidRPr="00C31730">
        <w:rPr>
          <w:lang w:val="en-US"/>
        </w:rPr>
        <w:t xml:space="preserve">. Based on the observed data, this parameter is estimated by </w:t>
      </w:r>
      <m:oMath>
        <m:acc>
          <m:accPr>
            <m:ctrlPr>
              <w:rPr>
                <w:rFonts w:ascii="Cambria Math" w:hAnsi="Cambria Math"/>
                <w:i/>
                <w:lang w:val="en-US"/>
              </w:rPr>
            </m:ctrlPr>
          </m:accPr>
          <m:e>
            <m:r>
              <w:rPr>
                <w:rFonts w:ascii="Cambria Math" w:hAnsi="Cambria Math"/>
                <w:lang w:val="en-US"/>
              </w:rPr>
              <m:t>θ</m:t>
            </m:r>
          </m:e>
        </m:acc>
        <m:r>
          <w:rPr>
            <w:rFonts w:ascii="Cambria Math" w:hAnsi="Cambria Math"/>
            <w:lang w:val="en-US"/>
          </w:rPr>
          <m:t>=f(</m:t>
        </m:r>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N</m:t>
            </m:r>
          </m:sub>
        </m:sSub>
        <m:r>
          <w:rPr>
            <w:rFonts w:ascii="Cambria Math" w:hAnsi="Cambria Math"/>
            <w:lang w:val="en-US"/>
          </w:rPr>
          <m:t>,</m:t>
        </m:r>
        <m:sSub>
          <m:sSubPr>
            <m:ctrlPr>
              <w:rPr>
                <w:rFonts w:ascii="Cambria Math" w:hAnsi="Cambria Math"/>
                <w:i/>
                <w:lang w:val="en-US"/>
              </w:rPr>
            </m:ctrlPr>
          </m:sSubPr>
          <m:e>
            <m:acc>
              <m:accPr>
                <m:ctrlPr>
                  <w:rPr>
                    <w:rFonts w:ascii="Cambria Math" w:hAnsi="Cambria Math"/>
                    <w:i/>
                    <w:lang w:val="en-US"/>
                  </w:rPr>
                </m:ctrlPr>
              </m:accPr>
              <m:e>
                <m:r>
                  <w:rPr>
                    <w:rFonts w:ascii="Cambria Math" w:hAnsi="Cambria Math"/>
                    <w:lang w:val="en-US"/>
                  </w:rPr>
                  <m:t>s</m:t>
                </m:r>
              </m:e>
            </m:acc>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acc>
              <m:accPr>
                <m:ctrlPr>
                  <w:rPr>
                    <w:rFonts w:ascii="Cambria Math" w:hAnsi="Cambria Math"/>
                    <w:i/>
                    <w:lang w:val="en-US"/>
                  </w:rPr>
                </m:ctrlPr>
              </m:accPr>
              <m:e>
                <m:r>
                  <w:rPr>
                    <w:rFonts w:ascii="Cambria Math" w:hAnsi="Cambria Math"/>
                    <w:lang w:val="en-US"/>
                  </w:rPr>
                  <m:t>s</m:t>
                </m:r>
              </m:e>
            </m:acc>
          </m:e>
          <m:sub>
            <m:r>
              <w:rPr>
                <w:rFonts w:ascii="Cambria Math" w:hAnsi="Cambria Math"/>
                <w:lang w:val="en-US"/>
              </w:rPr>
              <m:t>N</m:t>
            </m:r>
          </m:sub>
        </m:sSub>
        <m:r>
          <w:rPr>
            <w:rFonts w:ascii="Cambria Math" w:hAnsi="Cambria Math"/>
            <w:lang w:val="en-US"/>
          </w:rPr>
          <m:t>)</m:t>
        </m:r>
      </m:oMath>
      <w:r w:rsidRPr="00C31730">
        <w:rPr>
          <w:rFonts w:eastAsiaTheme="minorEastAsia"/>
          <w:lang w:val="en-US"/>
        </w:rPr>
        <w:t xml:space="preserve">. We are interested to estimate the mean squared error of </w:t>
      </w:r>
      <m:oMath>
        <m:acc>
          <m:accPr>
            <m:ctrlPr>
              <w:rPr>
                <w:rFonts w:ascii="Cambria Math" w:hAnsi="Cambria Math"/>
                <w:i/>
                <w:lang w:val="en-US"/>
              </w:rPr>
            </m:ctrlPr>
          </m:accPr>
          <m:e>
            <m:r>
              <w:rPr>
                <w:rFonts w:ascii="Cambria Math" w:hAnsi="Cambria Math"/>
                <w:lang w:val="en-US"/>
              </w:rPr>
              <m:t>θ</m:t>
            </m:r>
          </m:e>
        </m:acc>
      </m:oMath>
      <w:r w:rsidRPr="00C31730">
        <w:rPr>
          <w:rFonts w:eastAsiaTheme="minorEastAsia"/>
          <w:lang w:val="en-US"/>
        </w:rPr>
        <w:t xml:space="preserve"> </w:t>
      </w:r>
      <w:r w:rsidRPr="00C31730">
        <w:rPr>
          <w:lang w:val="en-US"/>
        </w:rPr>
        <w:t xml:space="preserve">as affected by classification errors. We assume that the values of the target variable, </w:t>
      </w:r>
      <m:oMath>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N</m:t>
            </m:r>
          </m:sub>
        </m:sSub>
      </m:oMath>
      <w:r w:rsidRPr="00C31730">
        <w:rPr>
          <w:rFonts w:eastAsiaTheme="minorEastAsia"/>
          <w:lang w:val="en-US"/>
        </w:rPr>
        <w:t xml:space="preserve">, are </w:t>
      </w:r>
      <w:r w:rsidR="007F2B37">
        <w:rPr>
          <w:rFonts w:eastAsiaTheme="minorEastAsia"/>
          <w:lang w:val="en-US"/>
        </w:rPr>
        <w:t xml:space="preserve">all observed and </w:t>
      </w:r>
      <w:r w:rsidRPr="00C31730">
        <w:rPr>
          <w:rFonts w:eastAsiaTheme="minorEastAsia"/>
          <w:lang w:val="en-US"/>
        </w:rPr>
        <w:t>error-free.</w:t>
      </w:r>
    </w:p>
    <w:p w14:paraId="01E99FF3" w14:textId="29E87A5F" w:rsidR="002537CE" w:rsidRPr="00C31730" w:rsidRDefault="0060285C" w:rsidP="00250F25">
      <w:pPr>
        <w:rPr>
          <w:lang w:val="en-US"/>
        </w:rPr>
      </w:pPr>
      <w:r>
        <w:rPr>
          <w:rFonts w:cstheme="minorHAnsi"/>
          <w:lang w:val="en-US"/>
        </w:rPr>
        <w:t>[2</w:t>
      </w:r>
      <w:r w:rsidR="002537CE" w:rsidRPr="00C31730">
        <w:rPr>
          <w:rFonts w:cstheme="minorHAnsi"/>
          <w:lang w:val="en-US"/>
        </w:rPr>
        <w:t xml:space="preserve">] assumes that a business </w:t>
      </w:r>
      <m:oMath>
        <m:r>
          <w:rPr>
            <w:rFonts w:ascii="Cambria Math" w:hAnsi="Cambria Math" w:cstheme="minorHAnsi"/>
            <w:lang w:val="en-US"/>
          </w:rPr>
          <m:t>i</m:t>
        </m:r>
      </m:oMath>
      <w:r w:rsidR="002537CE" w:rsidRPr="00C31730">
        <w:rPr>
          <w:rFonts w:eastAsiaTheme="minorEastAsia" w:cstheme="minorHAnsi"/>
          <w:lang w:val="en-US"/>
        </w:rPr>
        <w:t xml:space="preserve"> </w:t>
      </w:r>
      <w:r w:rsidR="002537CE" w:rsidRPr="00C31730">
        <w:rPr>
          <w:rFonts w:cstheme="minorHAnsi"/>
          <w:lang w:val="en-US"/>
        </w:rPr>
        <w:t xml:space="preserve">with a true industry code </w:t>
      </w:r>
      <m:oMath>
        <m:r>
          <w:rPr>
            <w:rFonts w:ascii="Cambria Math" w:hAnsi="Cambria Math" w:cstheme="minorHAnsi"/>
            <w:lang w:val="en-US"/>
          </w:rPr>
          <m:t>g</m:t>
        </m:r>
      </m:oMath>
      <w:r w:rsidR="002537CE" w:rsidRPr="00C31730">
        <w:rPr>
          <w:rFonts w:cstheme="minorHAnsi"/>
          <w:lang w:val="en-US"/>
        </w:rPr>
        <w:t xml:space="preserve"> is classified as falling into class </w:t>
      </w:r>
      <m:oMath>
        <m:r>
          <w:rPr>
            <w:rFonts w:ascii="Cambria Math" w:hAnsi="Cambria Math" w:cstheme="minorHAnsi"/>
            <w:lang w:val="en-US"/>
          </w:rPr>
          <m:t>h</m:t>
        </m:r>
      </m:oMath>
      <w:r w:rsidR="002537CE" w:rsidRPr="00C31730">
        <w:rPr>
          <w:rFonts w:cstheme="minorHAnsi"/>
          <w:lang w:val="en-US"/>
        </w:rPr>
        <w:t xml:space="preserve"> with probability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ghi</m:t>
            </m:r>
          </m:sub>
        </m:sSub>
      </m:oMath>
      <w:r w:rsidR="002537CE" w:rsidRPr="00C31730">
        <w:rPr>
          <w:rFonts w:eastAsiaTheme="minorEastAsia" w:cstheme="minorHAnsi"/>
          <w:lang w:val="en-US"/>
        </w:rPr>
        <w:t xml:space="preserve"> due to </w:t>
      </w:r>
      <w:r>
        <w:rPr>
          <w:rFonts w:eastAsiaTheme="minorEastAsia" w:cstheme="minorHAnsi"/>
          <w:lang w:val="en-US"/>
        </w:rPr>
        <w:t>classification</w:t>
      </w:r>
      <w:r w:rsidR="002537CE" w:rsidRPr="00C31730">
        <w:rPr>
          <w:rFonts w:eastAsiaTheme="minorEastAsia" w:cstheme="minorHAnsi"/>
          <w:lang w:val="en-US"/>
        </w:rPr>
        <w:t xml:space="preserve"> error. </w:t>
      </w:r>
      <w:r w:rsidR="00A122B9">
        <w:rPr>
          <w:rFonts w:eastAsiaTheme="minorEastAsia" w:cstheme="minorHAnsi"/>
          <w:lang w:val="en-US"/>
        </w:rPr>
        <w:t>[2]</w:t>
      </w:r>
      <w:r w:rsidR="002537CE" w:rsidRPr="00C31730">
        <w:rPr>
          <w:rFonts w:eastAsiaTheme="minorEastAsia" w:cstheme="minorHAnsi"/>
          <w:lang w:val="en-US"/>
        </w:rPr>
        <w:t xml:space="preserve"> </w:t>
      </w:r>
      <w:r w:rsidR="002537CE" w:rsidRPr="00C31730">
        <w:rPr>
          <w:rFonts w:cstheme="minorHAnsi"/>
          <w:lang w:val="en-US"/>
        </w:rPr>
        <w:t>propose</w:t>
      </w:r>
      <w:r w:rsidR="00A122B9">
        <w:rPr>
          <w:rFonts w:cstheme="minorHAnsi"/>
          <w:lang w:val="en-US"/>
        </w:rPr>
        <w:t>s</w:t>
      </w:r>
      <w:r w:rsidR="002537CE" w:rsidRPr="00C31730">
        <w:rPr>
          <w:rFonts w:cstheme="minorHAnsi"/>
          <w:lang w:val="en-US"/>
        </w:rPr>
        <w:t xml:space="preserve"> the following method for computing the mean squared error</w:t>
      </w:r>
      <w:r w:rsidR="002537CE" w:rsidRPr="00C31730">
        <w:rPr>
          <w:rFonts w:eastAsiaTheme="minorEastAsia"/>
          <w:lang w:val="en-US"/>
        </w:rPr>
        <w:t xml:space="preserve"> of </w:t>
      </w:r>
      <m:oMath>
        <m:acc>
          <m:accPr>
            <m:ctrlPr>
              <w:rPr>
                <w:rFonts w:ascii="Cambria Math" w:hAnsi="Cambria Math"/>
                <w:i/>
                <w:lang w:val="en-US"/>
              </w:rPr>
            </m:ctrlPr>
          </m:accPr>
          <m:e>
            <m:r>
              <w:rPr>
                <w:rFonts w:ascii="Cambria Math" w:hAnsi="Cambria Math"/>
                <w:lang w:val="en-US"/>
              </w:rPr>
              <m:t>θ</m:t>
            </m:r>
          </m:e>
        </m:acc>
      </m:oMath>
      <w:r w:rsidR="002537CE" w:rsidRPr="00C31730">
        <w:rPr>
          <w:rFonts w:cstheme="minorHAnsi"/>
          <w:lang w:val="en-US"/>
        </w:rPr>
        <w:t xml:space="preserve">. </w:t>
      </w:r>
      <w:r w:rsidR="002537CE" w:rsidRPr="00C31730">
        <w:rPr>
          <w:lang w:val="en-US"/>
        </w:rPr>
        <w:t xml:space="preserve">The first step is to estimate the probabilities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ghi</m:t>
            </m:r>
          </m:sub>
        </m:sSub>
      </m:oMath>
      <w:r w:rsidR="002537CE" w:rsidRPr="00C31730">
        <w:rPr>
          <w:rFonts w:eastAsiaTheme="minorEastAsia"/>
          <w:lang w:val="en-US"/>
        </w:rPr>
        <w:t xml:space="preserve">. </w:t>
      </w:r>
      <w:r w:rsidR="007F2B37">
        <w:rPr>
          <w:rFonts w:eastAsiaTheme="minorEastAsia"/>
          <w:lang w:val="en-US"/>
        </w:rPr>
        <w:t xml:space="preserve">One way to do this is by collecting </w:t>
      </w:r>
      <w:r w:rsidR="002537CE" w:rsidRPr="00C31730">
        <w:rPr>
          <w:rFonts w:eastAsiaTheme="minorEastAsia"/>
          <w:lang w:val="en-US"/>
        </w:rPr>
        <w:t xml:space="preserve">independent </w:t>
      </w:r>
      <w:r w:rsidR="007F2B37">
        <w:rPr>
          <w:rFonts w:eastAsiaTheme="minorEastAsia"/>
          <w:lang w:val="en-US"/>
        </w:rPr>
        <w:t xml:space="preserve">sample </w:t>
      </w:r>
      <w:r w:rsidR="002537CE" w:rsidRPr="00C31730">
        <w:rPr>
          <w:rFonts w:eastAsiaTheme="minorEastAsia"/>
          <w:lang w:val="en-US"/>
        </w:rPr>
        <w:t xml:space="preserve">data on the classification variable, where observed and cleaned versions of those data are needed. Together the estimated probabilities </w:t>
      </w:r>
      <m:oMath>
        <m:sSub>
          <m:sSubPr>
            <m:ctrlPr>
              <w:rPr>
                <w:rFonts w:ascii="Cambria Math" w:hAnsi="Cambria Math"/>
                <w:i/>
                <w:lang w:val="en-US"/>
              </w:rPr>
            </m:ctrlPr>
          </m:sSubPr>
          <m:e>
            <m:acc>
              <m:accPr>
                <m:ctrlPr>
                  <w:rPr>
                    <w:rFonts w:ascii="Cambria Math" w:hAnsi="Cambria Math"/>
                    <w:i/>
                    <w:lang w:val="en-US"/>
                  </w:rPr>
                </m:ctrlPr>
              </m:accPr>
              <m:e>
                <m:r>
                  <w:rPr>
                    <w:rFonts w:ascii="Cambria Math" w:hAnsi="Cambria Math"/>
                    <w:lang w:val="en-US"/>
                  </w:rPr>
                  <m:t>p</m:t>
                </m:r>
              </m:e>
            </m:acc>
          </m:e>
          <m:sub>
            <m:r>
              <w:rPr>
                <w:rFonts w:ascii="Cambria Math" w:hAnsi="Cambria Math"/>
                <w:lang w:val="en-US"/>
              </w:rPr>
              <m:t>ghi</m:t>
            </m:r>
          </m:sub>
        </m:sSub>
      </m:oMath>
      <w:r w:rsidR="002537CE" w:rsidRPr="00C31730">
        <w:rPr>
          <w:rFonts w:eastAsiaTheme="minorEastAsia"/>
          <w:lang w:val="en-US"/>
        </w:rPr>
        <w:t xml:space="preserve"> form a transition matrix</w:t>
      </w:r>
      <w:r w:rsidR="002537CE" w:rsidRPr="00C31730">
        <w:rPr>
          <w:lang w:val="en-US"/>
        </w:rPr>
        <w:t xml:space="preserve"> </w:t>
      </w:r>
      <m:oMath>
        <m:sSub>
          <m:sSubPr>
            <m:ctrlPr>
              <w:rPr>
                <w:rFonts w:ascii="Cambria Math" w:hAnsi="Cambria Math"/>
                <w:b/>
                <w:lang w:val="en-US"/>
              </w:rPr>
            </m:ctrlPr>
          </m:sSubPr>
          <m:e>
            <m:acc>
              <m:accPr>
                <m:ctrlPr>
                  <w:rPr>
                    <w:rFonts w:ascii="Cambria Math" w:hAnsi="Cambria Math"/>
                    <w:b/>
                    <w:lang w:val="en-US"/>
                  </w:rPr>
                </m:ctrlPr>
              </m:accPr>
              <m:e>
                <m:r>
                  <m:rPr>
                    <m:sty m:val="b"/>
                  </m:rPr>
                  <w:rPr>
                    <w:rFonts w:ascii="Cambria Math" w:hAnsi="Cambria Math"/>
                    <w:lang w:val="en-US"/>
                  </w:rPr>
                  <m:t>P</m:t>
                </m:r>
              </m:e>
            </m:acc>
          </m:e>
          <m:sub>
            <m:r>
              <w:rPr>
                <w:rFonts w:ascii="Cambria Math" w:hAnsi="Cambria Math"/>
                <w:lang w:val="en-US"/>
              </w:rPr>
              <m:t>i</m:t>
            </m:r>
          </m:sub>
        </m:sSub>
        <m:r>
          <m:rPr>
            <m:sty m:val="p"/>
          </m:rPr>
          <w:rPr>
            <w:rFonts w:ascii="Cambria Math" w:hAnsi="Cambria Math"/>
            <w:lang w:val="en-US"/>
          </w:rPr>
          <m:t>=(</m:t>
        </m:r>
        <m:sSub>
          <m:sSubPr>
            <m:ctrlPr>
              <w:rPr>
                <w:rFonts w:ascii="Cambria Math" w:hAnsi="Cambria Math"/>
                <w:i/>
                <w:lang w:val="en-US"/>
              </w:rPr>
            </m:ctrlPr>
          </m:sSubPr>
          <m:e>
            <m:acc>
              <m:accPr>
                <m:ctrlPr>
                  <w:rPr>
                    <w:rFonts w:ascii="Cambria Math" w:hAnsi="Cambria Math"/>
                    <w:i/>
                    <w:lang w:val="en-US"/>
                  </w:rPr>
                </m:ctrlPr>
              </m:accPr>
              <m:e>
                <m:r>
                  <w:rPr>
                    <w:rFonts w:ascii="Cambria Math" w:hAnsi="Cambria Math"/>
                    <w:lang w:val="en-US"/>
                  </w:rPr>
                  <m:t>p</m:t>
                </m:r>
              </m:e>
            </m:acc>
          </m:e>
          <m:sub>
            <m:r>
              <w:rPr>
                <w:rFonts w:ascii="Cambria Math" w:hAnsi="Cambria Math"/>
                <w:lang w:val="en-US"/>
              </w:rPr>
              <m:t>ghi</m:t>
            </m:r>
          </m:sub>
        </m:sSub>
        <m:r>
          <m:rPr>
            <m:sty m:val="p"/>
          </m:rPr>
          <w:rPr>
            <w:rFonts w:ascii="Cambria Math" w:hAnsi="Cambria Math"/>
            <w:lang w:val="en-US"/>
          </w:rPr>
          <m:t>)</m:t>
        </m:r>
      </m:oMath>
      <w:r w:rsidR="002537CE" w:rsidRPr="00C31730">
        <w:rPr>
          <w:rFonts w:eastAsiaTheme="minorEastAsia"/>
          <w:lang w:val="en-US"/>
        </w:rPr>
        <w:t xml:space="preserve">. The transition matrix, per unit, can be modelled as a function of background variables. </w:t>
      </w:r>
    </w:p>
    <w:p w14:paraId="7AA9D4C3" w14:textId="77777777" w:rsidR="002537CE" w:rsidRPr="00C31730" w:rsidRDefault="002537CE" w:rsidP="00412D3A">
      <w:pPr>
        <w:spacing w:after="120"/>
        <w:rPr>
          <w:rFonts w:eastAsiaTheme="minorEastAsia"/>
          <w:lang w:val="en-US"/>
        </w:rPr>
      </w:pPr>
      <w:r w:rsidRPr="00C31730">
        <w:rPr>
          <w:lang w:val="en-US"/>
        </w:rPr>
        <w:t xml:space="preserve">The second step is to estimate bias and variance of </w:t>
      </w:r>
      <m:oMath>
        <m:acc>
          <m:accPr>
            <m:ctrlPr>
              <w:rPr>
                <w:rFonts w:ascii="Cambria Math" w:hAnsi="Cambria Math"/>
                <w:i/>
                <w:lang w:val="en-US"/>
              </w:rPr>
            </m:ctrlPr>
          </m:accPr>
          <m:e>
            <m:r>
              <w:rPr>
                <w:rFonts w:ascii="Cambria Math" w:hAnsi="Cambria Math"/>
                <w:lang w:val="en-US"/>
              </w:rPr>
              <m:t>θ</m:t>
            </m:r>
          </m:e>
        </m:acc>
      </m:oMath>
      <w:r w:rsidRPr="00C31730">
        <w:rPr>
          <w:rFonts w:eastAsiaTheme="minorEastAsia"/>
          <w:lang w:val="en-US"/>
        </w:rPr>
        <w:t xml:space="preserve"> </w:t>
      </w:r>
      <w:r w:rsidRPr="00C31730">
        <w:rPr>
          <w:lang w:val="en-US"/>
        </w:rPr>
        <w:t xml:space="preserve">by drawing bootstrap samples from </w:t>
      </w:r>
      <m:oMath>
        <m:sSub>
          <m:sSubPr>
            <m:ctrlPr>
              <w:rPr>
                <w:rFonts w:ascii="Cambria Math" w:hAnsi="Cambria Math"/>
                <w:b/>
                <w:lang w:val="en-US"/>
              </w:rPr>
            </m:ctrlPr>
          </m:sSubPr>
          <m:e>
            <m:acc>
              <m:accPr>
                <m:ctrlPr>
                  <w:rPr>
                    <w:rFonts w:ascii="Cambria Math" w:hAnsi="Cambria Math"/>
                    <w:b/>
                    <w:lang w:val="en-US"/>
                  </w:rPr>
                </m:ctrlPr>
              </m:accPr>
              <m:e>
                <m:r>
                  <m:rPr>
                    <m:sty m:val="b"/>
                  </m:rPr>
                  <w:rPr>
                    <w:rFonts w:ascii="Cambria Math" w:hAnsi="Cambria Math"/>
                    <w:lang w:val="en-US"/>
                  </w:rPr>
                  <m:t>P</m:t>
                </m:r>
              </m:e>
            </m:acc>
          </m:e>
          <m:sub>
            <m:r>
              <w:rPr>
                <w:rFonts w:ascii="Cambria Math" w:hAnsi="Cambria Math"/>
                <w:lang w:val="en-US"/>
              </w:rPr>
              <m:t>i</m:t>
            </m:r>
          </m:sub>
        </m:sSub>
      </m:oMath>
      <w:r w:rsidRPr="00C31730">
        <w:rPr>
          <w:rFonts w:eastAsiaTheme="minorEastAsia"/>
          <w:b/>
          <w:lang w:val="en-US"/>
        </w:rPr>
        <w:t xml:space="preserve">. </w:t>
      </w:r>
      <w:r w:rsidRPr="00C31730">
        <w:rPr>
          <w:rFonts w:eastAsiaTheme="minorEastAsia"/>
          <w:lang w:val="en-US"/>
        </w:rPr>
        <w:t xml:space="preserve">For each unit we draw a new value for the industry code, given the original observed industry code </w:t>
      </w:r>
      <m:oMath>
        <m:sSub>
          <m:sSubPr>
            <m:ctrlPr>
              <w:rPr>
                <w:rFonts w:ascii="Cambria Math" w:hAnsi="Cambria Math"/>
                <w:i/>
                <w:u w:color="00A0CD"/>
                <w:lang w:val="en-US"/>
              </w:rPr>
            </m:ctrlPr>
          </m:sSubPr>
          <m:e>
            <m:acc>
              <m:accPr>
                <m:ctrlPr>
                  <w:rPr>
                    <w:rFonts w:ascii="Cambria Math" w:hAnsi="Cambria Math"/>
                    <w:i/>
                    <w:u w:color="00A0CD"/>
                    <w:lang w:val="en-US"/>
                  </w:rPr>
                </m:ctrlPr>
              </m:accPr>
              <m:e>
                <m:r>
                  <w:rPr>
                    <w:rFonts w:ascii="Cambria Math" w:hAnsi="Cambria Math"/>
                    <w:lang w:val="en-US"/>
                  </w:rPr>
                  <m:t>s</m:t>
                </m:r>
              </m:e>
            </m:acc>
          </m:e>
          <m:sub>
            <m:r>
              <w:rPr>
                <w:rFonts w:ascii="Cambria Math" w:hAnsi="Cambria Math"/>
                <w:lang w:val="en-US"/>
              </w:rPr>
              <m:t>i</m:t>
            </m:r>
          </m:sub>
        </m:sSub>
      </m:oMath>
      <w:r w:rsidRPr="00C31730">
        <w:rPr>
          <w:rFonts w:eastAsiaTheme="minorEastAsia"/>
          <w:u w:color="00A0CD"/>
          <w:lang w:val="en-US"/>
        </w:rPr>
        <w:t>,</w:t>
      </w:r>
      <w:r w:rsidRPr="00C31730">
        <w:rPr>
          <w:rFonts w:eastAsiaTheme="minorEastAsia"/>
          <w:lang w:val="en-US"/>
        </w:rPr>
        <w:t xml:space="preserve"> according to </w:t>
      </w:r>
      <m:oMath>
        <m:sSub>
          <m:sSubPr>
            <m:ctrlPr>
              <w:rPr>
                <w:rFonts w:ascii="Cambria Math" w:hAnsi="Cambria Math"/>
                <w:b/>
                <w:lang w:val="en-US"/>
              </w:rPr>
            </m:ctrlPr>
          </m:sSubPr>
          <m:e>
            <m:acc>
              <m:accPr>
                <m:ctrlPr>
                  <w:rPr>
                    <w:rFonts w:ascii="Cambria Math" w:hAnsi="Cambria Math"/>
                    <w:b/>
                    <w:lang w:val="en-US"/>
                  </w:rPr>
                </m:ctrlPr>
              </m:accPr>
              <m:e>
                <m:r>
                  <m:rPr>
                    <m:sty m:val="b"/>
                  </m:rPr>
                  <w:rPr>
                    <w:rFonts w:ascii="Cambria Math" w:hAnsi="Cambria Math"/>
                    <w:lang w:val="en-US"/>
                  </w:rPr>
                  <m:t>P</m:t>
                </m:r>
              </m:e>
            </m:acc>
          </m:e>
          <m:sub>
            <m:r>
              <w:rPr>
                <w:rFonts w:ascii="Cambria Math" w:hAnsi="Cambria Math"/>
                <w:lang w:val="en-US"/>
              </w:rPr>
              <m:t>i</m:t>
            </m:r>
          </m:sub>
        </m:sSub>
      </m:oMath>
      <w:r w:rsidRPr="00C31730">
        <w:rPr>
          <w:rFonts w:eastAsiaTheme="minorEastAsia"/>
          <w:lang w:val="en-US"/>
        </w:rPr>
        <w:t xml:space="preserve">. Based on the results for this draw, denoted by </w:t>
      </w:r>
      <m:oMath>
        <m:sSub>
          <m:sSubPr>
            <m:ctrlPr>
              <w:rPr>
                <w:rFonts w:ascii="Cambria Math" w:hAnsi="Cambria Math"/>
                <w:i/>
                <w:u w:color="00A0CD"/>
                <w:lang w:val="en-US"/>
              </w:rPr>
            </m:ctrlPr>
          </m:sSubPr>
          <m:e>
            <m:acc>
              <m:accPr>
                <m:ctrlPr>
                  <w:rPr>
                    <w:rFonts w:ascii="Cambria Math" w:hAnsi="Cambria Math"/>
                    <w:i/>
                    <w:u w:color="00A0CD"/>
                    <w:lang w:val="en-US"/>
                  </w:rPr>
                </m:ctrlPr>
              </m:accPr>
              <m:e>
                <m:r>
                  <w:rPr>
                    <w:rFonts w:ascii="Cambria Math" w:hAnsi="Cambria Math"/>
                    <w:lang w:val="en-US"/>
                  </w:rPr>
                  <m:t>s</m:t>
                </m:r>
              </m:e>
            </m:acc>
          </m:e>
          <m:sub>
            <m:r>
              <w:rPr>
                <w:rFonts w:ascii="Cambria Math" w:hAnsi="Cambria Math"/>
                <w:lang w:val="en-US"/>
              </w:rPr>
              <m:t>ir</m:t>
            </m:r>
          </m:sub>
        </m:sSub>
      </m:oMath>
      <w:r w:rsidRPr="00C31730">
        <w:rPr>
          <w:rFonts w:eastAsiaTheme="minorEastAsia"/>
          <w:lang w:val="en-US"/>
        </w:rPr>
        <w:t xml:space="preserve">, we compute </w:t>
      </w:r>
      <m:oMath>
        <m:sSub>
          <m:sSubPr>
            <m:ctrlPr>
              <w:rPr>
                <w:rFonts w:ascii="Cambria Math" w:hAnsi="Cambria Math"/>
                <w:i/>
                <w:lang w:val="en-US"/>
              </w:rPr>
            </m:ctrlPr>
          </m:sSubPr>
          <m:e>
            <m:acc>
              <m:accPr>
                <m:ctrlPr>
                  <w:rPr>
                    <w:rFonts w:ascii="Cambria Math" w:hAnsi="Cambria Math"/>
                    <w:i/>
                    <w:lang w:val="en-US"/>
                  </w:rPr>
                </m:ctrlPr>
              </m:accPr>
              <m:e>
                <m:r>
                  <w:rPr>
                    <w:rFonts w:ascii="Cambria Math" w:hAnsi="Cambria Math"/>
                    <w:lang w:val="en-US"/>
                  </w:rPr>
                  <m:t>θ</m:t>
                </m:r>
              </m:e>
            </m:acc>
          </m:e>
          <m:sub>
            <m:r>
              <w:rPr>
                <w:rFonts w:ascii="Cambria Math" w:hAnsi="Cambria Math"/>
                <w:lang w:val="en-US"/>
              </w:rPr>
              <m:t>r</m:t>
            </m:r>
          </m:sub>
        </m:sSub>
        <m:r>
          <w:rPr>
            <w:rFonts w:ascii="Cambria Math" w:hAnsi="Cambria Math"/>
            <w:lang w:val="en-US"/>
          </w:rPr>
          <m:t>=f(</m:t>
        </m:r>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N</m:t>
            </m:r>
          </m:sub>
        </m:sSub>
        <m:r>
          <w:rPr>
            <w:rFonts w:ascii="Cambria Math" w:hAnsi="Cambria Math"/>
            <w:lang w:val="en-US"/>
          </w:rPr>
          <m:t>,</m:t>
        </m:r>
        <m:sSub>
          <m:sSubPr>
            <m:ctrlPr>
              <w:rPr>
                <w:rFonts w:ascii="Cambria Math" w:hAnsi="Cambria Math"/>
                <w:i/>
                <w:lang w:val="en-US"/>
              </w:rPr>
            </m:ctrlPr>
          </m:sSubPr>
          <m:e>
            <m:acc>
              <m:accPr>
                <m:ctrlPr>
                  <w:rPr>
                    <w:rFonts w:ascii="Cambria Math" w:hAnsi="Cambria Math"/>
                    <w:i/>
                    <w:lang w:val="en-US"/>
                  </w:rPr>
                </m:ctrlPr>
              </m:accPr>
              <m:e>
                <m:r>
                  <w:rPr>
                    <w:rFonts w:ascii="Cambria Math" w:hAnsi="Cambria Math"/>
                    <w:lang w:val="en-US"/>
                  </w:rPr>
                  <m:t>s</m:t>
                </m:r>
              </m:e>
            </m:acc>
          </m:e>
          <m:sub>
            <m:r>
              <w:rPr>
                <w:rFonts w:ascii="Cambria Math" w:hAnsi="Cambria Math"/>
                <w:lang w:val="en-US"/>
              </w:rPr>
              <m:t>1r</m:t>
            </m:r>
          </m:sub>
        </m:sSub>
        <m:r>
          <w:rPr>
            <w:rFonts w:ascii="Cambria Math" w:hAnsi="Cambria Math"/>
            <w:lang w:val="en-US"/>
          </w:rPr>
          <m:t>,…,</m:t>
        </m:r>
        <m:sSub>
          <m:sSubPr>
            <m:ctrlPr>
              <w:rPr>
                <w:rFonts w:ascii="Cambria Math" w:hAnsi="Cambria Math"/>
                <w:i/>
                <w:lang w:val="en-US"/>
              </w:rPr>
            </m:ctrlPr>
          </m:sSubPr>
          <m:e>
            <m:acc>
              <m:accPr>
                <m:ctrlPr>
                  <w:rPr>
                    <w:rFonts w:ascii="Cambria Math" w:hAnsi="Cambria Math"/>
                    <w:i/>
                    <w:lang w:val="en-US"/>
                  </w:rPr>
                </m:ctrlPr>
              </m:accPr>
              <m:e>
                <m:r>
                  <w:rPr>
                    <w:rFonts w:ascii="Cambria Math" w:hAnsi="Cambria Math"/>
                    <w:lang w:val="en-US"/>
                  </w:rPr>
                  <m:t>s</m:t>
                </m:r>
              </m:e>
            </m:acc>
          </m:e>
          <m:sub>
            <m:r>
              <w:rPr>
                <w:rFonts w:ascii="Cambria Math" w:hAnsi="Cambria Math"/>
                <w:lang w:val="en-US"/>
              </w:rPr>
              <m:t>Nr</m:t>
            </m:r>
          </m:sub>
        </m:sSub>
        <m:r>
          <w:rPr>
            <w:rFonts w:ascii="Cambria Math" w:hAnsi="Cambria Math"/>
            <w:lang w:val="en-US"/>
          </w:rPr>
          <m:t>)</m:t>
        </m:r>
      </m:oMath>
      <w:r w:rsidRPr="00C31730">
        <w:rPr>
          <w:rFonts w:eastAsiaTheme="minorEastAsia"/>
          <w:lang w:val="en-US"/>
        </w:rPr>
        <w:t xml:space="preserve">. We repeat this procedure </w:t>
      </w:r>
      <m:oMath>
        <m:r>
          <w:rPr>
            <w:rFonts w:ascii="Cambria Math" w:hAnsi="Cambria Math"/>
            <w:lang w:val="en-US"/>
          </w:rPr>
          <m:t>R</m:t>
        </m:r>
      </m:oMath>
      <w:r w:rsidRPr="00C31730">
        <w:rPr>
          <w:rFonts w:eastAsiaTheme="minorEastAsia"/>
          <w:lang w:val="en-US"/>
        </w:rPr>
        <w:t xml:space="preserve"> ti</w:t>
      </w:r>
      <w:proofErr w:type="spellStart"/>
      <w:r w:rsidRPr="00C31730">
        <w:rPr>
          <w:rFonts w:eastAsiaTheme="minorEastAsia"/>
          <w:lang w:val="en-US"/>
        </w:rPr>
        <w:t>mes</w:t>
      </w:r>
      <w:proofErr w:type="spellEnd"/>
      <w:r w:rsidRPr="00C31730">
        <w:rPr>
          <w:rFonts w:eastAsiaTheme="minorEastAsia"/>
          <w:lang w:val="en-US"/>
        </w:rPr>
        <w:t xml:space="preserve">, thus </w:t>
      </w:r>
      <m:oMath>
        <m:r>
          <w:rPr>
            <w:rFonts w:ascii="Cambria Math" w:hAnsi="Cambria Math"/>
            <w:lang w:val="en-US"/>
          </w:rPr>
          <m:t>r=1,…,R</m:t>
        </m:r>
      </m:oMath>
      <w:r w:rsidRPr="00C31730">
        <w:rPr>
          <w:lang w:val="en-US"/>
        </w:rPr>
        <w:t xml:space="preserve">, and use the set of outcomes </w:t>
      </w:r>
      <m:oMath>
        <m:sSub>
          <m:sSubPr>
            <m:ctrlPr>
              <w:rPr>
                <w:rFonts w:ascii="Cambria Math" w:hAnsi="Cambria Math"/>
                <w:i/>
                <w:lang w:val="en-US"/>
              </w:rPr>
            </m:ctrlPr>
          </m:sSubPr>
          <m:e>
            <m:acc>
              <m:accPr>
                <m:ctrlPr>
                  <w:rPr>
                    <w:rFonts w:ascii="Cambria Math" w:hAnsi="Cambria Math"/>
                    <w:i/>
                    <w:lang w:val="en-US"/>
                  </w:rPr>
                </m:ctrlPr>
              </m:accPr>
              <m:e>
                <m:r>
                  <w:rPr>
                    <w:rFonts w:ascii="Cambria Math" w:hAnsi="Cambria Math"/>
                    <w:lang w:val="en-US"/>
                  </w:rPr>
                  <m:t>θ</m:t>
                </m:r>
              </m:e>
            </m:acc>
          </m:e>
          <m:sub>
            <m:r>
              <w:rPr>
                <w:rFonts w:ascii="Cambria Math" w:hAnsi="Cambria Math"/>
                <w:lang w:val="en-US"/>
              </w:rPr>
              <m:t>r</m:t>
            </m:r>
          </m:sub>
        </m:sSub>
      </m:oMath>
      <w:r w:rsidRPr="00C31730">
        <w:rPr>
          <w:rFonts w:eastAsiaTheme="minorEastAsia"/>
          <w:lang w:val="en-US"/>
        </w:rPr>
        <w:t xml:space="preserve"> to compute estimates of the bias and variance of </w:t>
      </w:r>
      <m:oMath>
        <m:acc>
          <m:accPr>
            <m:ctrlPr>
              <w:rPr>
                <w:rFonts w:ascii="Cambria Math" w:hAnsi="Cambria Math"/>
                <w:i/>
                <w:lang w:val="en-US"/>
              </w:rPr>
            </m:ctrlPr>
          </m:accPr>
          <m:e>
            <m:r>
              <w:rPr>
                <w:rFonts w:ascii="Cambria Math" w:hAnsi="Cambria Math"/>
                <w:lang w:val="en-US"/>
              </w:rPr>
              <m:t>θ</m:t>
            </m:r>
          </m:e>
        </m:acc>
      </m:oMath>
      <w:r w:rsidRPr="00C31730">
        <w:rPr>
          <w:rFonts w:eastAsiaTheme="minorEastAsia"/>
          <w:lang w:val="en-US"/>
        </w:rPr>
        <w:t>:</w:t>
      </w:r>
    </w:p>
    <w:tbl>
      <w:tblPr>
        <w:tblW w:w="6525" w:type="dxa"/>
        <w:jc w:val="center"/>
        <w:tblLook w:val="01E0" w:firstRow="1" w:lastRow="1" w:firstColumn="1" w:lastColumn="1" w:noHBand="0" w:noVBand="0"/>
      </w:tblPr>
      <w:tblGrid>
        <w:gridCol w:w="5674"/>
        <w:gridCol w:w="851"/>
      </w:tblGrid>
      <w:tr w:rsidR="002537CE" w:rsidRPr="00C31730" w14:paraId="31EB9F19" w14:textId="77777777" w:rsidTr="002537CE">
        <w:trPr>
          <w:trHeight w:val="460"/>
          <w:jc w:val="center"/>
        </w:trPr>
        <w:tc>
          <w:tcPr>
            <w:tcW w:w="5670" w:type="dxa"/>
            <w:vAlign w:val="center"/>
            <w:hideMark/>
          </w:tcPr>
          <w:p w14:paraId="6054327A" w14:textId="77777777" w:rsidR="002537CE" w:rsidRPr="00C31730" w:rsidRDefault="00B86CDF" w:rsidP="00412D3A">
            <w:pPr>
              <w:spacing w:after="120"/>
              <w:rPr>
                <w:rFonts w:eastAsia="Calibri"/>
                <w:position w:val="-10"/>
                <w:lang w:val="en-US"/>
              </w:rPr>
            </w:pPr>
            <m:oMathPara>
              <m:oMath>
                <m:sSub>
                  <m:sSubPr>
                    <m:ctrlPr>
                      <w:rPr>
                        <w:rFonts w:ascii="Cambria Math" w:hAnsi="Cambria Math" w:cs="Corbel"/>
                        <w:i/>
                        <w:lang w:val="en-US" w:eastAsia="nl-NL"/>
                      </w:rPr>
                    </m:ctrlPr>
                  </m:sSubPr>
                  <m:e>
                    <m:acc>
                      <m:accPr>
                        <m:ctrlPr>
                          <w:rPr>
                            <w:rFonts w:ascii="Cambria Math" w:hAnsi="Cambria Math" w:cs="Corbel"/>
                            <w:i/>
                            <w:lang w:val="en-US" w:eastAsia="nl-NL"/>
                          </w:rPr>
                        </m:ctrlPr>
                      </m:accPr>
                      <m:e>
                        <m:r>
                          <m:rPr>
                            <m:nor/>
                          </m:rPr>
                          <w:rPr>
                            <w:lang w:val="en-US"/>
                          </w:rPr>
                          <m:t>B</m:t>
                        </m:r>
                      </m:e>
                    </m:acc>
                  </m:e>
                  <m:sub>
                    <m:r>
                      <w:rPr>
                        <w:rFonts w:ascii="Cambria Math" w:hAnsi="Cambria Math"/>
                        <w:lang w:val="en-US"/>
                      </w:rPr>
                      <m:t>R</m:t>
                    </m:r>
                  </m:sub>
                </m:sSub>
                <m:d>
                  <m:dPr>
                    <m:ctrlPr>
                      <w:rPr>
                        <w:rFonts w:ascii="Cambria Math" w:hAnsi="Cambria Math"/>
                        <w:i/>
                        <w:lang w:val="en-US"/>
                      </w:rPr>
                    </m:ctrlPr>
                  </m:dPr>
                  <m:e>
                    <m:acc>
                      <m:accPr>
                        <m:ctrlPr>
                          <w:rPr>
                            <w:rFonts w:ascii="Cambria Math" w:hAnsi="Cambria Math"/>
                            <w:i/>
                            <w:lang w:val="en-US"/>
                          </w:rPr>
                        </m:ctrlPr>
                      </m:accPr>
                      <m:e>
                        <m:r>
                          <w:rPr>
                            <w:rFonts w:ascii="Cambria Math" w:hAnsi="Cambria Math"/>
                            <w:lang w:val="en-US"/>
                          </w:rPr>
                          <m:t>θ</m:t>
                        </m:r>
                      </m:e>
                    </m:acc>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R</m:t>
                    </m:r>
                  </m:sub>
                </m:sSub>
                <m:d>
                  <m:dPr>
                    <m:ctrlPr>
                      <w:rPr>
                        <w:rFonts w:ascii="Cambria Math" w:hAnsi="Cambria Math"/>
                        <w:i/>
                        <w:lang w:val="en-US"/>
                      </w:rPr>
                    </m:ctrlPr>
                  </m:dPr>
                  <m:e>
                    <m:acc>
                      <m:accPr>
                        <m:ctrlPr>
                          <w:rPr>
                            <w:rFonts w:ascii="Cambria Math" w:hAnsi="Cambria Math"/>
                            <w:i/>
                            <w:lang w:val="en-US"/>
                          </w:rPr>
                        </m:ctrlPr>
                      </m:accPr>
                      <m:e>
                        <m:r>
                          <w:rPr>
                            <w:rFonts w:ascii="Cambria Math" w:hAnsi="Cambria Math"/>
                            <w:lang w:val="en-US"/>
                          </w:rPr>
                          <m:t>θ</m:t>
                        </m:r>
                      </m:e>
                    </m:acc>
                  </m:e>
                </m:d>
                <m:r>
                  <w:rPr>
                    <w:rFonts w:ascii="Cambria Math" w:hAnsi="Cambria Math"/>
                    <w:lang w:val="en-US"/>
                  </w:rPr>
                  <m:t>-</m:t>
                </m:r>
                <m:acc>
                  <m:accPr>
                    <m:ctrlPr>
                      <w:rPr>
                        <w:rFonts w:ascii="Cambria Math" w:hAnsi="Cambria Math"/>
                        <w:i/>
                        <w:lang w:val="en-US"/>
                      </w:rPr>
                    </m:ctrlPr>
                  </m:accPr>
                  <m:e>
                    <m:r>
                      <w:rPr>
                        <w:rFonts w:ascii="Cambria Math" w:hAnsi="Cambria Math"/>
                        <w:lang w:val="en-US"/>
                      </w:rPr>
                      <m:t>θ</m:t>
                    </m:r>
                  </m:e>
                </m:acc>
                <m:r>
                  <w:rPr>
                    <w:rFonts w:ascii="Cambria Math" w:hAnsi="Cambria Math"/>
                    <w:lang w:val="en-US"/>
                  </w:rPr>
                  <m:t xml:space="preserve"> ,</m:t>
                </m:r>
              </m:oMath>
            </m:oMathPara>
          </w:p>
        </w:tc>
        <w:tc>
          <w:tcPr>
            <w:tcW w:w="850" w:type="dxa"/>
            <w:vAlign w:val="center"/>
          </w:tcPr>
          <w:p w14:paraId="192169FC" w14:textId="77777777" w:rsidR="002537CE" w:rsidRPr="00C31730" w:rsidRDefault="002537CE" w:rsidP="00412D3A">
            <w:pPr>
              <w:pStyle w:val="01Standaard"/>
              <w:spacing w:after="120"/>
              <w:jc w:val="both"/>
              <w:rPr>
                <w:szCs w:val="22"/>
                <w:lang w:val="en-US" w:eastAsia="en-US"/>
              </w:rPr>
            </w:pPr>
          </w:p>
        </w:tc>
      </w:tr>
      <w:tr w:rsidR="002537CE" w:rsidRPr="00C31730" w14:paraId="49D6D008" w14:textId="77777777" w:rsidTr="002537CE">
        <w:trPr>
          <w:trHeight w:val="460"/>
          <w:jc w:val="center"/>
        </w:trPr>
        <w:tc>
          <w:tcPr>
            <w:tcW w:w="5670" w:type="dxa"/>
            <w:vAlign w:val="center"/>
            <w:hideMark/>
          </w:tcPr>
          <w:p w14:paraId="37433E8D" w14:textId="77777777" w:rsidR="002537CE" w:rsidRPr="00C31730" w:rsidRDefault="00B86CDF" w:rsidP="0060285C">
            <w:pPr>
              <w:pStyle w:val="01Standaard"/>
              <w:rPr>
                <w:rFonts w:eastAsia="Calibri"/>
                <w:position w:val="-10"/>
                <w:szCs w:val="22"/>
                <w:lang w:val="en-US"/>
              </w:rPr>
            </w:pPr>
            <m:oMathPara>
              <m:oMath>
                <m:sSub>
                  <m:sSubPr>
                    <m:ctrlPr>
                      <w:rPr>
                        <w:rFonts w:ascii="Cambria Math" w:hAnsi="Cambria Math"/>
                        <w:i/>
                        <w:szCs w:val="22"/>
                        <w:lang w:val="en-US"/>
                      </w:rPr>
                    </m:ctrlPr>
                  </m:sSubPr>
                  <m:e>
                    <m:acc>
                      <m:accPr>
                        <m:ctrlPr>
                          <w:rPr>
                            <w:rFonts w:ascii="Cambria Math" w:hAnsi="Cambria Math"/>
                            <w:i/>
                            <w:szCs w:val="22"/>
                            <w:lang w:val="en-US"/>
                          </w:rPr>
                        </m:ctrlPr>
                      </m:accPr>
                      <m:e>
                        <w:proofErr w:type="spellStart"/>
                        <m:r>
                          <m:rPr>
                            <m:nor/>
                          </m:rPr>
                          <w:rPr>
                            <w:szCs w:val="22"/>
                            <w:lang w:val="en-US"/>
                          </w:rPr>
                          <m:t>Var</m:t>
                        </m:r>
                        <w:proofErr w:type="spellEnd"/>
                      </m:e>
                    </m:acc>
                  </m:e>
                  <m:sub>
                    <m:r>
                      <w:rPr>
                        <w:rFonts w:ascii="Cambria Math" w:hAnsi="Cambria Math"/>
                        <w:szCs w:val="22"/>
                        <w:lang w:val="en-US"/>
                      </w:rPr>
                      <m:t>R</m:t>
                    </m:r>
                  </m:sub>
                </m:sSub>
                <m:d>
                  <m:dPr>
                    <m:ctrlPr>
                      <w:rPr>
                        <w:rFonts w:ascii="Cambria Math" w:hAnsi="Cambria Math"/>
                        <w:szCs w:val="22"/>
                        <w:lang w:val="en-US"/>
                      </w:rPr>
                    </m:ctrlPr>
                  </m:dPr>
                  <m:e>
                    <m:acc>
                      <m:accPr>
                        <m:ctrlPr>
                          <w:rPr>
                            <w:rFonts w:ascii="Cambria Math" w:hAnsi="Cambria Math"/>
                            <w:szCs w:val="22"/>
                            <w:lang w:val="en-US"/>
                          </w:rPr>
                        </m:ctrlPr>
                      </m:accPr>
                      <m:e>
                        <m:r>
                          <w:rPr>
                            <w:rFonts w:ascii="Cambria Math" w:hAnsi="Cambria Math"/>
                            <w:szCs w:val="22"/>
                            <w:lang w:val="en-US"/>
                          </w:rPr>
                          <m:t>θ</m:t>
                        </m:r>
                      </m:e>
                    </m:acc>
                  </m:e>
                </m:d>
                <m:r>
                  <m:rPr>
                    <m:sty m:val="p"/>
                  </m:rPr>
                  <w:rPr>
                    <w:rFonts w:ascii="Cambria Math" w:hAnsi="Cambria Math"/>
                    <w:szCs w:val="22"/>
                    <w:lang w:val="en-US"/>
                  </w:rPr>
                  <m:t>=</m:t>
                </m:r>
                <m:f>
                  <m:fPr>
                    <m:ctrlPr>
                      <w:rPr>
                        <w:rFonts w:ascii="Cambria Math" w:hAnsi="Cambria Math"/>
                        <w:szCs w:val="22"/>
                        <w:lang w:val="en-US"/>
                      </w:rPr>
                    </m:ctrlPr>
                  </m:fPr>
                  <m:num>
                    <m:r>
                      <m:rPr>
                        <m:sty m:val="p"/>
                      </m:rPr>
                      <w:rPr>
                        <w:rFonts w:ascii="Cambria Math" w:hAnsi="Cambria Math"/>
                        <w:szCs w:val="22"/>
                        <w:lang w:val="en-US"/>
                      </w:rPr>
                      <m:t>1</m:t>
                    </m:r>
                  </m:num>
                  <m:den>
                    <m:r>
                      <w:rPr>
                        <w:rFonts w:ascii="Cambria Math" w:hAnsi="Cambria Math"/>
                        <w:szCs w:val="22"/>
                        <w:lang w:val="en-US"/>
                      </w:rPr>
                      <m:t>R</m:t>
                    </m:r>
                    <m:r>
                      <m:rPr>
                        <m:sty m:val="p"/>
                      </m:rPr>
                      <w:rPr>
                        <w:rFonts w:ascii="Cambria Math" w:hAnsi="Cambria Math"/>
                        <w:szCs w:val="22"/>
                        <w:lang w:val="en-US"/>
                      </w:rPr>
                      <m:t>-1</m:t>
                    </m:r>
                  </m:den>
                </m:f>
                <m:nary>
                  <m:naryPr>
                    <m:chr m:val="∑"/>
                    <m:limLoc m:val="undOvr"/>
                    <m:ctrlPr>
                      <w:rPr>
                        <w:rFonts w:ascii="Cambria Math" w:hAnsi="Cambria Math"/>
                        <w:szCs w:val="22"/>
                        <w:lang w:val="en-US"/>
                      </w:rPr>
                    </m:ctrlPr>
                  </m:naryPr>
                  <m:sub>
                    <m:r>
                      <w:rPr>
                        <w:rFonts w:ascii="Cambria Math" w:hAnsi="Cambria Math"/>
                        <w:szCs w:val="22"/>
                        <w:lang w:val="en-US"/>
                      </w:rPr>
                      <m:t>r</m:t>
                    </m:r>
                    <m:r>
                      <m:rPr>
                        <m:sty m:val="p"/>
                      </m:rPr>
                      <w:rPr>
                        <w:rFonts w:ascii="Cambria Math" w:hAnsi="Cambria Math"/>
                        <w:szCs w:val="22"/>
                        <w:lang w:val="en-US"/>
                      </w:rPr>
                      <m:t>=1</m:t>
                    </m:r>
                  </m:sub>
                  <m:sup>
                    <m:r>
                      <w:rPr>
                        <w:rFonts w:ascii="Cambria Math" w:hAnsi="Cambria Math"/>
                        <w:szCs w:val="22"/>
                        <w:lang w:val="en-US"/>
                      </w:rPr>
                      <m:t>R</m:t>
                    </m:r>
                  </m:sup>
                  <m:e>
                    <m:sSup>
                      <m:sSupPr>
                        <m:ctrlPr>
                          <w:rPr>
                            <w:rFonts w:ascii="Cambria Math" w:hAnsi="Cambria Math"/>
                            <w:szCs w:val="22"/>
                            <w:lang w:val="en-US"/>
                          </w:rPr>
                        </m:ctrlPr>
                      </m:sSupPr>
                      <m:e>
                        <m:d>
                          <m:dPr>
                            <m:begChr m:val="{"/>
                            <m:endChr m:val="}"/>
                            <m:ctrlPr>
                              <w:rPr>
                                <w:rFonts w:ascii="Cambria Math" w:hAnsi="Cambria Math"/>
                                <w:szCs w:val="22"/>
                                <w:lang w:val="en-US"/>
                              </w:rPr>
                            </m:ctrlPr>
                          </m:dPr>
                          <m:e>
                            <m:sSub>
                              <m:sSubPr>
                                <m:ctrlPr>
                                  <w:rPr>
                                    <w:rFonts w:ascii="Cambria Math" w:hAnsi="Cambria Math"/>
                                    <w:szCs w:val="22"/>
                                    <w:lang w:val="en-US"/>
                                  </w:rPr>
                                </m:ctrlPr>
                              </m:sSubPr>
                              <m:e>
                                <m:acc>
                                  <m:accPr>
                                    <m:ctrlPr>
                                      <w:rPr>
                                        <w:rFonts w:ascii="Cambria Math" w:hAnsi="Cambria Math"/>
                                        <w:szCs w:val="22"/>
                                        <w:lang w:val="en-US"/>
                                      </w:rPr>
                                    </m:ctrlPr>
                                  </m:accPr>
                                  <m:e>
                                    <m:r>
                                      <w:rPr>
                                        <w:rFonts w:ascii="Cambria Math" w:hAnsi="Cambria Math"/>
                                        <w:szCs w:val="22"/>
                                        <w:lang w:val="en-US"/>
                                      </w:rPr>
                                      <m:t>θ</m:t>
                                    </m:r>
                                  </m:e>
                                </m:acc>
                              </m:e>
                              <m:sub>
                                <m:r>
                                  <w:rPr>
                                    <w:rFonts w:ascii="Cambria Math" w:hAnsi="Cambria Math"/>
                                    <w:szCs w:val="22"/>
                                    <w:lang w:val="en-US"/>
                                  </w:rPr>
                                  <m:t>r</m:t>
                                </m:r>
                              </m:sub>
                            </m:sSub>
                            <m:r>
                              <m:rPr>
                                <m:sty m:val="p"/>
                              </m:rPr>
                              <w:rPr>
                                <w:rFonts w:ascii="Cambria Math" w:hAnsi="Cambria Math"/>
                                <w:szCs w:val="22"/>
                                <w:lang w:val="en-US"/>
                              </w:rPr>
                              <m:t>-</m:t>
                            </m:r>
                            <m:sSub>
                              <m:sSubPr>
                                <m:ctrlPr>
                                  <w:rPr>
                                    <w:rFonts w:ascii="Cambria Math" w:hAnsi="Cambria Math"/>
                                    <w:szCs w:val="22"/>
                                    <w:lang w:val="en-US"/>
                                  </w:rPr>
                                </m:ctrlPr>
                              </m:sSubPr>
                              <m:e>
                                <m:r>
                                  <w:rPr>
                                    <w:rFonts w:ascii="Cambria Math" w:hAnsi="Cambria Math"/>
                                    <w:szCs w:val="22"/>
                                    <w:lang w:val="en-US"/>
                                  </w:rPr>
                                  <m:t>m</m:t>
                                </m:r>
                              </m:e>
                              <m:sub>
                                <m:r>
                                  <w:rPr>
                                    <w:rFonts w:ascii="Cambria Math" w:hAnsi="Cambria Math"/>
                                    <w:szCs w:val="22"/>
                                    <w:lang w:val="en-US"/>
                                  </w:rPr>
                                  <m:t>R</m:t>
                                </m:r>
                              </m:sub>
                            </m:sSub>
                            <m:d>
                              <m:dPr>
                                <m:ctrlPr>
                                  <w:rPr>
                                    <w:rFonts w:ascii="Cambria Math" w:hAnsi="Cambria Math"/>
                                    <w:szCs w:val="22"/>
                                    <w:lang w:val="en-US"/>
                                  </w:rPr>
                                </m:ctrlPr>
                              </m:dPr>
                              <m:e>
                                <m:acc>
                                  <m:accPr>
                                    <m:ctrlPr>
                                      <w:rPr>
                                        <w:rFonts w:ascii="Cambria Math" w:hAnsi="Cambria Math"/>
                                        <w:szCs w:val="22"/>
                                        <w:lang w:val="en-US"/>
                                      </w:rPr>
                                    </m:ctrlPr>
                                  </m:accPr>
                                  <m:e>
                                    <m:r>
                                      <w:rPr>
                                        <w:rFonts w:ascii="Cambria Math" w:hAnsi="Cambria Math"/>
                                        <w:szCs w:val="22"/>
                                        <w:lang w:val="en-US"/>
                                      </w:rPr>
                                      <m:t>θ</m:t>
                                    </m:r>
                                  </m:e>
                                </m:acc>
                              </m:e>
                            </m:d>
                          </m:e>
                        </m:d>
                      </m:e>
                      <m:sup>
                        <m:r>
                          <m:rPr>
                            <m:sty m:val="p"/>
                          </m:rPr>
                          <w:rPr>
                            <w:rFonts w:ascii="Cambria Math" w:hAnsi="Cambria Math"/>
                            <w:szCs w:val="22"/>
                            <w:lang w:val="en-US"/>
                          </w:rPr>
                          <m:t>2</m:t>
                        </m:r>
                      </m:sup>
                    </m:sSup>
                  </m:e>
                </m:nary>
                <m:r>
                  <m:rPr>
                    <m:sty m:val="p"/>
                  </m:rPr>
                  <w:rPr>
                    <w:rFonts w:ascii="Cambria Math" w:hAnsi="Cambria Math"/>
                    <w:szCs w:val="22"/>
                    <w:lang w:val="en-US"/>
                  </w:rPr>
                  <m:t>.</m:t>
                </m:r>
              </m:oMath>
            </m:oMathPara>
          </w:p>
        </w:tc>
        <w:tc>
          <w:tcPr>
            <w:tcW w:w="850" w:type="dxa"/>
            <w:vAlign w:val="center"/>
          </w:tcPr>
          <w:p w14:paraId="29C3711B" w14:textId="77777777" w:rsidR="002537CE" w:rsidRPr="00C31730" w:rsidRDefault="002537CE" w:rsidP="0060285C">
            <w:pPr>
              <w:pStyle w:val="01Standaard"/>
              <w:spacing w:after="120"/>
              <w:jc w:val="both"/>
              <w:rPr>
                <w:szCs w:val="22"/>
                <w:lang w:val="en-US" w:eastAsia="en-US"/>
              </w:rPr>
            </w:pPr>
          </w:p>
        </w:tc>
      </w:tr>
    </w:tbl>
    <w:p w14:paraId="50F797B9" w14:textId="213363C6" w:rsidR="002537CE" w:rsidRDefault="002537CE" w:rsidP="00250F25">
      <w:pPr>
        <w:rPr>
          <w:lang w:val="en-US"/>
        </w:rPr>
      </w:pPr>
      <w:r w:rsidRPr="00C31730">
        <w:rPr>
          <w:lang w:val="en-US"/>
        </w:rPr>
        <w:t xml:space="preserve">with </w:t>
      </w:r>
      <m:oMath>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R</m:t>
            </m:r>
          </m:sub>
        </m:sSub>
        <m:d>
          <m:dPr>
            <m:ctrlPr>
              <w:rPr>
                <w:rFonts w:ascii="Cambria Math" w:hAnsi="Cambria Math"/>
                <w:i/>
                <w:lang w:val="en-US"/>
              </w:rPr>
            </m:ctrlPr>
          </m:dPr>
          <m:e>
            <m:acc>
              <m:accPr>
                <m:ctrlPr>
                  <w:rPr>
                    <w:rFonts w:ascii="Cambria Math" w:hAnsi="Cambria Math"/>
                    <w:i/>
                    <w:lang w:val="en-US"/>
                  </w:rPr>
                </m:ctrlPr>
              </m:accPr>
              <m:e>
                <m:r>
                  <w:rPr>
                    <w:rFonts w:ascii="Cambria Math" w:hAnsi="Cambria Math"/>
                    <w:lang w:val="en-US"/>
                  </w:rPr>
                  <m:t>θ</m:t>
                </m:r>
              </m:e>
            </m:acc>
          </m:e>
        </m:d>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R</m:t>
            </m:r>
          </m:den>
        </m:f>
        <m:nary>
          <m:naryPr>
            <m:chr m:val="∑"/>
            <m:limLoc m:val="undOvr"/>
            <m:ctrlPr>
              <w:rPr>
                <w:rFonts w:ascii="Cambria Math" w:hAnsi="Cambria Math"/>
                <w:i/>
                <w:lang w:val="en-US"/>
              </w:rPr>
            </m:ctrlPr>
          </m:naryPr>
          <m:sub>
            <m:r>
              <w:rPr>
                <w:rFonts w:ascii="Cambria Math" w:hAnsi="Cambria Math"/>
                <w:lang w:val="en-US"/>
              </w:rPr>
              <m:t>r=1</m:t>
            </m:r>
          </m:sub>
          <m:sup>
            <m:r>
              <w:rPr>
                <w:rFonts w:ascii="Cambria Math" w:hAnsi="Cambria Math"/>
                <w:lang w:val="en-US"/>
              </w:rPr>
              <m:t>R</m:t>
            </m:r>
          </m:sup>
          <m:e>
            <m:sSub>
              <m:sSubPr>
                <m:ctrlPr>
                  <w:rPr>
                    <w:rFonts w:ascii="Cambria Math" w:hAnsi="Cambria Math"/>
                    <w:i/>
                    <w:lang w:val="en-US"/>
                  </w:rPr>
                </m:ctrlPr>
              </m:sSubPr>
              <m:e>
                <m:acc>
                  <m:accPr>
                    <m:ctrlPr>
                      <w:rPr>
                        <w:rFonts w:ascii="Cambria Math" w:hAnsi="Cambria Math"/>
                        <w:i/>
                        <w:lang w:val="en-US"/>
                      </w:rPr>
                    </m:ctrlPr>
                  </m:accPr>
                  <m:e>
                    <m:r>
                      <w:rPr>
                        <w:rFonts w:ascii="Cambria Math" w:hAnsi="Cambria Math"/>
                        <w:lang w:val="en-US"/>
                      </w:rPr>
                      <m:t>θ</m:t>
                    </m:r>
                  </m:e>
                </m:acc>
              </m:e>
              <m:sub>
                <m:r>
                  <w:rPr>
                    <w:rFonts w:ascii="Cambria Math" w:hAnsi="Cambria Math"/>
                    <w:lang w:val="en-US"/>
                  </w:rPr>
                  <m:t>r</m:t>
                </m:r>
              </m:sub>
            </m:sSub>
          </m:e>
        </m:nary>
        <m:r>
          <w:rPr>
            <w:rFonts w:ascii="Cambria Math" w:hAnsi="Cambria Math"/>
            <w:lang w:val="en-US"/>
          </w:rPr>
          <m:t>.</m:t>
        </m:r>
      </m:oMath>
      <w:r w:rsidR="007F2B37">
        <w:rPr>
          <w:lang w:val="en-US"/>
        </w:rPr>
        <w:t xml:space="preserve"> The mean squared error of </w:t>
      </w:r>
      <m:oMath>
        <m:acc>
          <m:accPr>
            <m:ctrlPr>
              <w:rPr>
                <w:rFonts w:ascii="Cambria Math" w:hAnsi="Cambria Math"/>
                <w:i/>
                <w:lang w:val="en-US"/>
              </w:rPr>
            </m:ctrlPr>
          </m:accPr>
          <m:e>
            <m:r>
              <w:rPr>
                <w:rFonts w:ascii="Cambria Math" w:hAnsi="Cambria Math"/>
                <w:lang w:val="en-US"/>
              </w:rPr>
              <m:t>θ</m:t>
            </m:r>
          </m:e>
        </m:acc>
      </m:oMath>
      <w:r w:rsidR="007F2B37">
        <w:rPr>
          <w:lang w:val="en-US"/>
        </w:rPr>
        <w:t xml:space="preserve"> is then estimated as</w:t>
      </w:r>
      <w:r w:rsidR="00902893">
        <w:rPr>
          <w:lang w:val="en-US"/>
        </w:rPr>
        <w:t xml:space="preserve"> </w:t>
      </w:r>
      <m:oMath>
        <m:sSub>
          <m:sSubPr>
            <m:ctrlPr>
              <w:rPr>
                <w:rFonts w:ascii="Cambria Math" w:hAnsi="Cambria Math"/>
                <w:i/>
                <w:szCs w:val="22"/>
                <w:lang w:val="en-US"/>
              </w:rPr>
            </m:ctrlPr>
          </m:sSubPr>
          <m:e>
            <m:acc>
              <m:accPr>
                <m:ctrlPr>
                  <w:rPr>
                    <w:rFonts w:ascii="Cambria Math" w:hAnsi="Cambria Math"/>
                    <w:i/>
                    <w:szCs w:val="22"/>
                    <w:lang w:val="en-US"/>
                  </w:rPr>
                </m:ctrlPr>
              </m:accPr>
              <m:e>
                <m:r>
                  <m:rPr>
                    <m:nor/>
                  </m:rPr>
                  <w:rPr>
                    <w:rFonts w:ascii="Cambria Math"/>
                    <w:szCs w:val="22"/>
                    <w:lang w:val="en-US"/>
                  </w:rPr>
                  <m:t>MSE</m:t>
                </m:r>
              </m:e>
            </m:acc>
          </m:e>
          <m:sub>
            <m:r>
              <w:rPr>
                <w:rFonts w:ascii="Cambria Math" w:hAnsi="Cambria Math"/>
                <w:szCs w:val="22"/>
                <w:lang w:val="en-US"/>
              </w:rPr>
              <m:t>R</m:t>
            </m:r>
          </m:sub>
        </m:sSub>
        <m:d>
          <m:dPr>
            <m:ctrlPr>
              <w:rPr>
                <w:rFonts w:ascii="Cambria Math" w:hAnsi="Cambria Math"/>
                <w:szCs w:val="22"/>
                <w:lang w:val="en-US"/>
              </w:rPr>
            </m:ctrlPr>
          </m:dPr>
          <m:e>
            <m:acc>
              <m:accPr>
                <m:ctrlPr>
                  <w:rPr>
                    <w:rFonts w:ascii="Cambria Math" w:hAnsi="Cambria Math"/>
                    <w:szCs w:val="22"/>
                    <w:lang w:val="en-US"/>
                  </w:rPr>
                </m:ctrlPr>
              </m:accPr>
              <m:e>
                <m:r>
                  <w:rPr>
                    <w:rFonts w:ascii="Cambria Math" w:hAnsi="Cambria Math"/>
                    <w:szCs w:val="22"/>
                    <w:lang w:val="en-US"/>
                  </w:rPr>
                  <m:t>θ</m:t>
                </m:r>
              </m:e>
            </m:acc>
          </m:e>
        </m:d>
        <m:r>
          <w:rPr>
            <w:rFonts w:ascii="Cambria Math" w:hAnsi="Cambria Math"/>
            <w:szCs w:val="22"/>
            <w:lang w:val="en-US"/>
          </w:rPr>
          <m:t>=</m:t>
        </m:r>
        <m:sSup>
          <m:sSupPr>
            <m:ctrlPr>
              <w:rPr>
                <w:rFonts w:ascii="Cambria Math" w:hAnsi="Cambria Math"/>
                <w:i/>
                <w:szCs w:val="22"/>
                <w:lang w:val="en-US"/>
              </w:rPr>
            </m:ctrlPr>
          </m:sSupPr>
          <m:e>
            <m:d>
              <m:dPr>
                <m:begChr m:val="{"/>
                <m:endChr m:val="}"/>
                <m:ctrlPr>
                  <w:rPr>
                    <w:rFonts w:ascii="Cambria Math" w:hAnsi="Cambria Math"/>
                    <w:i/>
                    <w:szCs w:val="22"/>
                    <w:lang w:val="en-US"/>
                  </w:rPr>
                </m:ctrlPr>
              </m:dPr>
              <m:e>
                <m:sSub>
                  <m:sSubPr>
                    <m:ctrlPr>
                      <w:rPr>
                        <w:rFonts w:ascii="Cambria Math" w:hAnsi="Cambria Math" w:cs="Corbel"/>
                        <w:i/>
                        <w:lang w:val="en-US" w:eastAsia="nl-NL"/>
                      </w:rPr>
                    </m:ctrlPr>
                  </m:sSubPr>
                  <m:e>
                    <m:acc>
                      <m:accPr>
                        <m:ctrlPr>
                          <w:rPr>
                            <w:rFonts w:ascii="Cambria Math" w:hAnsi="Cambria Math" w:cs="Corbel"/>
                            <w:i/>
                            <w:lang w:val="en-US" w:eastAsia="nl-NL"/>
                          </w:rPr>
                        </m:ctrlPr>
                      </m:accPr>
                      <m:e>
                        <m:r>
                          <m:rPr>
                            <m:nor/>
                          </m:rPr>
                          <w:rPr>
                            <w:lang w:val="en-US"/>
                          </w:rPr>
                          <m:t>B</m:t>
                        </m:r>
                      </m:e>
                    </m:acc>
                  </m:e>
                  <m:sub>
                    <m:r>
                      <w:rPr>
                        <w:rFonts w:ascii="Cambria Math" w:hAnsi="Cambria Math"/>
                        <w:lang w:val="en-US"/>
                      </w:rPr>
                      <m:t>R</m:t>
                    </m:r>
                  </m:sub>
                </m:sSub>
                <m:d>
                  <m:dPr>
                    <m:ctrlPr>
                      <w:rPr>
                        <w:rFonts w:ascii="Cambria Math" w:hAnsi="Cambria Math"/>
                        <w:i/>
                        <w:lang w:val="en-US"/>
                      </w:rPr>
                    </m:ctrlPr>
                  </m:dPr>
                  <m:e>
                    <m:acc>
                      <m:accPr>
                        <m:ctrlPr>
                          <w:rPr>
                            <w:rFonts w:ascii="Cambria Math" w:hAnsi="Cambria Math"/>
                            <w:i/>
                            <w:lang w:val="en-US"/>
                          </w:rPr>
                        </m:ctrlPr>
                      </m:accPr>
                      <m:e>
                        <m:r>
                          <w:rPr>
                            <w:rFonts w:ascii="Cambria Math" w:hAnsi="Cambria Math"/>
                            <w:lang w:val="en-US"/>
                          </w:rPr>
                          <m:t>θ</m:t>
                        </m:r>
                      </m:e>
                    </m:acc>
                  </m:e>
                </m:d>
              </m:e>
            </m:d>
          </m:e>
          <m:sup>
            <m:r>
              <w:rPr>
                <w:rFonts w:ascii="Cambria Math" w:hAnsi="Cambria Math"/>
                <w:szCs w:val="22"/>
                <w:lang w:val="en-US"/>
              </w:rPr>
              <m:t>2</m:t>
            </m:r>
          </m:sup>
        </m:sSup>
        <m:r>
          <w:rPr>
            <w:rFonts w:ascii="Cambria Math" w:hAnsi="Cambria Math"/>
            <w:szCs w:val="22"/>
            <w:lang w:val="en-US"/>
          </w:rPr>
          <m:t>+</m:t>
        </m:r>
        <m:sSub>
          <m:sSubPr>
            <m:ctrlPr>
              <w:rPr>
                <w:rFonts w:ascii="Cambria Math" w:hAnsi="Cambria Math"/>
                <w:i/>
                <w:szCs w:val="22"/>
                <w:lang w:val="en-US"/>
              </w:rPr>
            </m:ctrlPr>
          </m:sSubPr>
          <m:e>
            <m:acc>
              <m:accPr>
                <m:ctrlPr>
                  <w:rPr>
                    <w:rFonts w:ascii="Cambria Math" w:hAnsi="Cambria Math"/>
                    <w:i/>
                    <w:szCs w:val="22"/>
                    <w:lang w:val="en-US"/>
                  </w:rPr>
                </m:ctrlPr>
              </m:accPr>
              <m:e>
                <m:r>
                  <m:rPr>
                    <m:nor/>
                  </m:rPr>
                  <w:rPr>
                    <w:szCs w:val="22"/>
                    <w:lang w:val="en-US"/>
                  </w:rPr>
                  <m:t>Var</m:t>
                </m:r>
              </m:e>
            </m:acc>
          </m:e>
          <m:sub>
            <m:r>
              <w:rPr>
                <w:rFonts w:ascii="Cambria Math" w:hAnsi="Cambria Math"/>
                <w:szCs w:val="22"/>
                <w:lang w:val="en-US"/>
              </w:rPr>
              <m:t>R</m:t>
            </m:r>
          </m:sub>
        </m:sSub>
        <m:d>
          <m:dPr>
            <m:ctrlPr>
              <w:rPr>
                <w:rFonts w:ascii="Cambria Math" w:hAnsi="Cambria Math"/>
                <w:szCs w:val="22"/>
                <w:lang w:val="en-US"/>
              </w:rPr>
            </m:ctrlPr>
          </m:dPr>
          <m:e>
            <m:acc>
              <m:accPr>
                <m:ctrlPr>
                  <w:rPr>
                    <w:rFonts w:ascii="Cambria Math" w:hAnsi="Cambria Math"/>
                    <w:szCs w:val="22"/>
                    <w:lang w:val="en-US"/>
                  </w:rPr>
                </m:ctrlPr>
              </m:accPr>
              <m:e>
                <m:r>
                  <w:rPr>
                    <w:rFonts w:ascii="Cambria Math" w:hAnsi="Cambria Math"/>
                    <w:szCs w:val="22"/>
                    <w:lang w:val="en-US"/>
                  </w:rPr>
                  <m:t>θ</m:t>
                </m:r>
              </m:e>
            </m:acc>
          </m:e>
        </m:d>
      </m:oMath>
      <w:r w:rsidR="007F2B37">
        <w:rPr>
          <w:szCs w:val="22"/>
          <w:lang w:val="en-US"/>
        </w:rPr>
        <w:t>.</w:t>
      </w:r>
      <w:r w:rsidR="00250F25">
        <w:rPr>
          <w:lang w:val="en-US"/>
        </w:rPr>
        <w:t xml:space="preserve"> The smaller </w:t>
      </w:r>
      <m:oMath>
        <m:sSub>
          <m:sSubPr>
            <m:ctrlPr>
              <w:rPr>
                <w:rFonts w:ascii="Cambria Math" w:hAnsi="Cambria Math" w:cs="Corbel"/>
                <w:i/>
                <w:lang w:val="en-US" w:eastAsia="nl-NL"/>
              </w:rPr>
            </m:ctrlPr>
          </m:sSubPr>
          <m:e>
            <m:acc>
              <m:accPr>
                <m:ctrlPr>
                  <w:rPr>
                    <w:rFonts w:ascii="Cambria Math" w:hAnsi="Cambria Math" w:cs="Corbel"/>
                    <w:i/>
                    <w:lang w:val="en-US" w:eastAsia="nl-NL"/>
                  </w:rPr>
                </m:ctrlPr>
              </m:accPr>
              <m:e>
                <m:r>
                  <m:rPr>
                    <m:nor/>
                  </m:rPr>
                  <w:rPr>
                    <w:lang w:val="en-US"/>
                  </w:rPr>
                  <m:t>B</m:t>
                </m:r>
              </m:e>
            </m:acc>
          </m:e>
          <m:sub>
            <m:r>
              <w:rPr>
                <w:rFonts w:ascii="Cambria Math" w:hAnsi="Cambria Math"/>
                <w:lang w:val="en-US"/>
              </w:rPr>
              <m:t>R</m:t>
            </m:r>
          </m:sub>
        </m:sSub>
        <m:d>
          <m:dPr>
            <m:ctrlPr>
              <w:rPr>
                <w:rFonts w:ascii="Cambria Math" w:hAnsi="Cambria Math"/>
                <w:i/>
                <w:lang w:val="en-US"/>
              </w:rPr>
            </m:ctrlPr>
          </m:dPr>
          <m:e>
            <m:acc>
              <m:accPr>
                <m:ctrlPr>
                  <w:rPr>
                    <w:rFonts w:ascii="Cambria Math" w:hAnsi="Cambria Math"/>
                    <w:i/>
                    <w:lang w:val="en-US"/>
                  </w:rPr>
                </m:ctrlPr>
              </m:accPr>
              <m:e>
                <m:r>
                  <w:rPr>
                    <w:rFonts w:ascii="Cambria Math" w:hAnsi="Cambria Math"/>
                    <w:lang w:val="en-US"/>
                  </w:rPr>
                  <m:t>θ</m:t>
                </m:r>
              </m:e>
            </m:acc>
          </m:e>
        </m:d>
      </m:oMath>
      <w:r w:rsidR="00250F25">
        <w:rPr>
          <w:lang w:val="en-US"/>
        </w:rPr>
        <w:t xml:space="preserve"> and </w:t>
      </w:r>
      <m:oMath>
        <m:sSub>
          <m:sSubPr>
            <m:ctrlPr>
              <w:rPr>
                <w:rFonts w:ascii="Cambria Math" w:hAnsi="Cambria Math"/>
                <w:i/>
                <w:szCs w:val="22"/>
                <w:lang w:val="en-US"/>
              </w:rPr>
            </m:ctrlPr>
          </m:sSubPr>
          <m:e>
            <m:acc>
              <m:accPr>
                <m:ctrlPr>
                  <w:rPr>
                    <w:rFonts w:ascii="Cambria Math" w:hAnsi="Cambria Math"/>
                    <w:i/>
                    <w:szCs w:val="22"/>
                    <w:lang w:val="en-US"/>
                  </w:rPr>
                </m:ctrlPr>
              </m:accPr>
              <m:e>
                <w:proofErr w:type="spellStart"/>
                <m:r>
                  <m:rPr>
                    <m:nor/>
                  </m:rPr>
                  <w:rPr>
                    <w:szCs w:val="22"/>
                    <w:lang w:val="en-US"/>
                  </w:rPr>
                  <m:t>Var</m:t>
                </m:r>
                <w:proofErr w:type="spellEnd"/>
              </m:e>
            </m:acc>
          </m:e>
          <m:sub>
            <m:r>
              <w:rPr>
                <w:rFonts w:ascii="Cambria Math" w:hAnsi="Cambria Math"/>
                <w:szCs w:val="22"/>
                <w:lang w:val="en-US"/>
              </w:rPr>
              <m:t>R</m:t>
            </m:r>
          </m:sub>
        </m:sSub>
        <m:d>
          <m:dPr>
            <m:ctrlPr>
              <w:rPr>
                <w:rFonts w:ascii="Cambria Math" w:hAnsi="Cambria Math"/>
                <w:szCs w:val="22"/>
                <w:lang w:val="en-US"/>
              </w:rPr>
            </m:ctrlPr>
          </m:dPr>
          <m:e>
            <m:acc>
              <m:accPr>
                <m:ctrlPr>
                  <w:rPr>
                    <w:rFonts w:ascii="Cambria Math" w:hAnsi="Cambria Math"/>
                    <w:szCs w:val="22"/>
                    <w:lang w:val="en-US"/>
                  </w:rPr>
                </m:ctrlPr>
              </m:accPr>
              <m:e>
                <m:r>
                  <w:rPr>
                    <w:rFonts w:ascii="Cambria Math" w:hAnsi="Cambria Math"/>
                    <w:szCs w:val="22"/>
                    <w:lang w:val="en-US"/>
                  </w:rPr>
                  <m:t>θ</m:t>
                </m:r>
              </m:e>
            </m:acc>
          </m:e>
        </m:d>
      </m:oMath>
      <w:r w:rsidR="00250F25">
        <w:rPr>
          <w:szCs w:val="22"/>
          <w:lang w:val="en-US"/>
        </w:rPr>
        <w:t xml:space="preserve">, the higher the quality of </w:t>
      </w:r>
      <m:oMath>
        <m:acc>
          <m:accPr>
            <m:ctrlPr>
              <w:rPr>
                <w:rFonts w:ascii="Cambria Math" w:hAnsi="Cambria Math"/>
                <w:i/>
                <w:lang w:val="en-US"/>
              </w:rPr>
            </m:ctrlPr>
          </m:accPr>
          <m:e>
            <m:r>
              <w:rPr>
                <w:rFonts w:ascii="Cambria Math" w:hAnsi="Cambria Math"/>
                <w:lang w:val="en-US"/>
              </w:rPr>
              <m:t>θ</m:t>
            </m:r>
          </m:e>
        </m:acc>
      </m:oMath>
      <w:r w:rsidR="00250F25">
        <w:rPr>
          <w:lang w:val="en-US"/>
        </w:rPr>
        <w:t>.</w:t>
      </w:r>
    </w:p>
    <w:p w14:paraId="458485B9" w14:textId="77777777" w:rsidR="00C710B8" w:rsidRPr="00C31730" w:rsidRDefault="00C710B8" w:rsidP="002537CE">
      <w:pPr>
        <w:spacing w:before="120" w:after="0"/>
        <w:rPr>
          <w:rFonts w:eastAsiaTheme="minorEastAsia"/>
          <w:lang w:val="en-US"/>
        </w:rPr>
      </w:pPr>
    </w:p>
    <w:p w14:paraId="080AEB2B" w14:textId="77777777" w:rsidR="00C710B8" w:rsidRDefault="00C710B8" w:rsidP="00C710B8">
      <w:pPr>
        <w:pStyle w:val="Kop2"/>
        <w:rPr>
          <w:rFonts w:eastAsiaTheme="minorEastAsia"/>
          <w:lang w:val="en-US"/>
        </w:rPr>
      </w:pPr>
      <w:r w:rsidRPr="00C31730">
        <w:rPr>
          <w:rFonts w:eastAsiaTheme="minorEastAsia"/>
          <w:lang w:val="en-US"/>
        </w:rPr>
        <w:t xml:space="preserve">Validity and measurement bias of observed numerical variables </w:t>
      </w:r>
    </w:p>
    <w:p w14:paraId="25EC85BF" w14:textId="77777777" w:rsidR="00444D5F" w:rsidRPr="00C31730" w:rsidRDefault="00C710B8" w:rsidP="00250F25">
      <w:pPr>
        <w:rPr>
          <w:lang w:val="en-US"/>
        </w:rPr>
      </w:pPr>
      <w:r w:rsidRPr="00C31730">
        <w:rPr>
          <w:lang w:val="en-US"/>
        </w:rPr>
        <w:t xml:space="preserve">In this </w:t>
      </w:r>
      <w:r w:rsidR="00176076">
        <w:rPr>
          <w:lang w:val="en-US"/>
        </w:rPr>
        <w:t>example</w:t>
      </w:r>
      <w:r w:rsidR="00412D3A">
        <w:rPr>
          <w:lang w:val="en-US"/>
        </w:rPr>
        <w:t xml:space="preserve"> (see also [3])</w:t>
      </w:r>
      <w:r w:rsidR="00825BD3">
        <w:rPr>
          <w:lang w:val="en-US"/>
        </w:rPr>
        <w:t>,</w:t>
      </w:r>
      <w:r w:rsidRPr="00C31730">
        <w:rPr>
          <w:lang w:val="en-US"/>
        </w:rPr>
        <w:t xml:space="preserve"> the true distribution of one or more numerical target variables, which are measured (with measurement error) for individual units in several linked data sets, is estimated, as well as the relation between each target variable and its associated observed variables. From this, it can be assessed to what extent each observed variable is a valid indicator of its target </w:t>
      </w:r>
      <w:r w:rsidRPr="007373E9">
        <w:rPr>
          <w:lang w:val="en-US"/>
        </w:rPr>
        <w:t xml:space="preserve">variable, and to what extent measurement bias occurs. </w:t>
      </w:r>
      <w:r w:rsidR="007373E9" w:rsidRPr="007373E9">
        <w:rPr>
          <w:lang w:val="en-US"/>
        </w:rPr>
        <w:t xml:space="preserve">Measurement bias indicates to what extent values of an observed variable are systematically larger or smaller than the true values of the associated target variable. </w:t>
      </w:r>
      <w:r w:rsidR="00A122B9">
        <w:rPr>
          <w:lang w:val="en-US"/>
        </w:rPr>
        <w:t>M</w:t>
      </w:r>
      <w:r w:rsidR="007373E9" w:rsidRPr="007373E9">
        <w:rPr>
          <w:lang w:val="en-US"/>
        </w:rPr>
        <w:t xml:space="preserve">easurement bias can be summarized in terms of </w:t>
      </w:r>
      <w:r w:rsidR="007373E9" w:rsidRPr="007373E9">
        <w:rPr>
          <w:i/>
          <w:lang w:val="en-US"/>
        </w:rPr>
        <w:t>intercept bias</w:t>
      </w:r>
      <w:r w:rsidR="007373E9" w:rsidRPr="007373E9">
        <w:rPr>
          <w:lang w:val="en-US"/>
        </w:rPr>
        <w:t xml:space="preserve"> and </w:t>
      </w:r>
      <w:r w:rsidR="007373E9" w:rsidRPr="007373E9">
        <w:rPr>
          <w:i/>
          <w:lang w:val="en-US"/>
        </w:rPr>
        <w:t>slope bias</w:t>
      </w:r>
      <w:r w:rsidR="007373E9" w:rsidRPr="007373E9">
        <w:rPr>
          <w:lang w:val="en-US"/>
        </w:rPr>
        <w:t>. Intercept bias indicates a constant shift that occurs for all values. Slope bias indicates a shift that is proportional to the true value. Ideally, the intercept and slope bias are both zero.</w:t>
      </w:r>
    </w:p>
    <w:p w14:paraId="7DD3C1E8" w14:textId="77777777" w:rsidR="00C710B8" w:rsidRPr="00C31730" w:rsidRDefault="00C710B8" w:rsidP="00250F25">
      <w:pPr>
        <w:rPr>
          <w:lang w:val="en-US"/>
        </w:rPr>
      </w:pPr>
      <w:r w:rsidRPr="00C31730">
        <w:rPr>
          <w:lang w:val="en-US"/>
        </w:rPr>
        <w:t xml:space="preserve">Suppose that one has a linked dataset with observed variables </w:t>
      </w:r>
      <m:oMath>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p</m:t>
            </m:r>
          </m:sub>
        </m:sSub>
      </m:oMath>
      <w:r w:rsidRPr="00C31730">
        <w:rPr>
          <w:rFonts w:eastAsiaTheme="minorEastAsia"/>
          <w:lang w:val="en-US"/>
        </w:rPr>
        <w:t xml:space="preserve"> from different </w:t>
      </w:r>
      <w:r w:rsidR="00825BD3">
        <w:rPr>
          <w:rFonts w:eastAsiaTheme="minorEastAsia"/>
          <w:lang w:val="en-US"/>
        </w:rPr>
        <w:t xml:space="preserve">data </w:t>
      </w:r>
      <w:r w:rsidRPr="00C31730">
        <w:rPr>
          <w:rFonts w:eastAsiaTheme="minorEastAsia"/>
          <w:lang w:val="en-US"/>
        </w:rPr>
        <w:t xml:space="preserve">sources. The </w:t>
      </w:r>
      <w:r w:rsidR="0060285C">
        <w:rPr>
          <w:rFonts w:eastAsiaTheme="minorEastAsia"/>
          <w:lang w:val="en-US"/>
        </w:rPr>
        <w:t>underlying</w:t>
      </w:r>
      <w:r w:rsidRPr="00C31730">
        <w:rPr>
          <w:rFonts w:eastAsiaTheme="minorEastAsia"/>
          <w:lang w:val="en-US"/>
        </w:rPr>
        <w:t xml:space="preserve"> “true” target variables are not observed directly and denoted by latent variables </w:t>
      </w:r>
      <m:oMath>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m</m:t>
            </m:r>
          </m:sub>
        </m:sSub>
      </m:oMath>
      <w:r w:rsidRPr="00C31730">
        <w:rPr>
          <w:rFonts w:eastAsiaTheme="minorEastAsia"/>
          <w:lang w:val="en-US"/>
        </w:rPr>
        <w:t xml:space="preserve">. </w:t>
      </w:r>
      <w:r w:rsidR="007373E9">
        <w:rPr>
          <w:rFonts w:eastAsiaTheme="minorEastAsia"/>
          <w:lang w:val="en-US"/>
        </w:rPr>
        <w:t>I</w:t>
      </w:r>
      <w:r w:rsidRPr="00C31730">
        <w:rPr>
          <w:rFonts w:eastAsiaTheme="minorEastAsia"/>
          <w:lang w:val="en-US"/>
        </w:rPr>
        <w:t xml:space="preserve">t is assumed that each observed variable </w:t>
      </w:r>
      <m:oMath>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k</m:t>
            </m:r>
          </m:sub>
        </m:sSub>
      </m:oMath>
      <w:r w:rsidRPr="00C31730">
        <w:rPr>
          <w:rFonts w:eastAsiaTheme="minorEastAsia"/>
          <w:lang w:val="en-US"/>
        </w:rPr>
        <w:t xml:space="preserve"> is an indicator of exactly one target variable </w:t>
      </w:r>
      <m:oMath>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j(k)</m:t>
            </m:r>
          </m:sub>
        </m:sSub>
      </m:oMath>
      <w:r w:rsidR="007373E9">
        <w:rPr>
          <w:rFonts w:eastAsiaTheme="minorEastAsia"/>
          <w:lang w:val="en-US"/>
        </w:rPr>
        <w:t xml:space="preserve"> and that each </w:t>
      </w:r>
      <w:r w:rsidRPr="00C31730">
        <w:rPr>
          <w:rFonts w:eastAsiaTheme="minorEastAsia"/>
          <w:lang w:val="en-US"/>
        </w:rPr>
        <w:t>target variable is measured by multiple (at least two) observed variables.</w:t>
      </w:r>
      <w:r w:rsidR="00412D3A">
        <w:rPr>
          <w:rFonts w:eastAsiaTheme="minorEastAsia"/>
          <w:lang w:val="en-US"/>
        </w:rPr>
        <w:t xml:space="preserve"> </w:t>
      </w:r>
      <w:r w:rsidRPr="00C31730">
        <w:rPr>
          <w:lang w:val="en-US"/>
        </w:rPr>
        <w:t xml:space="preserve">A linear structural equation model (SEM) for these data consists of two sets of regression equations. First, there are </w:t>
      </w:r>
      <w:r w:rsidRPr="00C31730">
        <w:rPr>
          <w:i/>
          <w:lang w:val="en-US"/>
        </w:rPr>
        <w:t>measurement equations</w:t>
      </w:r>
      <w:r w:rsidRPr="00C31730">
        <w:rPr>
          <w:lang w:val="en-US"/>
        </w:rPr>
        <w:t xml:space="preserve"> that relate the observed variables to the latent variables:</w:t>
      </w:r>
    </w:p>
    <w:p w14:paraId="3FC2D319" w14:textId="77777777" w:rsidR="00C710B8" w:rsidRPr="00C31730" w:rsidRDefault="00B86CDF" w:rsidP="00250F25">
      <w:pPr>
        <w:ind w:left="1440" w:firstLine="720"/>
        <w:rPr>
          <w:lang w:val="en-US"/>
        </w:rPr>
      </w:pPr>
      <m:oMath>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k</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τ</m:t>
            </m:r>
          </m:e>
          <m:sub>
            <m:r>
              <w:rPr>
                <w:rFonts w:ascii="Cambria Math" w:hAnsi="Cambria Math"/>
                <w:lang w:val="en-US"/>
              </w:rPr>
              <m:t>k</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k</m:t>
            </m:r>
          </m:sub>
        </m:sSub>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j(k)</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ϵ</m:t>
            </m:r>
          </m:e>
          <m:sub>
            <m:r>
              <w:rPr>
                <w:rFonts w:ascii="Cambria Math" w:hAnsi="Cambria Math"/>
                <w:lang w:val="en-US"/>
              </w:rPr>
              <m:t>k</m:t>
            </m:r>
          </m:sub>
        </m:sSub>
        <m:r>
          <w:rPr>
            <w:rFonts w:ascii="Cambria Math" w:hAnsi="Cambria Math"/>
            <w:lang w:val="en-US"/>
          </w:rPr>
          <m:t>,</m:t>
        </m:r>
        <m:r>
          <w:rPr>
            <w:rFonts w:ascii="Cambria Math" w:eastAsiaTheme="minorEastAsia" w:hAnsi="Cambria Math"/>
            <w:lang w:val="en-US"/>
          </w:rPr>
          <m:t xml:space="preserve"> </m:t>
        </m:r>
        <m:d>
          <m:dPr>
            <m:ctrlPr>
              <w:rPr>
                <w:rFonts w:ascii="Cambria Math" w:eastAsiaTheme="minorEastAsia" w:hAnsi="Cambria Math"/>
                <w:i/>
                <w:lang w:val="en-US"/>
              </w:rPr>
            </m:ctrlPr>
          </m:dPr>
          <m:e>
            <m:r>
              <w:rPr>
                <w:rFonts w:ascii="Cambria Math" w:eastAsiaTheme="minorEastAsia" w:hAnsi="Cambria Math"/>
                <w:lang w:val="en-US"/>
              </w:rPr>
              <m:t>k=1,…,p</m:t>
            </m:r>
          </m:e>
        </m:d>
      </m:oMath>
      <w:r w:rsidR="00C710B8" w:rsidRPr="00C31730">
        <w:rPr>
          <w:rFonts w:eastAsiaTheme="minorEastAsia"/>
          <w:lang w:val="en-US"/>
        </w:rPr>
        <w:tab/>
      </w:r>
      <w:r w:rsidR="00C710B8" w:rsidRPr="00C31730">
        <w:rPr>
          <w:rFonts w:eastAsiaTheme="minorEastAsia"/>
          <w:lang w:val="en-US"/>
        </w:rPr>
        <w:tab/>
      </w:r>
      <w:r w:rsidR="00C710B8" w:rsidRPr="00C31730">
        <w:rPr>
          <w:rFonts w:eastAsiaTheme="minorEastAsia"/>
          <w:lang w:val="en-US"/>
        </w:rPr>
        <w:tab/>
        <w:t>(</w:t>
      </w:r>
      <w:r w:rsidR="00412D3A">
        <w:rPr>
          <w:rFonts w:eastAsiaTheme="minorEastAsia"/>
          <w:lang w:val="en-US"/>
        </w:rPr>
        <w:t>1</w:t>
      </w:r>
      <w:r w:rsidR="00C710B8" w:rsidRPr="00C31730">
        <w:rPr>
          <w:rFonts w:eastAsiaTheme="minorEastAsia"/>
          <w:lang w:val="en-US"/>
        </w:rPr>
        <w:t>)</w:t>
      </w:r>
    </w:p>
    <w:p w14:paraId="30293CA0" w14:textId="77777777" w:rsidR="00C710B8" w:rsidRPr="00C31730" w:rsidRDefault="00C710B8" w:rsidP="00250F25">
      <w:pPr>
        <w:rPr>
          <w:lang w:val="en-US"/>
        </w:rPr>
      </w:pPr>
      <w:r w:rsidRPr="00C31730">
        <w:rPr>
          <w:lang w:val="en-US"/>
        </w:rPr>
        <w:t xml:space="preserve">Here, </w:t>
      </w:r>
      <m:oMath>
        <m:sSub>
          <m:sSubPr>
            <m:ctrlPr>
              <w:rPr>
                <w:rFonts w:ascii="Cambria Math" w:hAnsi="Cambria Math"/>
                <w:i/>
                <w:lang w:val="en-US"/>
              </w:rPr>
            </m:ctrlPr>
          </m:sSubPr>
          <m:e>
            <m:r>
              <w:rPr>
                <w:rFonts w:ascii="Cambria Math" w:hAnsi="Cambria Math"/>
                <w:lang w:val="en-US"/>
              </w:rPr>
              <m:t>τ</m:t>
            </m:r>
          </m:e>
          <m:sub>
            <m:r>
              <w:rPr>
                <w:rFonts w:ascii="Cambria Math" w:hAnsi="Cambria Math"/>
                <w:lang w:val="en-US"/>
              </w:rPr>
              <m:t>k</m:t>
            </m:r>
          </m:sub>
        </m:sSub>
      </m:oMath>
      <w:r w:rsidRPr="00C31730">
        <w:rPr>
          <w:lang w:val="en-US"/>
        </w:rPr>
        <w:t xml:space="preserve"> denotes a measurement intercept, </w:t>
      </w:r>
      <m:oMath>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k</m:t>
            </m:r>
          </m:sub>
        </m:sSub>
      </m:oMath>
      <w:r w:rsidRPr="00C31730">
        <w:rPr>
          <w:lang w:val="en-US"/>
        </w:rPr>
        <w:t xml:space="preserve"> denotes a slope parameter, and </w:t>
      </w:r>
      <m:oMath>
        <m:sSub>
          <m:sSubPr>
            <m:ctrlPr>
              <w:rPr>
                <w:rFonts w:ascii="Cambria Math" w:hAnsi="Cambria Math"/>
                <w:i/>
                <w:lang w:val="en-US"/>
              </w:rPr>
            </m:ctrlPr>
          </m:sSubPr>
          <m:e>
            <m:r>
              <w:rPr>
                <w:rFonts w:ascii="Cambria Math" w:hAnsi="Cambria Math"/>
                <w:lang w:val="en-US"/>
              </w:rPr>
              <m:t>ϵ</m:t>
            </m:r>
          </m:e>
          <m:sub>
            <m:r>
              <w:rPr>
                <w:rFonts w:ascii="Cambria Math" w:hAnsi="Cambria Math"/>
                <w:lang w:val="en-US"/>
              </w:rPr>
              <m:t>k</m:t>
            </m:r>
          </m:sub>
        </m:sSub>
      </m:oMath>
      <w:r w:rsidRPr="00C31730">
        <w:rPr>
          <w:lang w:val="en-US"/>
        </w:rPr>
        <w:t xml:space="preserve"> denotes a zero-mean random measurement error that affects </w:t>
      </w:r>
      <m:oMath>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k</m:t>
            </m:r>
          </m:sub>
        </m:sSub>
      </m:oMath>
      <w:r w:rsidRPr="00C31730">
        <w:rPr>
          <w:lang w:val="en-US"/>
        </w:rPr>
        <w:t xml:space="preserve">. </w:t>
      </w:r>
      <w:r w:rsidR="00412D3A">
        <w:rPr>
          <w:lang w:val="en-US"/>
        </w:rPr>
        <w:t>Second, t</w:t>
      </w:r>
      <w:r w:rsidRPr="00C31730">
        <w:rPr>
          <w:lang w:val="en-US"/>
        </w:rPr>
        <w:t xml:space="preserve">he SEM may </w:t>
      </w:r>
      <w:r w:rsidR="00412D3A">
        <w:rPr>
          <w:lang w:val="en-US"/>
        </w:rPr>
        <w:t xml:space="preserve">also </w:t>
      </w:r>
      <w:r w:rsidRPr="00C31730">
        <w:rPr>
          <w:lang w:val="en-US"/>
        </w:rPr>
        <w:t xml:space="preserve">contain </w:t>
      </w:r>
      <w:r w:rsidRPr="00C31730">
        <w:rPr>
          <w:i/>
          <w:lang w:val="en-US"/>
        </w:rPr>
        <w:t>structural equations</w:t>
      </w:r>
      <w:r w:rsidRPr="00C31730">
        <w:rPr>
          <w:lang w:val="en-US"/>
        </w:rPr>
        <w:t xml:space="preserve"> that relate different</w:t>
      </w:r>
      <w:r w:rsidR="00AD6311">
        <w:rPr>
          <w:lang w:val="en-US"/>
        </w:rPr>
        <w:t xml:space="preserve"> latent variables to each other. </w:t>
      </w:r>
    </w:p>
    <w:p w14:paraId="39079819" w14:textId="77777777" w:rsidR="00C710B8" w:rsidRDefault="00C710B8" w:rsidP="00250F25">
      <w:pPr>
        <w:rPr>
          <w:rFonts w:eastAsiaTheme="minorEastAsia"/>
          <w:lang w:val="en-US"/>
        </w:rPr>
      </w:pPr>
      <w:r w:rsidRPr="007373E9">
        <w:rPr>
          <w:lang w:val="en-US"/>
        </w:rPr>
        <w:t xml:space="preserve">Once the SEM has been estimated, the validity and measurement bias of the observed variables can be assessed from the model parameters. The </w:t>
      </w:r>
      <w:r w:rsidRPr="007373E9">
        <w:rPr>
          <w:i/>
          <w:lang w:val="en-US"/>
        </w:rPr>
        <w:t>validity coefficient</w:t>
      </w:r>
      <w:r w:rsidRPr="007373E9">
        <w:rPr>
          <w:lang w:val="en-US"/>
        </w:rPr>
        <w:t xml:space="preserve"> </w:t>
      </w:r>
      <m:oMath>
        <m:r>
          <w:rPr>
            <w:rFonts w:ascii="Cambria Math" w:hAnsi="Cambria Math"/>
            <w:lang w:val="en-US"/>
          </w:rPr>
          <m:t>VC</m:t>
        </m:r>
      </m:oMath>
      <w:r w:rsidRPr="007373E9">
        <w:rPr>
          <w:rFonts w:eastAsiaTheme="minorEastAsia"/>
          <w:lang w:val="en-US"/>
        </w:rPr>
        <w:t xml:space="preserve"> </w:t>
      </w:r>
      <w:r w:rsidRPr="007373E9">
        <w:rPr>
          <w:lang w:val="en-US"/>
        </w:rPr>
        <w:t xml:space="preserve">of </w:t>
      </w:r>
      <m:oMath>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k</m:t>
            </m:r>
          </m:sub>
        </m:sSub>
      </m:oMath>
      <w:r w:rsidRPr="007373E9">
        <w:rPr>
          <w:lang w:val="en-US"/>
        </w:rPr>
        <w:t xml:space="preserve"> is defined as the absolute value of the correlation between </w:t>
      </w:r>
      <m:oMath>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k</m:t>
            </m:r>
          </m:sub>
        </m:sSub>
      </m:oMath>
      <w:r w:rsidRPr="007373E9">
        <w:rPr>
          <w:lang w:val="en-US"/>
        </w:rPr>
        <w:t xml:space="preserve"> and </w:t>
      </w:r>
      <m:oMath>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j(k)</m:t>
            </m:r>
          </m:sub>
        </m:sSub>
      </m:oMath>
      <w:r w:rsidRPr="007373E9">
        <w:rPr>
          <w:lang w:val="en-US"/>
        </w:rPr>
        <w:t xml:space="preserve">. </w:t>
      </w:r>
      <w:r w:rsidR="007373E9" w:rsidRPr="007373E9">
        <w:rPr>
          <w:lang w:val="en-US"/>
        </w:rPr>
        <w:t xml:space="preserve">It </w:t>
      </w:r>
      <w:r w:rsidR="00444D5F" w:rsidRPr="007373E9">
        <w:rPr>
          <w:lang w:val="en-US"/>
        </w:rPr>
        <w:t>captures the effect of random measurement errors in the observed data</w:t>
      </w:r>
      <w:r w:rsidR="00412D3A">
        <w:rPr>
          <w:lang w:val="en-US"/>
        </w:rPr>
        <w:t xml:space="preserve">. </w:t>
      </w:r>
      <w:r w:rsidR="007373E9">
        <w:rPr>
          <w:lang w:val="en-US"/>
        </w:rPr>
        <w:t>T</w:t>
      </w:r>
      <w:r w:rsidRPr="00C31730">
        <w:rPr>
          <w:lang w:val="en-US"/>
        </w:rPr>
        <w:t xml:space="preserve">he parameters </w:t>
      </w:r>
      <m:oMath>
        <m:sSub>
          <m:sSubPr>
            <m:ctrlPr>
              <w:rPr>
                <w:rFonts w:ascii="Cambria Math" w:hAnsi="Cambria Math"/>
                <w:i/>
                <w:lang w:val="en-US"/>
              </w:rPr>
            </m:ctrlPr>
          </m:sSubPr>
          <m:e>
            <m:r>
              <w:rPr>
                <w:rFonts w:ascii="Cambria Math" w:hAnsi="Cambria Math"/>
                <w:lang w:val="en-US"/>
              </w:rPr>
              <m:t>τ</m:t>
            </m:r>
          </m:e>
          <m:sub>
            <m:r>
              <w:rPr>
                <w:rFonts w:ascii="Cambria Math" w:hAnsi="Cambria Math"/>
                <w:lang w:val="en-US"/>
              </w:rPr>
              <m:t>k</m:t>
            </m:r>
          </m:sub>
        </m:sSub>
      </m:oMath>
      <w:r w:rsidRPr="00C31730">
        <w:rPr>
          <w:lang w:val="en-US"/>
        </w:rPr>
        <w:t xml:space="preserve"> and </w:t>
      </w:r>
      <m:oMath>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k</m:t>
            </m:r>
          </m:sub>
        </m:sSub>
      </m:oMath>
      <w:r w:rsidRPr="00C31730">
        <w:rPr>
          <w:lang w:val="en-US"/>
        </w:rPr>
        <w:t xml:space="preserve"> provide information about measurement bias in </w:t>
      </w:r>
      <m:oMath>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k</m:t>
            </m:r>
          </m:sub>
        </m:sSub>
      </m:oMath>
      <w:r w:rsidRPr="00C31730">
        <w:rPr>
          <w:lang w:val="en-US"/>
        </w:rPr>
        <w:t xml:space="preserve"> with respect to </w:t>
      </w:r>
      <m:oMath>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j(k)</m:t>
            </m:r>
          </m:sub>
        </m:sSub>
      </m:oMath>
      <w:r w:rsidRPr="00C31730">
        <w:rPr>
          <w:lang w:val="en-US"/>
        </w:rPr>
        <w:t xml:space="preserve">. If no bias occurs, then it holds that </w:t>
      </w:r>
      <m:oMath>
        <m:sSub>
          <m:sSubPr>
            <m:ctrlPr>
              <w:rPr>
                <w:rFonts w:ascii="Cambria Math" w:hAnsi="Cambria Math"/>
                <w:i/>
                <w:lang w:val="en-US"/>
              </w:rPr>
            </m:ctrlPr>
          </m:sSubPr>
          <m:e>
            <m:r>
              <w:rPr>
                <w:rFonts w:ascii="Cambria Math" w:hAnsi="Cambria Math"/>
                <w:lang w:val="en-US"/>
              </w:rPr>
              <m:t>τ</m:t>
            </m:r>
          </m:e>
          <m:sub>
            <m:r>
              <w:rPr>
                <w:rFonts w:ascii="Cambria Math" w:hAnsi="Cambria Math"/>
                <w:lang w:val="en-US"/>
              </w:rPr>
              <m:t>k</m:t>
            </m:r>
          </m:sub>
        </m:sSub>
        <m:r>
          <w:rPr>
            <w:rFonts w:ascii="Cambria Math" w:hAnsi="Cambria Math"/>
            <w:lang w:val="en-US"/>
          </w:rPr>
          <m:t>=0</m:t>
        </m:r>
      </m:oMath>
      <w:r w:rsidRPr="00C31730">
        <w:rPr>
          <w:lang w:val="en-US"/>
        </w:rPr>
        <w:t xml:space="preserve"> and </w:t>
      </w:r>
      <m:oMath>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k</m:t>
            </m:r>
          </m:sub>
        </m:sSub>
        <m:r>
          <w:rPr>
            <w:rFonts w:ascii="Cambria Math" w:hAnsi="Cambria Math"/>
            <w:lang w:val="en-US"/>
          </w:rPr>
          <m:t>=1</m:t>
        </m:r>
      </m:oMath>
      <w:r w:rsidRPr="00C31730">
        <w:rPr>
          <w:lang w:val="en-US"/>
        </w:rPr>
        <w:t>; cf. (</w:t>
      </w:r>
      <w:r w:rsidR="00A122B9">
        <w:rPr>
          <w:lang w:val="en-US"/>
        </w:rPr>
        <w:t>1</w:t>
      </w:r>
      <w:r w:rsidRPr="00C31730">
        <w:rPr>
          <w:lang w:val="en-US"/>
        </w:rPr>
        <w:t xml:space="preserve">). </w:t>
      </w:r>
      <w:r w:rsidRPr="00C31730">
        <w:rPr>
          <w:i/>
          <w:lang w:val="en-US"/>
        </w:rPr>
        <w:t>Intercept</w:t>
      </w:r>
      <w:r w:rsidRPr="00C31730">
        <w:rPr>
          <w:lang w:val="en-US"/>
        </w:rPr>
        <w:t xml:space="preserve"> </w:t>
      </w:r>
      <w:r w:rsidRPr="00C31730">
        <w:rPr>
          <w:i/>
          <w:lang w:val="en-US"/>
        </w:rPr>
        <w:t>bias</w:t>
      </w:r>
      <w:r w:rsidRPr="00C31730">
        <w:rPr>
          <w:lang w:val="en-US"/>
        </w:rPr>
        <w:t xml:space="preserve"> is indicated by a deviation of </w:t>
      </w:r>
      <m:oMath>
        <m:sSub>
          <m:sSubPr>
            <m:ctrlPr>
              <w:rPr>
                <w:rFonts w:ascii="Cambria Math" w:hAnsi="Cambria Math"/>
                <w:i/>
                <w:lang w:val="en-US"/>
              </w:rPr>
            </m:ctrlPr>
          </m:sSubPr>
          <m:e>
            <m:r>
              <w:rPr>
                <w:rFonts w:ascii="Cambria Math" w:hAnsi="Cambria Math"/>
                <w:lang w:val="en-US"/>
              </w:rPr>
              <m:t>τ</m:t>
            </m:r>
          </m:e>
          <m:sub>
            <m:r>
              <w:rPr>
                <w:rFonts w:ascii="Cambria Math" w:hAnsi="Cambria Math"/>
                <w:lang w:val="en-US"/>
              </w:rPr>
              <m:t>k</m:t>
            </m:r>
          </m:sub>
        </m:sSub>
      </m:oMath>
      <w:r w:rsidRPr="00C31730">
        <w:rPr>
          <w:rFonts w:eastAsiaTheme="minorEastAsia"/>
          <w:lang w:val="en-US"/>
        </w:rPr>
        <w:t xml:space="preserve"> from </w:t>
      </w:r>
      <m:oMath>
        <m:r>
          <w:rPr>
            <w:rFonts w:ascii="Cambria Math" w:hAnsi="Cambria Math"/>
            <w:lang w:val="en-US"/>
          </w:rPr>
          <m:t>0</m:t>
        </m:r>
      </m:oMath>
      <w:r w:rsidRPr="00C31730">
        <w:rPr>
          <w:rFonts w:eastAsiaTheme="minorEastAsia"/>
          <w:lang w:val="en-US"/>
        </w:rPr>
        <w:t xml:space="preserve">; </w:t>
      </w:r>
      <w:r w:rsidRPr="00C31730">
        <w:rPr>
          <w:rFonts w:eastAsiaTheme="minorEastAsia"/>
          <w:i/>
          <w:lang w:val="en-US"/>
        </w:rPr>
        <w:t>slope bias</w:t>
      </w:r>
      <w:r w:rsidRPr="00C31730">
        <w:rPr>
          <w:rFonts w:eastAsiaTheme="minorEastAsia"/>
          <w:lang w:val="en-US"/>
        </w:rPr>
        <w:t xml:space="preserve"> is indicated by a deviation of </w:t>
      </w:r>
      <m:oMath>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k</m:t>
            </m:r>
          </m:sub>
        </m:sSub>
      </m:oMath>
      <w:r w:rsidRPr="00C31730">
        <w:rPr>
          <w:rFonts w:eastAsiaTheme="minorEastAsia"/>
          <w:lang w:val="en-US"/>
        </w:rPr>
        <w:t xml:space="preserve"> from </w:t>
      </w:r>
      <m:oMath>
        <m:r>
          <w:rPr>
            <w:rFonts w:ascii="Cambria Math" w:hAnsi="Cambria Math"/>
            <w:lang w:val="en-US"/>
          </w:rPr>
          <m:t>1</m:t>
        </m:r>
      </m:oMath>
      <w:r w:rsidRPr="00C31730">
        <w:rPr>
          <w:rFonts w:eastAsiaTheme="minorEastAsia"/>
          <w:lang w:val="en-US"/>
        </w:rPr>
        <w:t>.</w:t>
      </w:r>
    </w:p>
    <w:p w14:paraId="7362C5FB" w14:textId="6E31879E" w:rsidR="00825BD3" w:rsidRPr="00825BD3" w:rsidRDefault="00C710B8" w:rsidP="00AD6311">
      <w:pPr>
        <w:rPr>
          <w:rFonts w:eastAsiaTheme="minorEastAsia"/>
          <w:lang w:val="en-US"/>
        </w:rPr>
      </w:pPr>
      <w:r w:rsidRPr="00C31730">
        <w:rPr>
          <w:lang w:val="en-US"/>
        </w:rPr>
        <w:t xml:space="preserve">The validity coefficients </w:t>
      </w:r>
      <m:oMath>
        <m:r>
          <w:rPr>
            <w:rFonts w:ascii="Cambria Math" w:hAnsi="Cambria Math"/>
            <w:lang w:val="en-US"/>
          </w:rPr>
          <m:t>VC</m:t>
        </m:r>
      </m:oMath>
      <w:r w:rsidRPr="00C31730">
        <w:rPr>
          <w:lang w:val="en-US"/>
        </w:rPr>
        <w:t xml:space="preserve"> and the parameters </w:t>
      </w:r>
      <m:oMath>
        <m:sSub>
          <m:sSubPr>
            <m:ctrlPr>
              <w:rPr>
                <w:rFonts w:ascii="Cambria Math" w:hAnsi="Cambria Math"/>
                <w:i/>
                <w:lang w:val="en-US"/>
              </w:rPr>
            </m:ctrlPr>
          </m:sSubPr>
          <m:e>
            <m:r>
              <w:rPr>
                <w:rFonts w:ascii="Cambria Math" w:hAnsi="Cambria Math"/>
                <w:lang w:val="en-US"/>
              </w:rPr>
              <m:t>τ</m:t>
            </m:r>
          </m:e>
          <m:sub>
            <m:r>
              <w:rPr>
                <w:rFonts w:ascii="Cambria Math" w:hAnsi="Cambria Math"/>
                <w:lang w:val="en-US"/>
              </w:rPr>
              <m:t>k</m:t>
            </m:r>
          </m:sub>
        </m:sSub>
      </m:oMath>
      <w:r w:rsidRPr="00C31730">
        <w:rPr>
          <w:lang w:val="en-US"/>
        </w:rPr>
        <w:t xml:space="preserve"> and </w:t>
      </w:r>
      <m:oMath>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k</m:t>
            </m:r>
          </m:sub>
        </m:sSub>
      </m:oMath>
      <w:r w:rsidRPr="00C31730">
        <w:rPr>
          <w:lang w:val="en-US"/>
        </w:rPr>
        <w:t xml:space="preserve"> provide information about the </w:t>
      </w:r>
      <w:r w:rsidRPr="007373E9">
        <w:rPr>
          <w:lang w:val="en-US"/>
        </w:rPr>
        <w:t xml:space="preserve">quality of the input data </w:t>
      </w:r>
      <m:oMath>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k</m:t>
            </m:r>
          </m:sub>
        </m:sSub>
      </m:oMath>
      <w:r w:rsidRPr="007373E9">
        <w:rPr>
          <w:rFonts w:eastAsiaTheme="minorEastAsia"/>
          <w:lang w:val="en-US"/>
        </w:rPr>
        <w:t>. They can also be used</w:t>
      </w:r>
      <w:r w:rsidR="007B42EA">
        <w:rPr>
          <w:rFonts w:eastAsiaTheme="minorEastAsia"/>
          <w:lang w:val="en-US"/>
        </w:rPr>
        <w:t xml:space="preserve"> to measure output quality.</w:t>
      </w:r>
      <w:r w:rsidRPr="007373E9">
        <w:rPr>
          <w:rFonts w:eastAsiaTheme="minorEastAsia"/>
          <w:lang w:val="en-US"/>
        </w:rPr>
        <w:t xml:space="preserve"> </w:t>
      </w:r>
      <w:r w:rsidR="007B42EA">
        <w:rPr>
          <w:rFonts w:eastAsiaTheme="minorEastAsia"/>
          <w:lang w:val="en-US"/>
        </w:rPr>
        <w:t xml:space="preserve">Suppose that we </w:t>
      </w:r>
      <w:r w:rsidR="00BE3B06">
        <w:rPr>
          <w:rFonts w:eastAsiaTheme="minorEastAsia"/>
          <w:lang w:val="en-US"/>
        </w:rPr>
        <w:t xml:space="preserve">are </w:t>
      </w:r>
      <w:r w:rsidR="00BE3B06" w:rsidRPr="00825BD3">
        <w:rPr>
          <w:rFonts w:eastAsiaTheme="minorEastAsia"/>
          <w:lang w:val="en-US"/>
        </w:rPr>
        <w:t>interested in the population mean</w:t>
      </w:r>
      <m:oMath>
        <m:r>
          <w:rPr>
            <w:rFonts w:ascii="Cambria Math" w:eastAsiaTheme="minorEastAsia" w:hAnsi="Cambria Math"/>
            <w:lang w:val="en-US"/>
          </w:rPr>
          <m:t xml:space="preserve"> θ=</m:t>
        </m:r>
        <m:d>
          <m:dPr>
            <m:ctrlPr>
              <w:rPr>
                <w:rFonts w:ascii="Cambria Math" w:eastAsiaTheme="minorEastAsia" w:hAnsi="Cambria Math"/>
                <w:i/>
                <w:lang w:val="en-US"/>
              </w:rPr>
            </m:ctrlPr>
          </m:dPr>
          <m:e>
            <m:f>
              <m:fPr>
                <m:ctrlPr>
                  <w:rPr>
                    <w:rFonts w:ascii="Cambria Math" w:eastAsiaTheme="minorEastAsia" w:hAnsi="Cambria Math"/>
                    <w:i/>
                    <w:lang w:val="en-US"/>
                  </w:rPr>
                </m:ctrlPr>
              </m:fPr>
              <m:num>
                <m:r>
                  <w:rPr>
                    <w:rFonts w:ascii="Cambria Math" w:eastAsiaTheme="minorEastAsia" w:hAnsi="Cambria Math"/>
                    <w:lang w:val="en-US"/>
                  </w:rPr>
                  <m:t>1</m:t>
                </m:r>
              </m:num>
              <m:den>
                <m:r>
                  <w:rPr>
                    <w:rFonts w:ascii="Cambria Math" w:eastAsiaTheme="minorEastAsia" w:hAnsi="Cambria Math"/>
                    <w:lang w:val="en-US"/>
                  </w:rPr>
                  <m:t>N</m:t>
                </m:r>
              </m:den>
            </m:f>
          </m:e>
        </m:d>
        <m:nary>
          <m:naryPr>
            <m:chr m:val="∑"/>
            <m:ctrlPr>
              <w:rPr>
                <w:rFonts w:ascii="Cambria Math" w:eastAsiaTheme="minorEastAsia" w:hAnsi="Cambria Math"/>
                <w:i/>
                <w:lang w:val="en-US"/>
              </w:rPr>
            </m:ctrlPr>
          </m:naryPr>
          <m:sub>
            <m:r>
              <w:rPr>
                <w:rFonts w:ascii="Cambria Math" w:eastAsiaTheme="minorEastAsia" w:hAnsi="Cambria Math"/>
                <w:lang w:val="en-US"/>
              </w:rPr>
              <m:t>i=1</m:t>
            </m:r>
          </m:sub>
          <m:sup>
            <m:r>
              <w:rPr>
                <w:rFonts w:ascii="Cambria Math" w:eastAsiaTheme="minorEastAsia" w:hAnsi="Cambria Math"/>
                <w:lang w:val="en-US"/>
              </w:rPr>
              <m:t>N</m:t>
            </m:r>
          </m:sup>
          <m:e>
            <m:sSub>
              <m:sSubPr>
                <m:ctrlPr>
                  <w:rPr>
                    <w:rFonts w:ascii="Cambria Math" w:eastAsiaTheme="minorEastAsia" w:hAnsi="Cambria Math"/>
                    <w:i/>
                    <w:lang w:val="en-US"/>
                  </w:rPr>
                </m:ctrlPr>
              </m:sSubPr>
              <m:e>
                <m:r>
                  <w:rPr>
                    <w:rFonts w:ascii="Cambria Math" w:eastAsiaTheme="minorEastAsia" w:hAnsi="Cambria Math"/>
                    <w:lang w:val="en-US"/>
                  </w:rPr>
                  <m:t>η</m:t>
                </m:r>
              </m:e>
              <m:sub>
                <m:r>
                  <w:rPr>
                    <w:rFonts w:ascii="Cambria Math" w:eastAsiaTheme="minorEastAsia" w:hAnsi="Cambria Math"/>
                    <w:lang w:val="en-US"/>
                  </w:rPr>
                  <m:t>i</m:t>
                </m:r>
              </m:sub>
            </m:sSub>
          </m:e>
        </m:nary>
      </m:oMath>
      <w:r w:rsidR="00BE3B06" w:rsidRPr="00825BD3">
        <w:rPr>
          <w:rFonts w:eastAsiaTheme="minorEastAsia"/>
          <w:lang w:val="en-US"/>
        </w:rPr>
        <w:t xml:space="preserve"> of the true variable </w:t>
      </w:r>
      <m:oMath>
        <m:r>
          <w:rPr>
            <w:rFonts w:ascii="Cambria Math" w:eastAsiaTheme="minorEastAsia" w:hAnsi="Cambria Math"/>
            <w:lang w:val="en-US"/>
          </w:rPr>
          <m:t>η</m:t>
        </m:r>
      </m:oMath>
      <w:r w:rsidR="00BE3B06">
        <w:rPr>
          <w:rFonts w:eastAsiaTheme="minorEastAsia"/>
          <w:lang w:val="en-US"/>
        </w:rPr>
        <w:t xml:space="preserve">, and </w:t>
      </w:r>
      <w:r w:rsidR="00BE3B06" w:rsidRPr="00825BD3">
        <w:rPr>
          <w:rFonts w:eastAsiaTheme="minorEastAsia"/>
          <w:lang w:val="en-US"/>
        </w:rPr>
        <w:t xml:space="preserve">we have two available </w:t>
      </w:r>
      <w:r w:rsidR="00825BD3" w:rsidRPr="00825BD3">
        <w:rPr>
          <w:rFonts w:eastAsiaTheme="minorEastAsia"/>
          <w:lang w:val="en-US"/>
        </w:rPr>
        <w:t>estimators:</w:t>
      </w:r>
      <w:r w:rsidR="00825BD3">
        <w:rPr>
          <w:rFonts w:eastAsiaTheme="minorEastAsia"/>
          <w:lang w:val="en-US"/>
        </w:rPr>
        <w:t xml:space="preserve"> (</w:t>
      </w:r>
      <w:proofErr w:type="spellStart"/>
      <w:r w:rsidR="00825BD3">
        <w:rPr>
          <w:rFonts w:eastAsiaTheme="minorEastAsia"/>
          <w:lang w:val="en-US"/>
        </w:rPr>
        <w:t>i</w:t>
      </w:r>
      <w:proofErr w:type="spellEnd"/>
      <w:r w:rsidR="00825BD3">
        <w:rPr>
          <w:rFonts w:eastAsiaTheme="minorEastAsia"/>
          <w:lang w:val="en-US"/>
        </w:rPr>
        <w:t>) t</w:t>
      </w:r>
      <w:r w:rsidR="00825BD3" w:rsidRPr="00825BD3">
        <w:rPr>
          <w:rFonts w:eastAsiaTheme="minorEastAsia"/>
          <w:lang w:val="en-US"/>
        </w:rPr>
        <w:t xml:space="preserve">he direct estimator based on a simple random sample without replacement of </w:t>
      </w:r>
      <m:oMath>
        <m:r>
          <w:rPr>
            <w:rFonts w:ascii="Cambria Math" w:eastAsiaTheme="minorEastAsia" w:hAnsi="Cambria Math"/>
            <w:lang w:val="en-US"/>
          </w:rPr>
          <m:t>n</m:t>
        </m:r>
      </m:oMath>
      <w:r w:rsidR="00825BD3" w:rsidRPr="00825BD3">
        <w:rPr>
          <w:rFonts w:eastAsiaTheme="minorEastAsia"/>
          <w:lang w:val="en-US"/>
        </w:rPr>
        <w:t xml:space="preserve"> units, </w:t>
      </w:r>
      <m:oMath>
        <m:r>
          <w:rPr>
            <w:rFonts w:ascii="Cambria Math" w:eastAsiaTheme="minorEastAsia" w:hAnsi="Cambria Math"/>
            <w:lang w:val="en-US"/>
          </w:rPr>
          <m:t>S</m:t>
        </m:r>
      </m:oMath>
      <w:r w:rsidR="00825BD3" w:rsidRPr="00825BD3">
        <w:rPr>
          <w:rFonts w:eastAsiaTheme="minorEastAsia"/>
          <w:lang w:val="en-US"/>
        </w:rPr>
        <w:t xml:space="preserve">, where the target variable is measured by </w:t>
      </w:r>
      <m:oMath>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1</m:t>
            </m:r>
          </m:sub>
        </m:sSub>
      </m:oMath>
      <w:r w:rsidR="007B42EA">
        <w:rPr>
          <w:rFonts w:eastAsiaTheme="minorEastAsia"/>
          <w:lang w:val="en-US"/>
        </w:rPr>
        <w:t>,</w:t>
      </w:r>
      <w:r w:rsidR="00825BD3" w:rsidRPr="00825BD3">
        <w:rPr>
          <w:rFonts w:eastAsiaTheme="minorEastAsia"/>
          <w:lang w:val="en-US"/>
        </w:rPr>
        <w:t xml:space="preserve"> </w:t>
      </w:r>
      <m:oMath>
        <m:sSub>
          <m:sSubPr>
            <m:ctrlPr>
              <w:rPr>
                <w:rFonts w:ascii="Cambria Math" w:eastAsiaTheme="minorEastAsia" w:hAnsi="Cambria Math"/>
                <w:i/>
                <w:lang w:val="en-US"/>
              </w:rPr>
            </m:ctrlPr>
          </m:sSubPr>
          <m:e>
            <m:acc>
              <m:accPr>
                <m:ctrlPr>
                  <w:rPr>
                    <w:rFonts w:ascii="Cambria Math" w:eastAsiaTheme="minorEastAsia" w:hAnsi="Cambria Math"/>
                    <w:i/>
                    <w:lang w:val="en-US"/>
                  </w:rPr>
                </m:ctrlPr>
              </m:accPr>
              <m:e>
                <m:r>
                  <w:rPr>
                    <w:rFonts w:ascii="Cambria Math" w:eastAsiaTheme="minorEastAsia" w:hAnsi="Cambria Math"/>
                    <w:lang w:val="en-US"/>
                  </w:rPr>
                  <m:t>θ</m:t>
                </m:r>
              </m:e>
            </m:acc>
          </m:e>
          <m:sub>
            <m:r>
              <w:rPr>
                <w:rFonts w:ascii="Cambria Math" w:eastAsiaTheme="minorEastAsia" w:hAnsi="Cambria Math"/>
                <w:lang w:val="en-US"/>
              </w:rPr>
              <m:t>1</m:t>
            </m:r>
          </m:sub>
        </m:sSub>
        <m:r>
          <w:rPr>
            <w:rFonts w:ascii="Cambria Math" w:eastAsiaTheme="minorEastAsia" w:hAnsi="Cambria Math"/>
            <w:lang w:val="en-US"/>
          </w:rPr>
          <m:t>=</m:t>
        </m:r>
        <m:d>
          <m:dPr>
            <m:ctrlPr>
              <w:rPr>
                <w:rFonts w:ascii="Cambria Math" w:eastAsiaTheme="minorEastAsia" w:hAnsi="Cambria Math"/>
                <w:i/>
                <w:lang w:val="en-US"/>
              </w:rPr>
            </m:ctrlPr>
          </m:dPr>
          <m:e>
            <m:f>
              <m:fPr>
                <m:ctrlPr>
                  <w:rPr>
                    <w:rFonts w:ascii="Cambria Math" w:eastAsiaTheme="minorEastAsia" w:hAnsi="Cambria Math"/>
                    <w:i/>
                    <w:lang w:val="en-US"/>
                  </w:rPr>
                </m:ctrlPr>
              </m:fPr>
              <m:num>
                <m:r>
                  <w:rPr>
                    <w:rFonts w:ascii="Cambria Math" w:eastAsiaTheme="minorEastAsia" w:hAnsi="Cambria Math"/>
                    <w:lang w:val="en-US"/>
                  </w:rPr>
                  <m:t>1</m:t>
                </m:r>
              </m:num>
              <m:den>
                <m:r>
                  <w:rPr>
                    <w:rFonts w:ascii="Cambria Math" w:eastAsiaTheme="minorEastAsia" w:hAnsi="Cambria Math"/>
                    <w:lang w:val="en-US"/>
                  </w:rPr>
                  <m:t>n</m:t>
                </m:r>
              </m:den>
            </m:f>
          </m:e>
        </m:d>
        <m:nary>
          <m:naryPr>
            <m:chr m:val="∑"/>
            <m:supHide m:val="1"/>
            <m:ctrlPr>
              <w:rPr>
                <w:rFonts w:ascii="Cambria Math" w:eastAsiaTheme="minorEastAsia" w:hAnsi="Cambria Math"/>
                <w:i/>
                <w:lang w:val="en-US"/>
              </w:rPr>
            </m:ctrlPr>
          </m:naryPr>
          <m:sub>
            <m:r>
              <w:rPr>
                <w:rFonts w:ascii="Cambria Math" w:eastAsiaTheme="minorEastAsia" w:hAnsi="Cambria Math"/>
                <w:lang w:val="en-US"/>
              </w:rPr>
              <m:t>i</m:t>
            </m:r>
            <m:r>
              <w:rPr>
                <w:rFonts w:ascii="Cambria Math" w:eastAsiaTheme="minorEastAsia" w:hAnsi="Cambria Math" w:cs="Cambria Math"/>
                <w:lang w:val="en-US"/>
              </w:rPr>
              <m:t>∈</m:t>
            </m:r>
            <m:r>
              <w:rPr>
                <w:rFonts w:ascii="Cambria Math" w:eastAsiaTheme="minorEastAsia" w:hAnsi="Cambria Math"/>
                <w:lang w:val="en-US"/>
              </w:rPr>
              <m:t>S</m:t>
            </m:r>
          </m:sub>
          <m:sup/>
          <m:e>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1i</m:t>
                </m:r>
              </m:sub>
            </m:sSub>
          </m:e>
        </m:nary>
      </m:oMath>
      <w:r w:rsidR="00825BD3">
        <w:rPr>
          <w:rFonts w:eastAsiaTheme="minorEastAsia"/>
          <w:lang w:val="en-US"/>
        </w:rPr>
        <w:t xml:space="preserve">, and </w:t>
      </w:r>
      <w:r w:rsidR="000C5732">
        <w:rPr>
          <w:rFonts w:eastAsiaTheme="minorEastAsia"/>
          <w:lang w:val="en-US"/>
        </w:rPr>
        <w:t xml:space="preserve">(ii) </w:t>
      </w:r>
      <w:r w:rsidR="00825BD3">
        <w:rPr>
          <w:rFonts w:eastAsiaTheme="minorEastAsia"/>
          <w:lang w:val="en-US"/>
        </w:rPr>
        <w:t xml:space="preserve">an </w:t>
      </w:r>
      <w:r w:rsidR="00825BD3" w:rsidRPr="00825BD3">
        <w:rPr>
          <w:rFonts w:eastAsiaTheme="minorEastAsia"/>
          <w:lang w:val="en-US"/>
        </w:rPr>
        <w:t xml:space="preserve">estimator based on a register that covers the entire population, where the target variable is measured by </w:t>
      </w:r>
      <m:oMath>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2</m:t>
            </m:r>
          </m:sub>
        </m:sSub>
      </m:oMath>
      <w:r w:rsidR="007B42EA">
        <w:rPr>
          <w:rFonts w:eastAsiaTheme="minorEastAsia"/>
          <w:lang w:val="en-US"/>
        </w:rPr>
        <w:t>,</w:t>
      </w:r>
      <w:r w:rsidR="00825BD3">
        <w:rPr>
          <w:rFonts w:eastAsiaTheme="minorEastAsia"/>
          <w:lang w:val="en-US"/>
        </w:rPr>
        <w:t xml:space="preserve"> </w:t>
      </w:r>
      <m:oMath>
        <m:sSub>
          <m:sSubPr>
            <m:ctrlPr>
              <w:rPr>
                <w:rFonts w:ascii="Cambria Math" w:eastAsiaTheme="minorEastAsia" w:hAnsi="Cambria Math"/>
                <w:i/>
                <w:lang w:val="en-US"/>
              </w:rPr>
            </m:ctrlPr>
          </m:sSubPr>
          <m:e>
            <m:acc>
              <m:accPr>
                <m:ctrlPr>
                  <w:rPr>
                    <w:rFonts w:ascii="Cambria Math" w:eastAsiaTheme="minorEastAsia" w:hAnsi="Cambria Math"/>
                    <w:i/>
                    <w:lang w:val="en-US"/>
                  </w:rPr>
                </m:ctrlPr>
              </m:accPr>
              <m:e>
                <m:r>
                  <w:rPr>
                    <w:rFonts w:ascii="Cambria Math" w:eastAsiaTheme="minorEastAsia" w:hAnsi="Cambria Math"/>
                    <w:lang w:val="en-US"/>
                  </w:rPr>
                  <m:t>θ</m:t>
                </m:r>
              </m:e>
            </m:acc>
          </m:e>
          <m:sub>
            <m:r>
              <w:rPr>
                <w:rFonts w:ascii="Cambria Math" w:eastAsiaTheme="minorEastAsia" w:hAnsi="Cambria Math"/>
                <w:lang w:val="en-US"/>
              </w:rPr>
              <m:t>2</m:t>
            </m:r>
          </m:sub>
        </m:sSub>
        <m:r>
          <w:rPr>
            <w:rFonts w:ascii="Cambria Math" w:eastAsiaTheme="minorEastAsia" w:hAnsi="Cambria Math"/>
            <w:lang w:val="en-US"/>
          </w:rPr>
          <m:t>=</m:t>
        </m:r>
        <m:d>
          <m:dPr>
            <m:ctrlPr>
              <w:rPr>
                <w:rFonts w:ascii="Cambria Math" w:eastAsiaTheme="minorEastAsia" w:hAnsi="Cambria Math"/>
                <w:i/>
                <w:lang w:val="en-US"/>
              </w:rPr>
            </m:ctrlPr>
          </m:dPr>
          <m:e>
            <m:f>
              <m:fPr>
                <m:ctrlPr>
                  <w:rPr>
                    <w:rFonts w:ascii="Cambria Math" w:eastAsiaTheme="minorEastAsia" w:hAnsi="Cambria Math"/>
                    <w:i/>
                    <w:lang w:val="en-US"/>
                  </w:rPr>
                </m:ctrlPr>
              </m:fPr>
              <m:num>
                <m:r>
                  <w:rPr>
                    <w:rFonts w:ascii="Cambria Math" w:eastAsiaTheme="minorEastAsia" w:hAnsi="Cambria Math"/>
                    <w:lang w:val="en-US"/>
                  </w:rPr>
                  <m:t>1</m:t>
                </m:r>
              </m:num>
              <m:den>
                <m:r>
                  <w:rPr>
                    <w:rFonts w:ascii="Cambria Math" w:eastAsiaTheme="minorEastAsia" w:hAnsi="Cambria Math"/>
                    <w:lang w:val="en-US"/>
                  </w:rPr>
                  <m:t>N</m:t>
                </m:r>
              </m:den>
            </m:f>
          </m:e>
        </m:d>
        <m:nary>
          <m:naryPr>
            <m:chr m:val="∑"/>
            <m:ctrlPr>
              <w:rPr>
                <w:rFonts w:ascii="Cambria Math" w:eastAsiaTheme="minorEastAsia" w:hAnsi="Cambria Math"/>
                <w:i/>
                <w:lang w:val="en-US"/>
              </w:rPr>
            </m:ctrlPr>
          </m:naryPr>
          <m:sub>
            <m:r>
              <w:rPr>
                <w:rFonts w:ascii="Cambria Math" w:eastAsiaTheme="minorEastAsia" w:hAnsi="Cambria Math"/>
                <w:lang w:val="en-US"/>
              </w:rPr>
              <m:t>i=1</m:t>
            </m:r>
          </m:sub>
          <m:sup>
            <m:r>
              <w:rPr>
                <w:rFonts w:ascii="Cambria Math" w:eastAsiaTheme="minorEastAsia" w:hAnsi="Cambria Math"/>
                <w:lang w:val="en-US"/>
              </w:rPr>
              <m:t>N</m:t>
            </m:r>
          </m:sup>
          <m:e>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2i</m:t>
                </m:r>
              </m:sub>
            </m:sSub>
          </m:e>
        </m:nary>
      </m:oMath>
      <w:r w:rsidR="00825BD3" w:rsidRPr="00825BD3">
        <w:rPr>
          <w:rFonts w:eastAsiaTheme="minorEastAsia"/>
          <w:lang w:val="en-US"/>
        </w:rPr>
        <w:t>.</w:t>
      </w:r>
      <w:r w:rsidR="00825BD3">
        <w:rPr>
          <w:rFonts w:eastAsiaTheme="minorEastAsia"/>
          <w:lang w:val="en-US"/>
        </w:rPr>
        <w:t xml:space="preserve"> Under model (1) for </w:t>
      </w:r>
      <m:oMath>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1</m:t>
            </m:r>
          </m:sub>
        </m:sSub>
      </m:oMath>
      <w:r w:rsidR="00825BD3" w:rsidRPr="00825BD3">
        <w:rPr>
          <w:rFonts w:eastAsiaTheme="minorEastAsia"/>
          <w:lang w:val="en-US"/>
        </w:rPr>
        <w:t xml:space="preserve"> and </w:t>
      </w:r>
      <m:oMath>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2</m:t>
            </m:r>
          </m:sub>
        </m:sSub>
      </m:oMath>
      <w:r w:rsidR="00A122B9">
        <w:rPr>
          <w:rFonts w:eastAsiaTheme="minorEastAsia"/>
          <w:lang w:val="en-US"/>
        </w:rPr>
        <w:t>,</w:t>
      </w:r>
      <w:r w:rsidR="00825BD3" w:rsidRPr="00825BD3">
        <w:rPr>
          <w:rFonts w:eastAsiaTheme="minorEastAsia"/>
          <w:lang w:val="en-US"/>
        </w:rPr>
        <w:t xml:space="preserve"> the following expressions can be derived for the mean squared error of the two estimators:</w:t>
      </w:r>
    </w:p>
    <w:p w14:paraId="2F52124A" w14:textId="77777777" w:rsidR="00825BD3" w:rsidRPr="00825BD3" w:rsidRDefault="007B42EA" w:rsidP="00825BD3">
      <w:pPr>
        <w:spacing w:after="120"/>
        <w:rPr>
          <w:rFonts w:eastAsiaTheme="minorEastAsia"/>
          <w:lang w:val="en-US"/>
        </w:rPr>
      </w:pPr>
      <m:oMathPara>
        <m:oMath>
          <m:r>
            <m:rPr>
              <m:sty m:val="p"/>
            </m:rPr>
            <w:rPr>
              <w:rFonts w:ascii="Cambria Math" w:eastAsiaTheme="minorEastAsia" w:hAnsi="Cambria Math"/>
              <w:lang w:val="en-US"/>
            </w:rPr>
            <m:t>MSE</m:t>
          </m:r>
          <m:d>
            <m:dPr>
              <m:ctrlPr>
                <w:rPr>
                  <w:rFonts w:ascii="Cambria Math" w:eastAsiaTheme="minorEastAsia" w:hAnsi="Cambria Math"/>
                  <w:i/>
                  <w:lang w:val="en-US"/>
                </w:rPr>
              </m:ctrlPr>
            </m:dPr>
            <m:e>
              <m:sSub>
                <m:sSubPr>
                  <m:ctrlPr>
                    <w:rPr>
                      <w:rFonts w:ascii="Cambria Math" w:eastAsiaTheme="minorEastAsia" w:hAnsi="Cambria Math"/>
                      <w:i/>
                      <w:lang w:val="en-US"/>
                    </w:rPr>
                  </m:ctrlPr>
                </m:sSubPr>
                <m:e>
                  <m:acc>
                    <m:accPr>
                      <m:ctrlPr>
                        <w:rPr>
                          <w:rFonts w:ascii="Cambria Math" w:eastAsiaTheme="minorEastAsia" w:hAnsi="Cambria Math"/>
                          <w:i/>
                          <w:lang w:val="en-US"/>
                        </w:rPr>
                      </m:ctrlPr>
                    </m:accPr>
                    <m:e>
                      <m:r>
                        <w:rPr>
                          <w:rFonts w:ascii="Cambria Math" w:eastAsiaTheme="minorEastAsia" w:hAnsi="Cambria Math"/>
                          <w:lang w:val="en-US"/>
                        </w:rPr>
                        <m:t>θ</m:t>
                      </m:r>
                    </m:e>
                  </m:acc>
                </m:e>
                <m:sub>
                  <m:r>
                    <w:rPr>
                      <w:rFonts w:ascii="Cambria Math" w:eastAsiaTheme="minorEastAsia" w:hAnsi="Cambria Math"/>
                      <w:lang w:val="en-US"/>
                    </w:rPr>
                    <m:t>1</m:t>
                  </m:r>
                </m:sub>
              </m:sSub>
            </m:e>
          </m:d>
          <m:r>
            <m:rPr>
              <m:aln/>
            </m:rPr>
            <w:rPr>
              <w:rFonts w:ascii="Cambria Math" w:eastAsiaTheme="minorEastAsia" w:hAnsi="Cambria Math"/>
              <w:lang w:val="en-US"/>
            </w:rPr>
            <m:t>=</m:t>
          </m:r>
          <m:sSup>
            <m:sSupPr>
              <m:ctrlPr>
                <w:rPr>
                  <w:rFonts w:ascii="Cambria Math" w:eastAsiaTheme="minorEastAsia" w:hAnsi="Cambria Math"/>
                  <w:i/>
                  <w:lang w:val="en-US"/>
                </w:rPr>
              </m:ctrlPr>
            </m:sSupPr>
            <m:e>
              <m:d>
                <m:dPr>
                  <m:begChr m:val="{"/>
                  <m:endChr m:val="}"/>
                  <m:ctrlPr>
                    <w:rPr>
                      <w:rFonts w:ascii="Cambria Math" w:eastAsiaTheme="minorEastAsia" w:hAnsi="Cambria Math"/>
                      <w:i/>
                      <w:lang w:val="en-US"/>
                    </w:rPr>
                  </m:ctrlPr>
                </m:dPr>
                <m:e>
                  <m:sSub>
                    <m:sSubPr>
                      <m:ctrlPr>
                        <w:rPr>
                          <w:rFonts w:ascii="Cambria Math" w:eastAsiaTheme="minorEastAsia" w:hAnsi="Cambria Math"/>
                          <w:i/>
                          <w:lang w:val="en-US"/>
                        </w:rPr>
                      </m:ctrlPr>
                    </m:sSubPr>
                    <m:e>
                      <m:r>
                        <w:rPr>
                          <w:rFonts w:ascii="Cambria Math" w:eastAsiaTheme="minorEastAsia" w:hAnsi="Cambria Math"/>
                          <w:lang w:val="en-US"/>
                        </w:rPr>
                        <m:t>τ</m:t>
                      </m:r>
                    </m:e>
                    <m:sub>
                      <m:r>
                        <w:rPr>
                          <w:rFonts w:ascii="Cambria Math" w:eastAsiaTheme="minorEastAsia" w:hAnsi="Cambria Math"/>
                          <w:lang w:val="en-US"/>
                        </w:rPr>
                        <m:t>1</m:t>
                      </m:r>
                    </m:sub>
                  </m:sSub>
                  <m:r>
                    <w:rPr>
                      <w:rFonts w:ascii="Cambria Math" w:eastAsiaTheme="minorEastAsia" w:hAnsi="Cambria Math"/>
                      <w:lang w:val="en-US"/>
                    </w:rPr>
                    <m:t>+</m:t>
                  </m:r>
                  <m:d>
                    <m:dPr>
                      <m:ctrlPr>
                        <w:rPr>
                          <w:rFonts w:ascii="Cambria Math" w:eastAsiaTheme="minorEastAsia" w:hAnsi="Cambria Math"/>
                          <w:i/>
                          <w:lang w:val="en-US"/>
                        </w:rPr>
                      </m:ctrlPr>
                    </m:dPr>
                    <m:e>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1</m:t>
                          </m:r>
                        </m:sub>
                      </m:sSub>
                      <m:r>
                        <w:rPr>
                          <w:rFonts w:ascii="Cambria Math" w:eastAsiaTheme="minorEastAsia" w:hAnsi="Cambria Math"/>
                          <w:lang w:val="en-US"/>
                        </w:rPr>
                        <m:t>-1</m:t>
                      </m:r>
                    </m:e>
                  </m:d>
                  <m:r>
                    <w:rPr>
                      <w:rFonts w:ascii="Cambria Math" w:eastAsiaTheme="minorEastAsia" w:hAnsi="Cambria Math"/>
                      <w:lang w:val="en-US"/>
                    </w:rPr>
                    <m:t>θ</m:t>
                  </m:r>
                </m:e>
              </m:d>
            </m:e>
            <m:sup>
              <m:r>
                <w:rPr>
                  <w:rFonts w:ascii="Cambria Math" w:eastAsiaTheme="minorEastAsia" w:hAnsi="Cambria Math"/>
                  <w:lang w:val="en-US"/>
                </w:rPr>
                <m:t>2</m:t>
              </m:r>
            </m:sup>
          </m:sSup>
          <m:r>
            <w:rPr>
              <w:rFonts w:ascii="Cambria Math" w:eastAsiaTheme="minorEastAsia" w:hAnsi="Cambria Math"/>
              <w:lang w:val="en-US"/>
            </w:rPr>
            <m:t>+</m:t>
          </m:r>
          <m:f>
            <m:fPr>
              <m:ctrlPr>
                <w:rPr>
                  <w:rFonts w:ascii="Cambria Math" w:eastAsiaTheme="minorEastAsia" w:hAnsi="Cambria Math"/>
                  <w:i/>
                  <w:lang w:val="en-US"/>
                </w:rPr>
              </m:ctrlPr>
            </m:fPr>
            <m:num>
              <m:r>
                <w:rPr>
                  <w:rFonts w:ascii="Cambria Math" w:eastAsiaTheme="minorEastAsia" w:hAnsi="Cambria Math"/>
                  <w:lang w:val="en-US"/>
                </w:rPr>
                <m:t>1</m:t>
              </m:r>
            </m:num>
            <m:den>
              <m:r>
                <w:rPr>
                  <w:rFonts w:ascii="Cambria Math" w:eastAsiaTheme="minorEastAsia" w:hAnsi="Cambria Math"/>
                  <w:lang w:val="en-US"/>
                </w:rPr>
                <m:t>n</m:t>
              </m:r>
            </m:den>
          </m:f>
          <m:d>
            <m:dPr>
              <m:begChr m:val="{"/>
              <m:endChr m:val="}"/>
              <m:ctrlPr>
                <w:rPr>
                  <w:rFonts w:ascii="Cambria Math" w:eastAsiaTheme="minorEastAsia" w:hAnsi="Cambria Math"/>
                  <w:i/>
                  <w:lang w:val="en-US"/>
                </w:rPr>
              </m:ctrlPr>
            </m:dPr>
            <m:e>
              <m:r>
                <w:rPr>
                  <w:rFonts w:ascii="Cambria Math" w:eastAsiaTheme="minorEastAsia" w:hAnsi="Cambria Math"/>
                  <w:lang w:val="en-US"/>
                </w:rPr>
                <m:t>1-</m:t>
              </m:r>
              <m:f>
                <m:fPr>
                  <m:ctrlPr>
                    <w:rPr>
                      <w:rFonts w:ascii="Cambria Math" w:eastAsiaTheme="minorEastAsia" w:hAnsi="Cambria Math"/>
                      <w:i/>
                      <w:lang w:val="en-US"/>
                    </w:rPr>
                  </m:ctrlPr>
                </m:fPr>
                <m:num>
                  <m:r>
                    <w:rPr>
                      <w:rFonts w:ascii="Cambria Math" w:eastAsiaTheme="minorEastAsia" w:hAnsi="Cambria Math"/>
                      <w:lang w:val="en-US"/>
                    </w:rPr>
                    <m:t>n</m:t>
                  </m:r>
                </m:num>
                <m:den>
                  <m:r>
                    <w:rPr>
                      <w:rFonts w:ascii="Cambria Math" w:eastAsiaTheme="minorEastAsia" w:hAnsi="Cambria Math"/>
                      <w:lang w:val="en-US"/>
                    </w:rPr>
                    <m:t>N</m:t>
                  </m:r>
                </m:den>
              </m:f>
              <m:r>
                <w:rPr>
                  <w:rFonts w:ascii="Cambria Math" w:eastAsiaTheme="minorEastAsia" w:hAnsi="Cambria Math"/>
                  <w:lang w:val="en-US"/>
                </w:rPr>
                <m:t>V</m:t>
              </m:r>
              <m:sSup>
                <m:sSupPr>
                  <m:ctrlPr>
                    <w:rPr>
                      <w:rFonts w:ascii="Cambria Math" w:eastAsiaTheme="minorEastAsia" w:hAnsi="Cambria Math"/>
                      <w:i/>
                      <w:lang w:val="en-US"/>
                    </w:rPr>
                  </m:ctrlPr>
                </m:sSupPr>
                <m:e>
                  <m:r>
                    <w:rPr>
                      <w:rFonts w:ascii="Cambria Math" w:eastAsiaTheme="minorEastAsia" w:hAnsi="Cambria Math"/>
                      <w:lang w:val="en-US"/>
                    </w:rPr>
                    <m:t>C</m:t>
                  </m:r>
                </m:e>
                <m:sup>
                  <m:r>
                    <w:rPr>
                      <w:rFonts w:ascii="Cambria Math" w:eastAsiaTheme="minorEastAsia" w:hAnsi="Cambria Math"/>
                      <w:lang w:val="en-US"/>
                    </w:rPr>
                    <m:t>2</m:t>
                  </m:r>
                </m:sup>
              </m:sSup>
              <m:d>
                <m:dPr>
                  <m:ctrlPr>
                    <w:rPr>
                      <w:rFonts w:ascii="Cambria Math" w:eastAsiaTheme="minorEastAsia" w:hAnsi="Cambria Math"/>
                      <w:i/>
                      <w:lang w:val="en-US"/>
                    </w:rPr>
                  </m:ctrlPr>
                </m:dPr>
                <m:e>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1</m:t>
                      </m:r>
                    </m:sub>
                  </m:sSub>
                </m:e>
              </m:d>
            </m:e>
          </m:d>
          <m:sSubSup>
            <m:sSubSupPr>
              <m:ctrlPr>
                <w:rPr>
                  <w:rFonts w:ascii="Cambria Math" w:eastAsiaTheme="minorEastAsia" w:hAnsi="Cambria Math"/>
                  <w:i/>
                  <w:lang w:val="en-US"/>
                </w:rPr>
              </m:ctrlPr>
            </m:sSubSupPr>
            <m:e>
              <m:r>
                <w:rPr>
                  <w:rFonts w:ascii="Cambria Math" w:eastAsiaTheme="minorEastAsia" w:hAnsi="Cambria Math"/>
                  <w:lang w:val="en-US"/>
                </w:rPr>
                <m:t>σ</m:t>
              </m:r>
            </m:e>
            <m:sub>
              <m:r>
                <w:rPr>
                  <w:rFonts w:ascii="Cambria Math" w:eastAsiaTheme="minorEastAsia" w:hAnsi="Cambria Math"/>
                  <w:lang w:val="en-US"/>
                </w:rPr>
                <m:t>y1</m:t>
              </m:r>
            </m:sub>
            <m:sup>
              <m:r>
                <w:rPr>
                  <w:rFonts w:ascii="Cambria Math" w:eastAsiaTheme="minorEastAsia" w:hAnsi="Cambria Math"/>
                  <w:lang w:val="en-US"/>
                </w:rPr>
                <m:t>2</m:t>
              </m:r>
            </m:sup>
          </m:sSubSup>
          <m:r>
            <w:rPr>
              <w:rFonts w:ascii="Cambria Math" w:eastAsiaTheme="minorEastAsia" w:hAnsi="Cambria Math"/>
              <w:lang w:val="en-US"/>
            </w:rPr>
            <m:t>;</m:t>
          </m:r>
          <m:r>
            <m:rPr>
              <m:sty m:val="p"/>
            </m:rPr>
            <w:rPr>
              <w:rFonts w:eastAsiaTheme="minorEastAsia"/>
              <w:lang w:val="en-US"/>
            </w:rPr>
            <w:br/>
          </m:r>
        </m:oMath>
        <m:oMath>
          <m:r>
            <m:rPr>
              <m:sty m:val="p"/>
            </m:rPr>
            <w:rPr>
              <w:rFonts w:ascii="Cambria Math" w:eastAsiaTheme="minorEastAsia" w:hAnsi="Cambria Math"/>
              <w:lang w:val="en-US"/>
            </w:rPr>
            <m:t>MSE</m:t>
          </m:r>
          <m:d>
            <m:dPr>
              <m:ctrlPr>
                <w:rPr>
                  <w:rFonts w:ascii="Cambria Math" w:eastAsiaTheme="minorEastAsia" w:hAnsi="Cambria Math"/>
                  <w:i/>
                  <w:lang w:val="en-US"/>
                </w:rPr>
              </m:ctrlPr>
            </m:dPr>
            <m:e>
              <m:sSub>
                <m:sSubPr>
                  <m:ctrlPr>
                    <w:rPr>
                      <w:rFonts w:ascii="Cambria Math" w:eastAsiaTheme="minorEastAsia" w:hAnsi="Cambria Math"/>
                      <w:i/>
                      <w:lang w:val="en-US"/>
                    </w:rPr>
                  </m:ctrlPr>
                </m:sSubPr>
                <m:e>
                  <m:acc>
                    <m:accPr>
                      <m:ctrlPr>
                        <w:rPr>
                          <w:rFonts w:ascii="Cambria Math" w:eastAsiaTheme="minorEastAsia" w:hAnsi="Cambria Math"/>
                          <w:i/>
                          <w:lang w:val="en-US"/>
                        </w:rPr>
                      </m:ctrlPr>
                    </m:accPr>
                    <m:e>
                      <m:r>
                        <w:rPr>
                          <w:rFonts w:ascii="Cambria Math" w:eastAsiaTheme="minorEastAsia" w:hAnsi="Cambria Math"/>
                          <w:lang w:val="en-US"/>
                        </w:rPr>
                        <m:t>θ</m:t>
                      </m:r>
                    </m:e>
                  </m:acc>
                </m:e>
                <m:sub>
                  <m:r>
                    <w:rPr>
                      <w:rFonts w:ascii="Cambria Math" w:eastAsiaTheme="minorEastAsia" w:hAnsi="Cambria Math"/>
                      <w:lang w:val="en-US"/>
                    </w:rPr>
                    <m:t>2</m:t>
                  </m:r>
                </m:sub>
              </m:sSub>
            </m:e>
          </m:d>
          <m:r>
            <m:rPr>
              <m:aln/>
            </m:rPr>
            <w:rPr>
              <w:rFonts w:ascii="Cambria Math" w:eastAsiaTheme="minorEastAsia" w:hAnsi="Cambria Math"/>
              <w:lang w:val="en-US"/>
            </w:rPr>
            <m:t>=</m:t>
          </m:r>
          <m:sSup>
            <m:sSupPr>
              <m:ctrlPr>
                <w:rPr>
                  <w:rFonts w:ascii="Cambria Math" w:eastAsiaTheme="minorEastAsia" w:hAnsi="Cambria Math"/>
                  <w:i/>
                  <w:lang w:val="en-US"/>
                </w:rPr>
              </m:ctrlPr>
            </m:sSupPr>
            <m:e>
              <m:d>
                <m:dPr>
                  <m:begChr m:val="{"/>
                  <m:endChr m:val="}"/>
                  <m:ctrlPr>
                    <w:rPr>
                      <w:rFonts w:ascii="Cambria Math" w:eastAsiaTheme="minorEastAsia" w:hAnsi="Cambria Math"/>
                      <w:i/>
                      <w:lang w:val="en-US"/>
                    </w:rPr>
                  </m:ctrlPr>
                </m:dPr>
                <m:e>
                  <m:sSub>
                    <m:sSubPr>
                      <m:ctrlPr>
                        <w:rPr>
                          <w:rFonts w:ascii="Cambria Math" w:eastAsiaTheme="minorEastAsia" w:hAnsi="Cambria Math"/>
                          <w:i/>
                          <w:lang w:val="en-US"/>
                        </w:rPr>
                      </m:ctrlPr>
                    </m:sSubPr>
                    <m:e>
                      <m:r>
                        <w:rPr>
                          <w:rFonts w:ascii="Cambria Math" w:eastAsiaTheme="minorEastAsia" w:hAnsi="Cambria Math"/>
                          <w:lang w:val="en-US"/>
                        </w:rPr>
                        <m:t>τ</m:t>
                      </m:r>
                    </m:e>
                    <m:sub>
                      <m:r>
                        <w:rPr>
                          <w:rFonts w:ascii="Cambria Math" w:eastAsiaTheme="minorEastAsia" w:hAnsi="Cambria Math"/>
                          <w:lang w:val="en-US"/>
                        </w:rPr>
                        <m:t>2</m:t>
                      </m:r>
                    </m:sub>
                  </m:sSub>
                  <m:r>
                    <w:rPr>
                      <w:rFonts w:ascii="Cambria Math" w:eastAsiaTheme="minorEastAsia" w:hAnsi="Cambria Math"/>
                      <w:lang w:val="en-US"/>
                    </w:rPr>
                    <m:t>+</m:t>
                  </m:r>
                  <m:d>
                    <m:dPr>
                      <m:ctrlPr>
                        <w:rPr>
                          <w:rFonts w:ascii="Cambria Math" w:eastAsiaTheme="minorEastAsia" w:hAnsi="Cambria Math"/>
                          <w:i/>
                          <w:lang w:val="en-US"/>
                        </w:rPr>
                      </m:ctrlPr>
                    </m:dPr>
                    <m:e>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2</m:t>
                          </m:r>
                        </m:sub>
                      </m:sSub>
                      <m:r>
                        <w:rPr>
                          <w:rFonts w:ascii="Cambria Math" w:eastAsiaTheme="minorEastAsia" w:hAnsi="Cambria Math"/>
                          <w:lang w:val="en-US"/>
                        </w:rPr>
                        <m:t>-1</m:t>
                      </m:r>
                    </m:e>
                  </m:d>
                  <m:r>
                    <w:rPr>
                      <w:rFonts w:ascii="Cambria Math" w:eastAsiaTheme="minorEastAsia" w:hAnsi="Cambria Math"/>
                      <w:lang w:val="en-US"/>
                    </w:rPr>
                    <m:t>θ</m:t>
                  </m:r>
                </m:e>
              </m:d>
            </m:e>
            <m:sup>
              <m:r>
                <w:rPr>
                  <w:rFonts w:ascii="Cambria Math" w:eastAsiaTheme="minorEastAsia" w:hAnsi="Cambria Math"/>
                  <w:lang w:val="en-US"/>
                </w:rPr>
                <m:t>2</m:t>
              </m:r>
            </m:sup>
          </m:sSup>
          <m:r>
            <w:rPr>
              <w:rFonts w:ascii="Cambria Math" w:eastAsiaTheme="minorEastAsia" w:hAnsi="Cambria Math"/>
              <w:lang w:val="en-US"/>
            </w:rPr>
            <m:t>+</m:t>
          </m:r>
          <m:f>
            <m:fPr>
              <m:ctrlPr>
                <w:rPr>
                  <w:rFonts w:ascii="Cambria Math" w:eastAsiaTheme="minorEastAsia" w:hAnsi="Cambria Math"/>
                  <w:i/>
                  <w:lang w:val="en-US"/>
                </w:rPr>
              </m:ctrlPr>
            </m:fPr>
            <m:num>
              <m:r>
                <w:rPr>
                  <w:rFonts w:ascii="Cambria Math" w:eastAsiaTheme="minorEastAsia" w:hAnsi="Cambria Math"/>
                  <w:lang w:val="en-US"/>
                </w:rPr>
                <m:t>1</m:t>
              </m:r>
            </m:num>
            <m:den>
              <m:r>
                <w:rPr>
                  <w:rFonts w:ascii="Cambria Math" w:eastAsiaTheme="minorEastAsia" w:hAnsi="Cambria Math"/>
                  <w:lang w:val="en-US"/>
                </w:rPr>
                <m:t>N</m:t>
              </m:r>
            </m:den>
          </m:f>
          <m:d>
            <m:dPr>
              <m:begChr m:val="{"/>
              <m:endChr m:val="}"/>
              <m:ctrlPr>
                <w:rPr>
                  <w:rFonts w:ascii="Cambria Math" w:eastAsiaTheme="minorEastAsia" w:hAnsi="Cambria Math"/>
                  <w:i/>
                  <w:lang w:val="en-US"/>
                </w:rPr>
              </m:ctrlPr>
            </m:dPr>
            <m:e>
              <m:r>
                <w:rPr>
                  <w:rFonts w:ascii="Cambria Math" w:eastAsiaTheme="minorEastAsia" w:hAnsi="Cambria Math"/>
                  <w:lang w:val="en-US"/>
                </w:rPr>
                <m:t>1-V</m:t>
              </m:r>
              <m:sSup>
                <m:sSupPr>
                  <m:ctrlPr>
                    <w:rPr>
                      <w:rFonts w:ascii="Cambria Math" w:eastAsiaTheme="minorEastAsia" w:hAnsi="Cambria Math"/>
                      <w:i/>
                      <w:lang w:val="en-US"/>
                    </w:rPr>
                  </m:ctrlPr>
                </m:sSupPr>
                <m:e>
                  <m:r>
                    <w:rPr>
                      <w:rFonts w:ascii="Cambria Math" w:eastAsiaTheme="minorEastAsia" w:hAnsi="Cambria Math"/>
                      <w:lang w:val="en-US"/>
                    </w:rPr>
                    <m:t>C</m:t>
                  </m:r>
                </m:e>
                <m:sup>
                  <m:r>
                    <w:rPr>
                      <w:rFonts w:ascii="Cambria Math" w:eastAsiaTheme="minorEastAsia" w:hAnsi="Cambria Math"/>
                      <w:lang w:val="en-US"/>
                    </w:rPr>
                    <m:t>2</m:t>
                  </m:r>
                </m:sup>
              </m:sSup>
              <m:d>
                <m:dPr>
                  <m:ctrlPr>
                    <w:rPr>
                      <w:rFonts w:ascii="Cambria Math" w:eastAsiaTheme="minorEastAsia" w:hAnsi="Cambria Math"/>
                      <w:i/>
                      <w:lang w:val="en-US"/>
                    </w:rPr>
                  </m:ctrlPr>
                </m:dPr>
                <m:e>
                  <m:sSub>
                    <m:sSubPr>
                      <m:ctrlPr>
                        <w:rPr>
                          <w:rFonts w:ascii="Cambria Math" w:eastAsiaTheme="minorEastAsia" w:hAnsi="Cambria Math"/>
                          <w:i/>
                          <w:lang w:val="en-US"/>
                        </w:rPr>
                      </m:ctrlPr>
                    </m:sSubPr>
                    <m:e>
                      <m:r>
                        <w:rPr>
                          <w:rFonts w:ascii="Cambria Math" w:eastAsiaTheme="minorEastAsia" w:hAnsi="Cambria Math"/>
                          <w:lang w:val="en-US"/>
                        </w:rPr>
                        <m:t>y</m:t>
                      </m:r>
                    </m:e>
                    <m:sub>
                      <m:r>
                        <w:rPr>
                          <w:rFonts w:ascii="Cambria Math" w:eastAsiaTheme="minorEastAsia" w:hAnsi="Cambria Math"/>
                          <w:lang w:val="en-US"/>
                        </w:rPr>
                        <m:t>2</m:t>
                      </m:r>
                    </m:sub>
                  </m:sSub>
                </m:e>
              </m:d>
            </m:e>
          </m:d>
          <m:sSubSup>
            <m:sSubSupPr>
              <m:ctrlPr>
                <w:rPr>
                  <w:rFonts w:ascii="Cambria Math" w:eastAsiaTheme="minorEastAsia" w:hAnsi="Cambria Math"/>
                  <w:i/>
                  <w:lang w:val="en-US"/>
                </w:rPr>
              </m:ctrlPr>
            </m:sSubSupPr>
            <m:e>
              <m:r>
                <w:rPr>
                  <w:rFonts w:ascii="Cambria Math" w:eastAsiaTheme="minorEastAsia" w:hAnsi="Cambria Math"/>
                  <w:lang w:val="en-US"/>
                </w:rPr>
                <m:t>σ</m:t>
              </m:r>
            </m:e>
            <m:sub>
              <m:r>
                <w:rPr>
                  <w:rFonts w:ascii="Cambria Math" w:eastAsiaTheme="minorEastAsia" w:hAnsi="Cambria Math"/>
                  <w:lang w:val="en-US"/>
                </w:rPr>
                <m:t>y2</m:t>
              </m:r>
            </m:sub>
            <m:sup>
              <m:r>
                <w:rPr>
                  <w:rFonts w:ascii="Cambria Math" w:eastAsiaTheme="minorEastAsia" w:hAnsi="Cambria Math"/>
                  <w:lang w:val="en-US"/>
                </w:rPr>
                <m:t>2</m:t>
              </m:r>
            </m:sup>
          </m:sSubSup>
          <m:r>
            <w:rPr>
              <w:rFonts w:ascii="Cambria Math" w:eastAsiaTheme="minorEastAsia" w:hAnsi="Cambria Math"/>
              <w:lang w:val="en-US"/>
            </w:rPr>
            <m:t>.</m:t>
          </m:r>
        </m:oMath>
      </m:oMathPara>
    </w:p>
    <w:p w14:paraId="7A946E21" w14:textId="4DD706A9" w:rsidR="00825BD3" w:rsidRPr="00B86CDF" w:rsidRDefault="00825BD3" w:rsidP="00825BD3">
      <w:pPr>
        <w:rPr>
          <w:rFonts w:eastAsiaTheme="minorEastAsia"/>
          <w:lang w:val="en-US"/>
        </w:rPr>
      </w:pPr>
      <w:r w:rsidRPr="00825BD3">
        <w:rPr>
          <w:rFonts w:eastAsiaTheme="minorEastAsia"/>
          <w:lang w:val="en-US"/>
        </w:rPr>
        <w:t xml:space="preserve">Here, </w:t>
      </w:r>
      <m:oMath>
        <m:sSubSup>
          <m:sSubSupPr>
            <m:ctrlPr>
              <w:rPr>
                <w:rFonts w:ascii="Cambria Math" w:eastAsiaTheme="minorEastAsia" w:hAnsi="Cambria Math"/>
                <w:i/>
                <w:lang w:val="en-US"/>
              </w:rPr>
            </m:ctrlPr>
          </m:sSubSupPr>
          <m:e>
            <m:r>
              <w:rPr>
                <w:rFonts w:ascii="Cambria Math" w:eastAsiaTheme="minorEastAsia" w:hAnsi="Cambria Math"/>
                <w:lang w:val="en-US"/>
              </w:rPr>
              <m:t>σ</m:t>
            </m:r>
          </m:e>
          <m:sub>
            <m:r>
              <w:rPr>
                <w:rFonts w:ascii="Cambria Math" w:eastAsiaTheme="minorEastAsia" w:hAnsi="Cambria Math"/>
                <w:lang w:val="en-US"/>
              </w:rPr>
              <m:t>y1</m:t>
            </m:r>
          </m:sub>
          <m:sup>
            <m:r>
              <w:rPr>
                <w:rFonts w:ascii="Cambria Math" w:eastAsiaTheme="minorEastAsia" w:hAnsi="Cambria Math"/>
                <w:lang w:val="en-US"/>
              </w:rPr>
              <m:t>2</m:t>
            </m:r>
          </m:sup>
        </m:sSubSup>
      </m:oMath>
      <w:r w:rsidRPr="00825BD3">
        <w:rPr>
          <w:rFonts w:eastAsiaTheme="minorEastAsia"/>
          <w:lang w:val="en-US"/>
        </w:rPr>
        <w:t xml:space="preserve"> and </w:t>
      </w:r>
      <m:oMath>
        <m:sSubSup>
          <m:sSubSupPr>
            <m:ctrlPr>
              <w:rPr>
                <w:rFonts w:ascii="Cambria Math" w:eastAsiaTheme="minorEastAsia" w:hAnsi="Cambria Math"/>
                <w:i/>
                <w:lang w:val="en-US"/>
              </w:rPr>
            </m:ctrlPr>
          </m:sSubSupPr>
          <m:e>
            <m:r>
              <w:rPr>
                <w:rFonts w:ascii="Cambria Math" w:eastAsiaTheme="minorEastAsia" w:hAnsi="Cambria Math"/>
                <w:lang w:val="en-US"/>
              </w:rPr>
              <m:t>σ</m:t>
            </m:r>
          </m:e>
          <m:sub>
            <m:r>
              <w:rPr>
                <w:rFonts w:ascii="Cambria Math" w:eastAsiaTheme="minorEastAsia" w:hAnsi="Cambria Math"/>
                <w:lang w:val="en-US"/>
              </w:rPr>
              <m:t>y2</m:t>
            </m:r>
          </m:sub>
          <m:sup>
            <m:r>
              <w:rPr>
                <w:rFonts w:ascii="Cambria Math" w:eastAsiaTheme="minorEastAsia" w:hAnsi="Cambria Math"/>
                <w:lang w:val="en-US"/>
              </w:rPr>
              <m:t>2</m:t>
            </m:r>
          </m:sup>
        </m:sSubSup>
      </m:oMath>
      <w:r w:rsidRPr="00825BD3">
        <w:rPr>
          <w:rFonts w:eastAsiaTheme="minorEastAsia"/>
          <w:lang w:val="en-US"/>
        </w:rPr>
        <w:t xml:space="preserve"> denote the expected population variances of the </w:t>
      </w:r>
      <w:r w:rsidR="00FA40E6">
        <w:rPr>
          <w:rFonts w:eastAsiaTheme="minorEastAsia"/>
          <w:lang w:val="en-US"/>
        </w:rPr>
        <w:t>observed</w:t>
      </w:r>
      <w:r w:rsidR="00FA40E6" w:rsidRPr="00825BD3">
        <w:rPr>
          <w:rFonts w:eastAsiaTheme="minorEastAsia"/>
          <w:lang w:val="en-US"/>
        </w:rPr>
        <w:t xml:space="preserve"> </w:t>
      </w:r>
      <w:r w:rsidRPr="00825BD3">
        <w:rPr>
          <w:rFonts w:eastAsiaTheme="minorEastAsia"/>
          <w:lang w:val="en-US"/>
        </w:rPr>
        <w:t>variables under the model.</w:t>
      </w:r>
      <w:r>
        <w:rPr>
          <w:rFonts w:eastAsiaTheme="minorEastAsia"/>
          <w:lang w:val="en-US"/>
        </w:rPr>
        <w:t xml:space="preserve"> In</w:t>
      </w:r>
      <w:r w:rsidRPr="00C31730">
        <w:rPr>
          <w:rFonts w:eastAsiaTheme="minorEastAsia"/>
          <w:lang w:val="en-US"/>
        </w:rPr>
        <w:t xml:space="preserve"> this example the validity coefficients and intercept and slope bias can </w:t>
      </w:r>
      <w:r w:rsidRPr="00B86CDF">
        <w:rPr>
          <w:rFonts w:eastAsiaTheme="minorEastAsia"/>
          <w:lang w:val="en-US"/>
        </w:rPr>
        <w:t xml:space="preserve">be used directly to quantify and compare the accuracy of </w:t>
      </w:r>
      <w:r w:rsidR="00AD6311" w:rsidRPr="00B86CDF">
        <w:rPr>
          <w:rFonts w:eastAsiaTheme="minorEastAsia"/>
          <w:lang w:val="en-US"/>
        </w:rPr>
        <w:t>the two</w:t>
      </w:r>
      <w:r w:rsidRPr="00B86CDF">
        <w:rPr>
          <w:rFonts w:eastAsiaTheme="minorEastAsia"/>
          <w:lang w:val="en-US"/>
        </w:rPr>
        <w:t xml:space="preserve"> estimators</w:t>
      </w:r>
      <w:r w:rsidR="00AD6311" w:rsidRPr="00B86CDF">
        <w:rPr>
          <w:rFonts w:eastAsiaTheme="minorEastAsia"/>
          <w:lang w:val="en-US"/>
        </w:rPr>
        <w:t>.</w:t>
      </w:r>
    </w:p>
    <w:p w14:paraId="4D276B0B" w14:textId="52F33CDF" w:rsidR="00FA40E6" w:rsidRDefault="00FA40E6" w:rsidP="00825BD3">
      <w:pPr>
        <w:rPr>
          <w:rFonts w:eastAsiaTheme="minorEastAsia"/>
          <w:lang w:val="en-US"/>
        </w:rPr>
      </w:pPr>
      <w:r w:rsidRPr="00B86CDF">
        <w:rPr>
          <w:rFonts w:eastAsiaTheme="minorEastAsia"/>
          <w:lang w:val="en-US"/>
        </w:rPr>
        <w:t xml:space="preserve">As an alternative to using </w:t>
      </w:r>
      <w:r w:rsidR="00DF0C4C" w:rsidRPr="00B86CDF">
        <w:rPr>
          <w:rFonts w:eastAsiaTheme="minorEastAsia"/>
          <w:lang w:val="en-US"/>
        </w:rPr>
        <w:t xml:space="preserve">either </w:t>
      </w:r>
      <m:oMath>
        <m:sSub>
          <m:sSubPr>
            <m:ctrlPr>
              <w:rPr>
                <w:rFonts w:ascii="Cambria Math" w:eastAsiaTheme="minorEastAsia" w:hAnsi="Cambria Math"/>
                <w:i/>
                <w:lang w:val="en-US"/>
              </w:rPr>
            </m:ctrlPr>
          </m:sSubPr>
          <m:e>
            <m:acc>
              <m:accPr>
                <m:ctrlPr>
                  <w:rPr>
                    <w:rFonts w:ascii="Cambria Math" w:eastAsiaTheme="minorEastAsia" w:hAnsi="Cambria Math"/>
                    <w:i/>
                    <w:lang w:val="en-US"/>
                  </w:rPr>
                </m:ctrlPr>
              </m:accPr>
              <m:e>
                <m:r>
                  <w:rPr>
                    <w:rFonts w:ascii="Cambria Math" w:eastAsiaTheme="minorEastAsia" w:hAnsi="Cambria Math"/>
                    <w:lang w:val="en-US"/>
                  </w:rPr>
                  <m:t>θ</m:t>
                </m:r>
              </m:e>
            </m:acc>
          </m:e>
          <m:sub>
            <m:r>
              <w:rPr>
                <w:rFonts w:ascii="Cambria Math" w:eastAsiaTheme="minorEastAsia" w:hAnsi="Cambria Math"/>
                <w:lang w:val="en-US"/>
              </w:rPr>
              <m:t>1</m:t>
            </m:r>
          </m:sub>
        </m:sSub>
      </m:oMath>
      <w:r w:rsidR="00DF0C4C" w:rsidRPr="00B86CDF">
        <w:rPr>
          <w:rFonts w:eastAsiaTheme="minorEastAsia"/>
          <w:lang w:val="en-US"/>
        </w:rPr>
        <w:t xml:space="preserve"> or </w:t>
      </w:r>
      <m:oMath>
        <m:sSub>
          <m:sSubPr>
            <m:ctrlPr>
              <w:rPr>
                <w:rFonts w:ascii="Cambria Math" w:eastAsiaTheme="minorEastAsia" w:hAnsi="Cambria Math"/>
                <w:i/>
                <w:lang w:val="en-US"/>
              </w:rPr>
            </m:ctrlPr>
          </m:sSubPr>
          <m:e>
            <m:acc>
              <m:accPr>
                <m:ctrlPr>
                  <w:rPr>
                    <w:rFonts w:ascii="Cambria Math" w:eastAsiaTheme="minorEastAsia" w:hAnsi="Cambria Math"/>
                    <w:i/>
                    <w:lang w:val="en-US"/>
                  </w:rPr>
                </m:ctrlPr>
              </m:accPr>
              <m:e>
                <m:r>
                  <w:rPr>
                    <w:rFonts w:ascii="Cambria Math" w:eastAsiaTheme="minorEastAsia" w:hAnsi="Cambria Math"/>
                    <w:lang w:val="en-US"/>
                  </w:rPr>
                  <m:t>θ</m:t>
                </m:r>
              </m:e>
            </m:acc>
          </m:e>
          <m:sub>
            <m:r>
              <w:rPr>
                <w:rFonts w:ascii="Cambria Math" w:eastAsiaTheme="minorEastAsia" w:hAnsi="Cambria Math"/>
                <w:lang w:val="en-US"/>
              </w:rPr>
              <m:t>2</m:t>
            </m:r>
          </m:sub>
        </m:sSub>
      </m:oMath>
      <w:r w:rsidR="00CF612F" w:rsidRPr="00B86CDF">
        <w:rPr>
          <w:rFonts w:eastAsiaTheme="minorEastAsia"/>
          <w:lang w:val="en-US"/>
        </w:rPr>
        <w:t xml:space="preserve"> </w:t>
      </w:r>
      <w:r w:rsidR="00DF0C4C" w:rsidRPr="00B86CDF">
        <w:rPr>
          <w:rFonts w:eastAsiaTheme="minorEastAsia"/>
          <w:lang w:val="en-US"/>
        </w:rPr>
        <w:t xml:space="preserve">one </w:t>
      </w:r>
      <w:r w:rsidR="00CF612F" w:rsidRPr="00B86CDF">
        <w:rPr>
          <w:rFonts w:eastAsiaTheme="minorEastAsia"/>
          <w:lang w:val="en-US"/>
        </w:rPr>
        <w:t xml:space="preserve">could </w:t>
      </w:r>
      <w:r w:rsidR="00DF0C4C" w:rsidRPr="00B86CDF">
        <w:rPr>
          <w:rFonts w:eastAsiaTheme="minorEastAsia"/>
          <w:lang w:val="en-US"/>
        </w:rPr>
        <w:t xml:space="preserve">estimate the population mean </w:t>
      </w:r>
      <m:oMath>
        <m:r>
          <w:rPr>
            <w:rFonts w:ascii="Cambria Math" w:eastAsiaTheme="minorEastAsia" w:hAnsi="Cambria Math"/>
            <w:lang w:val="en-US"/>
          </w:rPr>
          <m:t>θ</m:t>
        </m:r>
      </m:oMath>
      <w:r w:rsidR="00DF0C4C" w:rsidRPr="00B86CDF">
        <w:rPr>
          <w:rFonts w:eastAsiaTheme="minorEastAsia"/>
          <w:lang w:val="en-US"/>
        </w:rPr>
        <w:t xml:space="preserve"> by </w:t>
      </w:r>
      <m:oMath>
        <m:d>
          <m:dPr>
            <m:ctrlPr>
              <w:rPr>
                <w:rFonts w:ascii="Cambria Math" w:eastAsiaTheme="minorEastAsia" w:hAnsi="Cambria Math"/>
                <w:i/>
                <w:lang w:val="en-US"/>
              </w:rPr>
            </m:ctrlPr>
          </m:dPr>
          <m:e>
            <m:f>
              <m:fPr>
                <m:ctrlPr>
                  <w:rPr>
                    <w:rFonts w:ascii="Cambria Math" w:eastAsiaTheme="minorEastAsia" w:hAnsi="Cambria Math"/>
                    <w:i/>
                    <w:lang w:val="en-US"/>
                  </w:rPr>
                </m:ctrlPr>
              </m:fPr>
              <m:num>
                <m:r>
                  <w:rPr>
                    <w:rFonts w:ascii="Cambria Math" w:eastAsiaTheme="minorEastAsia" w:hAnsi="Cambria Math"/>
                    <w:lang w:val="en-US"/>
                  </w:rPr>
                  <m:t>1</m:t>
                </m:r>
              </m:num>
              <m:den>
                <m:r>
                  <w:rPr>
                    <w:rFonts w:ascii="Cambria Math" w:eastAsiaTheme="minorEastAsia" w:hAnsi="Cambria Math"/>
                    <w:lang w:val="en-US"/>
                  </w:rPr>
                  <m:t>N</m:t>
                </m:r>
              </m:den>
            </m:f>
          </m:e>
        </m:d>
        <m:nary>
          <m:naryPr>
            <m:chr m:val="∑"/>
            <m:ctrlPr>
              <w:rPr>
                <w:rFonts w:ascii="Cambria Math" w:eastAsiaTheme="minorEastAsia" w:hAnsi="Cambria Math"/>
                <w:i/>
                <w:lang w:val="en-US"/>
              </w:rPr>
            </m:ctrlPr>
          </m:naryPr>
          <m:sub>
            <m:r>
              <w:rPr>
                <w:rFonts w:ascii="Cambria Math" w:eastAsiaTheme="minorEastAsia" w:hAnsi="Cambria Math"/>
                <w:lang w:val="en-US"/>
              </w:rPr>
              <m:t>i=1</m:t>
            </m:r>
          </m:sub>
          <m:sup>
            <m:r>
              <w:rPr>
                <w:rFonts w:ascii="Cambria Math" w:eastAsiaTheme="minorEastAsia" w:hAnsi="Cambria Math"/>
                <w:lang w:val="en-US"/>
              </w:rPr>
              <m:t>N</m:t>
            </m:r>
          </m:sup>
          <m:e>
            <m:sSub>
              <m:sSubPr>
                <m:ctrlPr>
                  <w:rPr>
                    <w:rFonts w:ascii="Cambria Math" w:eastAsiaTheme="minorEastAsia" w:hAnsi="Cambria Math"/>
                    <w:i/>
                    <w:lang w:val="en-US"/>
                  </w:rPr>
                </m:ctrlPr>
              </m:sSubPr>
              <m:e>
                <m:acc>
                  <m:accPr>
                    <m:ctrlPr>
                      <w:rPr>
                        <w:rFonts w:ascii="Cambria Math" w:eastAsiaTheme="minorEastAsia" w:hAnsi="Cambria Math"/>
                        <w:i/>
                        <w:lang w:val="en-US"/>
                      </w:rPr>
                    </m:ctrlPr>
                  </m:accPr>
                  <m:e>
                    <m:r>
                      <w:rPr>
                        <w:rFonts w:ascii="Cambria Math" w:eastAsiaTheme="minorEastAsia" w:hAnsi="Cambria Math"/>
                        <w:lang w:val="en-US"/>
                      </w:rPr>
                      <m:t>η</m:t>
                    </m:r>
                  </m:e>
                </m:acc>
              </m:e>
              <m:sub>
                <m:r>
                  <w:rPr>
                    <w:rFonts w:ascii="Cambria Math" w:eastAsiaTheme="minorEastAsia" w:hAnsi="Cambria Math"/>
                    <w:lang w:val="en-US"/>
                  </w:rPr>
                  <m:t>i</m:t>
                </m:r>
              </m:sub>
            </m:sSub>
          </m:e>
        </m:nary>
      </m:oMath>
      <w:r w:rsidR="00CF612F" w:rsidRPr="00B86CDF">
        <w:rPr>
          <w:rFonts w:eastAsiaTheme="minorEastAsia"/>
          <w:lang w:val="en-US"/>
        </w:rPr>
        <w:t xml:space="preserve">, where </w:t>
      </w:r>
      <m:oMath>
        <m:sSub>
          <m:sSubPr>
            <m:ctrlPr>
              <w:rPr>
                <w:rFonts w:ascii="Cambria Math" w:eastAsiaTheme="minorEastAsia" w:hAnsi="Cambria Math"/>
                <w:i/>
                <w:lang w:val="en-US"/>
              </w:rPr>
            </m:ctrlPr>
          </m:sSubPr>
          <m:e>
            <m:acc>
              <m:accPr>
                <m:ctrlPr>
                  <w:rPr>
                    <w:rFonts w:ascii="Cambria Math" w:eastAsiaTheme="minorEastAsia" w:hAnsi="Cambria Math"/>
                    <w:i/>
                    <w:lang w:val="en-US"/>
                  </w:rPr>
                </m:ctrlPr>
              </m:accPr>
              <m:e>
                <m:r>
                  <w:rPr>
                    <w:rFonts w:ascii="Cambria Math" w:eastAsiaTheme="minorEastAsia" w:hAnsi="Cambria Math"/>
                    <w:lang w:val="en-US"/>
                  </w:rPr>
                  <m:t>η</m:t>
                </m:r>
              </m:e>
            </m:acc>
          </m:e>
          <m:sub>
            <m:r>
              <w:rPr>
                <w:rFonts w:ascii="Cambria Math" w:eastAsiaTheme="minorEastAsia" w:hAnsi="Cambria Math"/>
                <w:lang w:val="en-US"/>
              </w:rPr>
              <m:t>i</m:t>
            </m:r>
          </m:sub>
        </m:sSub>
      </m:oMath>
      <w:r w:rsidR="00CF612F" w:rsidRPr="00B86CDF">
        <w:rPr>
          <w:rFonts w:eastAsiaTheme="minorEastAsia"/>
          <w:lang w:val="en-US"/>
        </w:rPr>
        <w:t xml:space="preserve"> are estimates for the </w:t>
      </w:r>
      <m:oMath>
        <m:sSub>
          <m:sSubPr>
            <m:ctrlPr>
              <w:rPr>
                <w:rFonts w:ascii="Cambria Math" w:eastAsiaTheme="minorEastAsia" w:hAnsi="Cambria Math"/>
                <w:i/>
                <w:lang w:val="en-US"/>
              </w:rPr>
            </m:ctrlPr>
          </m:sSubPr>
          <m:e>
            <m:r>
              <w:rPr>
                <w:rFonts w:ascii="Cambria Math" w:eastAsiaTheme="minorEastAsia" w:hAnsi="Cambria Math"/>
                <w:lang w:val="en-US"/>
              </w:rPr>
              <m:t>η</m:t>
            </m:r>
          </m:e>
          <m:sub>
            <m:r>
              <w:rPr>
                <w:rFonts w:ascii="Cambria Math" w:eastAsiaTheme="minorEastAsia" w:hAnsi="Cambria Math"/>
                <w:lang w:val="en-US"/>
              </w:rPr>
              <m:t>i</m:t>
            </m:r>
          </m:sub>
        </m:sSub>
      </m:oMath>
      <w:r w:rsidR="00CF612F" w:rsidRPr="00B86CDF">
        <w:rPr>
          <w:rFonts w:eastAsiaTheme="minorEastAsia"/>
          <w:lang w:val="en-US"/>
        </w:rPr>
        <w:t xml:space="preserve">. The quality of this estimator could be estimated </w:t>
      </w:r>
      <w:r w:rsidR="00DF0C4C" w:rsidRPr="00B86CDF">
        <w:rPr>
          <w:rFonts w:eastAsiaTheme="minorEastAsia"/>
          <w:lang w:val="en-US"/>
        </w:rPr>
        <w:t>by a resampling or multiple imputation approach.</w:t>
      </w:r>
    </w:p>
    <w:p w14:paraId="2B51F29B" w14:textId="77777777" w:rsidR="00BC6AFE" w:rsidRDefault="00BC6AFE" w:rsidP="00BC6AFE">
      <w:pPr>
        <w:pStyle w:val="Kop1"/>
      </w:pPr>
      <w:r>
        <w:t>Conclusions</w:t>
      </w:r>
    </w:p>
    <w:p w14:paraId="01D4FFA6" w14:textId="4DAE3997" w:rsidR="00BC6AFE" w:rsidRPr="00BC6AFE" w:rsidRDefault="00412D3A" w:rsidP="00BC6AFE">
      <w:r>
        <w:t xml:space="preserve">In the first two SGAs of </w:t>
      </w:r>
      <w:proofErr w:type="spellStart"/>
      <w:r>
        <w:t>Komuso</w:t>
      </w:r>
      <w:proofErr w:type="spellEnd"/>
      <w:r>
        <w:t xml:space="preserve"> we have produced a large number of QMCMs and related hands-on examples for a broad range of situation</w:t>
      </w:r>
      <w:r w:rsidR="006831F9">
        <w:t>s</w:t>
      </w:r>
      <w:r>
        <w:t xml:space="preserve"> and error types. In the third and final SGA of the </w:t>
      </w:r>
      <w:proofErr w:type="spellStart"/>
      <w:r>
        <w:t>ESSnet</w:t>
      </w:r>
      <w:proofErr w:type="spellEnd"/>
      <w:r>
        <w:t xml:space="preserve"> we aim to take feedback on the produced QMCMs and hands-on examples into account. Depending on that feedback</w:t>
      </w:r>
      <w:r w:rsidR="00AD6311">
        <w:t xml:space="preserve"> </w:t>
      </w:r>
      <w:r>
        <w:t>we will, where necessary or useful, produce new QMCMs and examples or update already developed ones, with the goal to enhance the usability and usefulness of the QMCMs and hand-on examples in practice at NSIs.</w:t>
      </w:r>
    </w:p>
    <w:p w14:paraId="636046E3" w14:textId="77777777" w:rsidR="00BC6AFE" w:rsidRDefault="00BC6AFE" w:rsidP="009B4EE0">
      <w:pPr>
        <w:pStyle w:val="Kop1"/>
        <w:numPr>
          <w:ilvl w:val="0"/>
          <w:numId w:val="0"/>
        </w:numPr>
        <w:ind w:left="480" w:hanging="480"/>
      </w:pPr>
      <w:r>
        <w:t>References</w:t>
      </w:r>
    </w:p>
    <w:p w14:paraId="7F8C6C86" w14:textId="77777777" w:rsidR="00250F25" w:rsidRPr="00250F25" w:rsidRDefault="00C84B90" w:rsidP="00250F25">
      <w:pPr>
        <w:pStyle w:val="Text1"/>
        <w:numPr>
          <w:ilvl w:val="0"/>
          <w:numId w:val="20"/>
        </w:numPr>
        <w:ind w:left="357" w:hanging="357"/>
        <w:rPr>
          <w:szCs w:val="24"/>
          <w:lang w:val="en-US"/>
        </w:rPr>
      </w:pPr>
      <w:r w:rsidRPr="00250F25">
        <w:rPr>
          <w:szCs w:val="24"/>
          <w:lang w:val="en-US"/>
        </w:rPr>
        <w:t>De Waal, T., A. van Delden and S. Scholtus (</w:t>
      </w:r>
      <w:r w:rsidR="002F709F" w:rsidRPr="00250F25">
        <w:rPr>
          <w:szCs w:val="24"/>
          <w:lang w:val="en-US"/>
        </w:rPr>
        <w:t>2017</w:t>
      </w:r>
      <w:r w:rsidRPr="00250F25">
        <w:rPr>
          <w:szCs w:val="24"/>
          <w:lang w:val="en-US"/>
        </w:rPr>
        <w:t>), Multisource Statistics: Basic Situations and Methods</w:t>
      </w:r>
      <w:r w:rsidR="002F709F" w:rsidRPr="00250F25">
        <w:rPr>
          <w:szCs w:val="24"/>
          <w:lang w:val="en-US"/>
        </w:rPr>
        <w:t>. Discussio</w:t>
      </w:r>
      <w:r w:rsidR="00412D3A">
        <w:rPr>
          <w:szCs w:val="24"/>
          <w:lang w:val="en-US"/>
        </w:rPr>
        <w:t>n paper, Statistics Netherlands.</w:t>
      </w:r>
    </w:p>
    <w:p w14:paraId="492C3D67" w14:textId="77777777" w:rsidR="00250F25" w:rsidRPr="00250F25" w:rsidRDefault="00250F25" w:rsidP="00250F25">
      <w:pPr>
        <w:pStyle w:val="Text1"/>
        <w:numPr>
          <w:ilvl w:val="0"/>
          <w:numId w:val="20"/>
        </w:numPr>
        <w:rPr>
          <w:szCs w:val="24"/>
          <w:lang w:val="en-US"/>
        </w:rPr>
      </w:pPr>
      <w:r w:rsidRPr="00250F25">
        <w:rPr>
          <w:szCs w:val="24"/>
        </w:rPr>
        <w:t xml:space="preserve">QMCM_A_11 (2018), Mean </w:t>
      </w:r>
      <w:r>
        <w:rPr>
          <w:szCs w:val="24"/>
        </w:rPr>
        <w:t>S</w:t>
      </w:r>
      <w:r w:rsidRPr="00250F25">
        <w:rPr>
          <w:szCs w:val="24"/>
        </w:rPr>
        <w:t xml:space="preserve">quared </w:t>
      </w:r>
      <w:r>
        <w:rPr>
          <w:szCs w:val="24"/>
        </w:rPr>
        <w:t>E</w:t>
      </w:r>
      <w:r w:rsidRPr="00250F25">
        <w:rPr>
          <w:szCs w:val="24"/>
        </w:rPr>
        <w:t xml:space="preserve">rror of </w:t>
      </w:r>
      <w:r>
        <w:rPr>
          <w:szCs w:val="24"/>
        </w:rPr>
        <w:t>L</w:t>
      </w:r>
      <w:r w:rsidRPr="00250F25">
        <w:rPr>
          <w:szCs w:val="24"/>
        </w:rPr>
        <w:t xml:space="preserve">evel </w:t>
      </w:r>
      <w:r>
        <w:rPr>
          <w:szCs w:val="24"/>
        </w:rPr>
        <w:t>E</w:t>
      </w:r>
      <w:r w:rsidRPr="00250F25">
        <w:rPr>
          <w:szCs w:val="24"/>
        </w:rPr>
        <w:t xml:space="preserve">stimates </w:t>
      </w:r>
      <w:r>
        <w:rPr>
          <w:szCs w:val="24"/>
        </w:rPr>
        <w:t>A</w:t>
      </w:r>
      <w:r w:rsidRPr="00250F25">
        <w:rPr>
          <w:szCs w:val="24"/>
        </w:rPr>
        <w:t>f</w:t>
      </w:r>
      <w:r>
        <w:rPr>
          <w:szCs w:val="24"/>
        </w:rPr>
        <w:t xml:space="preserve">fected by Classification Errors. </w:t>
      </w:r>
      <w:r w:rsidRPr="00250F25">
        <w:rPr>
          <w:szCs w:val="24"/>
        </w:rPr>
        <w:t xml:space="preserve">Deliverable of WP 3 of the </w:t>
      </w:r>
      <w:proofErr w:type="spellStart"/>
      <w:r w:rsidRPr="00250F25">
        <w:rPr>
          <w:szCs w:val="24"/>
        </w:rPr>
        <w:t>ESSnet</w:t>
      </w:r>
      <w:proofErr w:type="spellEnd"/>
      <w:r w:rsidRPr="00250F25">
        <w:rPr>
          <w:szCs w:val="24"/>
        </w:rPr>
        <w:t xml:space="preserve"> on Quality of Multisource Statistics (SGA 2).</w:t>
      </w:r>
    </w:p>
    <w:p w14:paraId="413C6179" w14:textId="77777777" w:rsidR="00250F25" w:rsidRPr="00250F25" w:rsidRDefault="00250F25" w:rsidP="00250F25">
      <w:pPr>
        <w:pStyle w:val="Lijstalinea"/>
        <w:numPr>
          <w:ilvl w:val="0"/>
          <w:numId w:val="20"/>
        </w:numPr>
        <w:spacing w:after="240"/>
        <w:ind w:left="357" w:hanging="357"/>
        <w:rPr>
          <w:rFonts w:ascii="Times New Roman" w:hAnsi="Times New Roman" w:cs="Times New Roman"/>
          <w:sz w:val="24"/>
          <w:szCs w:val="24"/>
          <w:lang w:val="en-US"/>
        </w:rPr>
      </w:pPr>
      <w:r w:rsidRPr="00250F25">
        <w:rPr>
          <w:rFonts w:ascii="Times New Roman" w:hAnsi="Times New Roman" w:cs="Times New Roman"/>
          <w:sz w:val="24"/>
          <w:szCs w:val="24"/>
          <w:lang w:val="en-US"/>
        </w:rPr>
        <w:t xml:space="preserve">QMCM_A_11 (2018), Validity and Measurement Bias of Observed Numerical Variables as Indicators for a Target Variable. Deliverable of WP 3 of the </w:t>
      </w:r>
      <w:proofErr w:type="spellStart"/>
      <w:r w:rsidRPr="00250F25">
        <w:rPr>
          <w:rFonts w:ascii="Times New Roman" w:hAnsi="Times New Roman" w:cs="Times New Roman"/>
          <w:sz w:val="24"/>
          <w:szCs w:val="24"/>
          <w:lang w:val="en-US"/>
        </w:rPr>
        <w:t>ESSnet</w:t>
      </w:r>
      <w:proofErr w:type="spellEnd"/>
      <w:r w:rsidRPr="00250F25">
        <w:rPr>
          <w:rFonts w:ascii="Times New Roman" w:hAnsi="Times New Roman" w:cs="Times New Roman"/>
          <w:sz w:val="24"/>
          <w:szCs w:val="24"/>
          <w:lang w:val="en-US"/>
        </w:rPr>
        <w:t xml:space="preserve"> on Quality of Multisource Statistics (SGA 2).</w:t>
      </w:r>
    </w:p>
    <w:sectPr w:rsidR="00250F25" w:rsidRPr="00250F25" w:rsidSect="00BC6AFE">
      <w:footerReference w:type="default" r:id="rId11"/>
      <w:headerReference w:type="first" r:id="rId12"/>
      <w:footerReference w:type="first" r:id="rId13"/>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0DB8E" w14:textId="77777777" w:rsidR="00FA40E6" w:rsidRDefault="00FA40E6" w:rsidP="00BC6AFE">
      <w:pPr>
        <w:spacing w:after="0"/>
      </w:pPr>
      <w:r>
        <w:separator/>
      </w:r>
    </w:p>
  </w:endnote>
  <w:endnote w:type="continuationSeparator" w:id="0">
    <w:p w14:paraId="4C0B5CB3" w14:textId="77777777" w:rsidR="00FA40E6" w:rsidRDefault="00FA40E6"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6AD37" w14:textId="2671EAA4" w:rsidR="00FA40E6" w:rsidRDefault="00FA40E6">
    <w:pPr>
      <w:pStyle w:val="Voettekst"/>
      <w:jc w:val="center"/>
    </w:pPr>
    <w:r>
      <w:fldChar w:fldCharType="begin"/>
    </w:r>
    <w:r>
      <w:instrText>PAGE</w:instrText>
    </w:r>
    <w:r>
      <w:fldChar w:fldCharType="separate"/>
    </w:r>
    <w:r w:rsidR="00B86CDF">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58AFB" w14:textId="77777777" w:rsidR="00FA40E6" w:rsidRDefault="00FA40E6">
    <w:pPr>
      <w:pStyle w:val="Voettekst"/>
      <w:rPr>
        <w:sz w:val="24"/>
        <w:szCs w:val="24"/>
      </w:rPr>
    </w:pPr>
  </w:p>
  <w:p w14:paraId="26D1AC35" w14:textId="77777777" w:rsidR="00FA40E6" w:rsidRDefault="00FA40E6">
    <w:pPr>
      <w:pStyle w:val="Voettekst"/>
    </w:pPr>
    <w:r w:rsidRPr="001F2048">
      <w:rPr>
        <w:rPrChange w:id="1" w:author="Scholtus, S. (Sander)" w:date="2018-10-04T10:01:00Z">
          <w:rPr>
            <w:lang w:val="fr-FR"/>
          </w:rPr>
        </w:rPrChange>
      </w:rPr>
      <w:t xml:space="preserve">Commission </w:t>
    </w:r>
    <w:proofErr w:type="spellStart"/>
    <w:r w:rsidRPr="001F2048">
      <w:rPr>
        <w:rPrChange w:id="2" w:author="Scholtus, S. (Sander)" w:date="2018-10-04T10:01:00Z">
          <w:rPr>
            <w:lang w:val="fr-FR"/>
          </w:rPr>
        </w:rPrChange>
      </w:rPr>
      <w:t>européenne</w:t>
    </w:r>
    <w:proofErr w:type="spellEnd"/>
    <w:r w:rsidRPr="001F2048">
      <w:rPr>
        <w:rPrChange w:id="3" w:author="Scholtus, S. (Sander)" w:date="2018-10-04T10:01:00Z">
          <w:rPr>
            <w:lang w:val="fr-FR"/>
          </w:rPr>
        </w:rPrChange>
      </w:rPr>
      <w:t xml:space="preserve">, 2920 Luxembourg, LUXEMBOURG - Tel. </w:t>
    </w:r>
    <w:r>
      <w:t>+352 43011</w:t>
    </w:r>
    <w:r>
      <w:rPr>
        <w:noProof/>
      </w:rPr>
      <w:br/>
      <w:t>Office: BECH A2/160 - Tel. direct line +352 4301-+352-4301-35934 - Fax +352 4301-+352-4301-33899</w:t>
    </w:r>
  </w:p>
  <w:p w14:paraId="54C82BBE" w14:textId="77777777" w:rsidR="00FA40E6" w:rsidRDefault="00FA40E6">
    <w:pPr>
      <w:pStyle w:val="Voettekst"/>
    </w:pPr>
  </w:p>
  <w:p w14:paraId="1E430499" w14:textId="77777777" w:rsidR="00FA40E6" w:rsidRDefault="00FA40E6">
    <w:pPr>
      <w:pStyle w:val="Voettekst"/>
    </w:pPr>
    <w:r>
      <w:t>http://epp.eurostat.ec.europa.eu</w:t>
    </w:r>
  </w:p>
  <w:p w14:paraId="0C141CA1" w14:textId="77777777" w:rsidR="00FA40E6" w:rsidRDefault="00FA40E6">
    <w:pPr>
      <w:pStyle w:val="Voettekst"/>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1AE17" w14:textId="77777777" w:rsidR="00FA40E6" w:rsidRDefault="00FA40E6" w:rsidP="00BC6AFE">
      <w:pPr>
        <w:spacing w:after="0"/>
      </w:pPr>
      <w:r>
        <w:separator/>
      </w:r>
    </w:p>
  </w:footnote>
  <w:footnote w:type="continuationSeparator" w:id="0">
    <w:p w14:paraId="5CD7096E" w14:textId="77777777" w:rsidR="00FA40E6" w:rsidRDefault="00FA40E6" w:rsidP="00BC6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B1B96" w14:textId="77777777" w:rsidR="00FA40E6" w:rsidRDefault="00FA40E6">
    <w:pPr>
      <w:pStyle w:val="Koptekst"/>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jstnummering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DD514D"/>
    <w:multiLevelType w:val="hybridMultilevel"/>
    <w:tmpl w:val="69460624"/>
    <w:lvl w:ilvl="0" w:tplc="74323E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62685D"/>
    <w:multiLevelType w:val="singleLevel"/>
    <w:tmpl w:val="D96C95A2"/>
    <w:lvl w:ilvl="0">
      <w:start w:val="1"/>
      <w:numFmt w:val="bullet"/>
      <w:pStyle w:val="Lijstopsomteken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jstopsomteken3"/>
      <w:lvlText w:val=""/>
      <w:lvlJc w:val="left"/>
      <w:pPr>
        <w:tabs>
          <w:tab w:val="num" w:pos="2199"/>
        </w:tabs>
        <w:ind w:left="2199" w:hanging="283"/>
      </w:pPr>
      <w:rPr>
        <w:rFonts w:ascii="Symbol" w:hAnsi="Symbol"/>
      </w:rPr>
    </w:lvl>
  </w:abstractNum>
  <w:abstractNum w:abstractNumId="6" w15:restartNumberingAfterBreak="0">
    <w:nsid w:val="1CDF4DBF"/>
    <w:multiLevelType w:val="hybridMultilevel"/>
    <w:tmpl w:val="C4CE95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15:restartNumberingAfterBreak="0">
    <w:nsid w:val="2C8D5AD3"/>
    <w:multiLevelType w:val="singleLevel"/>
    <w:tmpl w:val="82EE6B70"/>
    <w:lvl w:ilvl="0">
      <w:start w:val="1"/>
      <w:numFmt w:val="bullet"/>
      <w:pStyle w:val="Lijstopsomteken2"/>
      <w:lvlText w:val=""/>
      <w:lvlJc w:val="left"/>
      <w:pPr>
        <w:tabs>
          <w:tab w:val="num" w:pos="1360"/>
        </w:tabs>
        <w:ind w:left="1360" w:hanging="283"/>
      </w:pPr>
      <w:rPr>
        <w:rFonts w:ascii="Symbol" w:hAnsi="Symbol"/>
      </w:rPr>
    </w:lvl>
  </w:abstractNum>
  <w:abstractNum w:abstractNumId="9" w15:restartNumberingAfterBreak="0">
    <w:nsid w:val="2F336761"/>
    <w:multiLevelType w:val="hybridMultilevel"/>
    <w:tmpl w:val="98D81E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3D814A25"/>
    <w:multiLevelType w:val="hybridMultilevel"/>
    <w:tmpl w:val="3DBA5C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28415E7"/>
    <w:multiLevelType w:val="multilevel"/>
    <w:tmpl w:val="92100ADA"/>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5481EA4"/>
    <w:multiLevelType w:val="multilevel"/>
    <w:tmpl w:val="28525E6E"/>
    <w:lvl w:ilvl="0">
      <w:start w:val="1"/>
      <w:numFmt w:val="decimal"/>
      <w:pStyle w:val="Lijstnummering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8860AAB"/>
    <w:multiLevelType w:val="multilevel"/>
    <w:tmpl w:val="E8744BD2"/>
    <w:lvl w:ilvl="0">
      <w:start w:val="1"/>
      <w:numFmt w:val="decimal"/>
      <w:pStyle w:val="Lijstnummering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A432656"/>
    <w:multiLevelType w:val="multilevel"/>
    <w:tmpl w:val="AC885D7A"/>
    <w:lvl w:ilvl="0">
      <w:start w:val="1"/>
      <w:numFmt w:val="decimal"/>
      <w:pStyle w:val="Kop1"/>
      <w:lvlText w:val="%1."/>
      <w:lvlJc w:val="left"/>
      <w:pPr>
        <w:tabs>
          <w:tab w:val="num" w:pos="480"/>
        </w:tabs>
        <w:ind w:left="480" w:hanging="480"/>
      </w:pPr>
    </w:lvl>
    <w:lvl w:ilvl="1">
      <w:start w:val="1"/>
      <w:numFmt w:val="decimal"/>
      <w:pStyle w:val="Kop2"/>
      <w:lvlText w:val="%1.%2."/>
      <w:lvlJc w:val="left"/>
      <w:pPr>
        <w:tabs>
          <w:tab w:val="num" w:pos="1080"/>
        </w:tabs>
        <w:ind w:left="1080" w:hanging="600"/>
      </w:pPr>
    </w:lvl>
    <w:lvl w:ilvl="2">
      <w:start w:val="1"/>
      <w:numFmt w:val="decimal"/>
      <w:pStyle w:val="Kop3"/>
      <w:lvlText w:val="%1.%2.%3."/>
      <w:lvlJc w:val="left"/>
      <w:pPr>
        <w:tabs>
          <w:tab w:val="num" w:pos="1920"/>
        </w:tabs>
        <w:ind w:left="1920" w:hanging="840"/>
      </w:pPr>
    </w:lvl>
    <w:lvl w:ilvl="3">
      <w:start w:val="1"/>
      <w:numFmt w:val="decimal"/>
      <w:pStyle w:val="Kop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4BD0BEC"/>
    <w:multiLevelType w:val="singleLevel"/>
    <w:tmpl w:val="72D6F376"/>
    <w:lvl w:ilvl="0">
      <w:start w:val="1"/>
      <w:numFmt w:val="bullet"/>
      <w:pStyle w:val="Lijstopsomteken"/>
      <w:lvlText w:val=""/>
      <w:lvlJc w:val="left"/>
      <w:pPr>
        <w:tabs>
          <w:tab w:val="num" w:pos="283"/>
        </w:tabs>
        <w:ind w:left="283" w:hanging="283"/>
      </w:pPr>
      <w:rPr>
        <w:rFonts w:ascii="Symbol" w:hAnsi="Symbol"/>
      </w:rPr>
    </w:lvl>
  </w:abstractNum>
  <w:abstractNum w:abstractNumId="18" w15:restartNumberingAfterBreak="0">
    <w:nsid w:val="5D08415E"/>
    <w:multiLevelType w:val="hybridMultilevel"/>
    <w:tmpl w:val="CCBCC3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1"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3" w15:restartNumberingAfterBreak="0">
    <w:nsid w:val="7B025813"/>
    <w:multiLevelType w:val="hybridMultilevel"/>
    <w:tmpl w:val="263671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6"/>
  </w:num>
  <w:num w:numId="4">
    <w:abstractNumId w:val="17"/>
  </w:num>
  <w:num w:numId="5">
    <w:abstractNumId w:val="10"/>
  </w:num>
  <w:num w:numId="6">
    <w:abstractNumId w:val="8"/>
  </w:num>
  <w:num w:numId="7">
    <w:abstractNumId w:val="5"/>
  </w:num>
  <w:num w:numId="8">
    <w:abstractNumId w:val="4"/>
  </w:num>
  <w:num w:numId="9">
    <w:abstractNumId w:val="19"/>
  </w:num>
  <w:num w:numId="10">
    <w:abstractNumId w:val="21"/>
  </w:num>
  <w:num w:numId="11">
    <w:abstractNumId w:val="20"/>
  </w:num>
  <w:num w:numId="12">
    <w:abstractNumId w:val="22"/>
  </w:num>
  <w:num w:numId="13">
    <w:abstractNumId w:val="7"/>
  </w:num>
  <w:num w:numId="14">
    <w:abstractNumId w:val="12"/>
  </w:num>
  <w:num w:numId="15">
    <w:abstractNumId w:val="14"/>
  </w:num>
  <w:num w:numId="16">
    <w:abstractNumId w:val="13"/>
  </w:num>
  <w:num w:numId="17">
    <w:abstractNumId w:val="2"/>
  </w:num>
  <w:num w:numId="18">
    <w:abstractNumId w:val="15"/>
  </w:num>
  <w:num w:numId="19">
    <w:abstractNumId w:val="16"/>
  </w:num>
  <w:num w:numId="20">
    <w:abstractNumId w:val="3"/>
  </w:num>
  <w:num w:numId="21">
    <w:abstractNumId w:val="18"/>
  </w:num>
  <w:num w:numId="22">
    <w:abstractNumId w:val="6"/>
  </w:num>
  <w:num w:numId="23">
    <w:abstractNumId w:val="9"/>
  </w:num>
  <w:num w:numId="24">
    <w:abstractNumId w:val="11"/>
  </w:num>
  <w:num w:numId="25">
    <w:abstractNumId w:val="2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oltus, S. (Sander)">
    <w15:presenceInfo w15:providerId="None" w15:userId="Scholtus, S. (San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8E29ED"/>
    <w:rsid w:val="000642A1"/>
    <w:rsid w:val="00073860"/>
    <w:rsid w:val="000C038D"/>
    <w:rsid w:val="000C5732"/>
    <w:rsid w:val="000F6D74"/>
    <w:rsid w:val="000F7438"/>
    <w:rsid w:val="00127067"/>
    <w:rsid w:val="00176076"/>
    <w:rsid w:val="001857CF"/>
    <w:rsid w:val="001A045A"/>
    <w:rsid w:val="001B50CE"/>
    <w:rsid w:val="001F2048"/>
    <w:rsid w:val="002012A8"/>
    <w:rsid w:val="00243A2C"/>
    <w:rsid w:val="00250F25"/>
    <w:rsid w:val="002537CE"/>
    <w:rsid w:val="002F709F"/>
    <w:rsid w:val="00332D6F"/>
    <w:rsid w:val="0033325D"/>
    <w:rsid w:val="003C40AD"/>
    <w:rsid w:val="003D30B8"/>
    <w:rsid w:val="00412D3A"/>
    <w:rsid w:val="00444D5F"/>
    <w:rsid w:val="0046623A"/>
    <w:rsid w:val="004A2E67"/>
    <w:rsid w:val="005617CB"/>
    <w:rsid w:val="00573E28"/>
    <w:rsid w:val="005B4EA5"/>
    <w:rsid w:val="0060285C"/>
    <w:rsid w:val="00616D9E"/>
    <w:rsid w:val="006278E2"/>
    <w:rsid w:val="006312AF"/>
    <w:rsid w:val="006760B8"/>
    <w:rsid w:val="006831F9"/>
    <w:rsid w:val="006875D6"/>
    <w:rsid w:val="007373E9"/>
    <w:rsid w:val="007B42EA"/>
    <w:rsid w:val="007F2B37"/>
    <w:rsid w:val="00820BDC"/>
    <w:rsid w:val="00825BD3"/>
    <w:rsid w:val="00841A4E"/>
    <w:rsid w:val="0084796B"/>
    <w:rsid w:val="00880626"/>
    <w:rsid w:val="008847C3"/>
    <w:rsid w:val="008A75D0"/>
    <w:rsid w:val="008E29ED"/>
    <w:rsid w:val="008F0023"/>
    <w:rsid w:val="00902893"/>
    <w:rsid w:val="00923850"/>
    <w:rsid w:val="009A41E5"/>
    <w:rsid w:val="009B4EE0"/>
    <w:rsid w:val="00A11AA9"/>
    <w:rsid w:val="00A122B9"/>
    <w:rsid w:val="00A17E8C"/>
    <w:rsid w:val="00AB4423"/>
    <w:rsid w:val="00AD6311"/>
    <w:rsid w:val="00B31781"/>
    <w:rsid w:val="00B42387"/>
    <w:rsid w:val="00B86CDF"/>
    <w:rsid w:val="00B9333A"/>
    <w:rsid w:val="00B9492F"/>
    <w:rsid w:val="00BC17F5"/>
    <w:rsid w:val="00BC6AFE"/>
    <w:rsid w:val="00BE3B06"/>
    <w:rsid w:val="00BF4734"/>
    <w:rsid w:val="00C57ED7"/>
    <w:rsid w:val="00C65FDC"/>
    <w:rsid w:val="00C710B8"/>
    <w:rsid w:val="00C84B90"/>
    <w:rsid w:val="00CE21DA"/>
    <w:rsid w:val="00CF612F"/>
    <w:rsid w:val="00D05ADF"/>
    <w:rsid w:val="00D24082"/>
    <w:rsid w:val="00D52EA1"/>
    <w:rsid w:val="00D769B0"/>
    <w:rsid w:val="00DB601E"/>
    <w:rsid w:val="00DD03C4"/>
    <w:rsid w:val="00DD1030"/>
    <w:rsid w:val="00DF0C4C"/>
    <w:rsid w:val="00E24476"/>
    <w:rsid w:val="00E71C05"/>
    <w:rsid w:val="00F17318"/>
    <w:rsid w:val="00F41A97"/>
    <w:rsid w:val="00FA40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400D40F4"/>
  <w15:chartTrackingRefBased/>
  <w15:docId w15:val="{93861709-E31B-4EE9-9103-0A5A3782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52EA1"/>
    <w:pPr>
      <w:spacing w:after="240"/>
      <w:jc w:val="both"/>
    </w:pPr>
    <w:rPr>
      <w:sz w:val="24"/>
      <w:lang w:val="en-GB" w:eastAsia="en-US"/>
    </w:rPr>
  </w:style>
  <w:style w:type="paragraph" w:styleId="Kop1">
    <w:name w:val="heading 1"/>
    <w:basedOn w:val="Standaard"/>
    <w:next w:val="Text1"/>
    <w:link w:val="Kop1Char"/>
    <w:qFormat/>
    <w:pPr>
      <w:keepNext/>
      <w:numPr>
        <w:numId w:val="3"/>
      </w:numPr>
      <w:spacing w:before="240"/>
      <w:outlineLvl w:val="0"/>
    </w:pPr>
    <w:rPr>
      <w:b/>
      <w:smallCaps/>
    </w:rPr>
  </w:style>
  <w:style w:type="paragraph" w:styleId="Kop2">
    <w:name w:val="heading 2"/>
    <w:basedOn w:val="Standaard"/>
    <w:next w:val="Text2"/>
    <w:link w:val="Kop2Char"/>
    <w:qFormat/>
    <w:pPr>
      <w:keepNext/>
      <w:numPr>
        <w:ilvl w:val="1"/>
        <w:numId w:val="3"/>
      </w:numPr>
      <w:outlineLvl w:val="1"/>
    </w:pPr>
    <w:rPr>
      <w:b/>
    </w:rPr>
  </w:style>
  <w:style w:type="paragraph" w:styleId="Kop3">
    <w:name w:val="heading 3"/>
    <w:basedOn w:val="Standaard"/>
    <w:next w:val="Text3"/>
    <w:qFormat/>
    <w:pPr>
      <w:keepNext/>
      <w:numPr>
        <w:ilvl w:val="2"/>
        <w:numId w:val="3"/>
      </w:numPr>
      <w:outlineLvl w:val="2"/>
    </w:pPr>
    <w:rPr>
      <w:i/>
    </w:rPr>
  </w:style>
  <w:style w:type="paragraph" w:styleId="Kop4">
    <w:name w:val="heading 4"/>
    <w:basedOn w:val="Standaard"/>
    <w:next w:val="Text4"/>
    <w:qFormat/>
    <w:pPr>
      <w:keepNext/>
      <w:numPr>
        <w:ilvl w:val="3"/>
        <w:numId w:val="3"/>
      </w:numPr>
      <w:outlineLvl w:val="3"/>
    </w:pPr>
  </w:style>
  <w:style w:type="paragraph" w:styleId="Kop5">
    <w:name w:val="heading 5"/>
    <w:basedOn w:val="Standaard"/>
    <w:next w:val="Standaard"/>
    <w:qFormat/>
    <w:pPr>
      <w:spacing w:before="240" w:after="60"/>
      <w:ind w:left="3332" w:hanging="708"/>
      <w:outlineLvl w:val="4"/>
    </w:pPr>
    <w:rPr>
      <w:rFonts w:ascii="Arial" w:hAnsi="Arial"/>
      <w:sz w:val="22"/>
    </w:rPr>
  </w:style>
  <w:style w:type="paragraph" w:styleId="Kop6">
    <w:name w:val="heading 6"/>
    <w:basedOn w:val="Standaard"/>
    <w:next w:val="Standaard"/>
    <w:qFormat/>
    <w:pPr>
      <w:spacing w:before="240" w:after="60"/>
      <w:ind w:left="4040" w:hanging="708"/>
      <w:outlineLvl w:val="5"/>
    </w:pPr>
    <w:rPr>
      <w:rFonts w:ascii="Arial" w:hAnsi="Arial"/>
      <w:i/>
      <w:sz w:val="22"/>
    </w:rPr>
  </w:style>
  <w:style w:type="paragraph" w:styleId="Kop7">
    <w:name w:val="heading 7"/>
    <w:basedOn w:val="Standaard"/>
    <w:next w:val="Standaard"/>
    <w:qFormat/>
    <w:pPr>
      <w:spacing w:before="240" w:after="60"/>
      <w:ind w:left="4748" w:hanging="708"/>
      <w:outlineLvl w:val="6"/>
    </w:pPr>
    <w:rPr>
      <w:rFonts w:ascii="Arial" w:hAnsi="Arial"/>
      <w:sz w:val="20"/>
    </w:rPr>
  </w:style>
  <w:style w:type="paragraph" w:styleId="Kop8">
    <w:name w:val="heading 8"/>
    <w:basedOn w:val="Standaard"/>
    <w:next w:val="Standaard"/>
    <w:qFormat/>
    <w:pPr>
      <w:spacing w:before="240" w:after="60"/>
      <w:ind w:left="5456" w:hanging="708"/>
      <w:outlineLvl w:val="7"/>
    </w:pPr>
    <w:rPr>
      <w:rFonts w:ascii="Arial" w:hAnsi="Arial"/>
      <w:i/>
      <w:sz w:val="20"/>
    </w:rPr>
  </w:style>
  <w:style w:type="paragraph" w:styleId="Kop9">
    <w:name w:val="heading 9"/>
    <w:basedOn w:val="Standaard"/>
    <w:next w:val="Standaard"/>
    <w:qFormat/>
    <w:pPr>
      <w:spacing w:before="240" w:after="60"/>
      <w:ind w:left="6164" w:hanging="708"/>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pPr>
      <w:ind w:left="482"/>
    </w:pPr>
  </w:style>
  <w:style w:type="paragraph" w:customStyle="1" w:styleId="Text2">
    <w:name w:val="Text 2"/>
    <w:basedOn w:val="Standaard"/>
    <w:pPr>
      <w:tabs>
        <w:tab w:val="left" w:pos="2160"/>
      </w:tabs>
      <w:ind w:left="1077"/>
    </w:pPr>
  </w:style>
  <w:style w:type="paragraph" w:customStyle="1" w:styleId="Text3">
    <w:name w:val="Text 3"/>
    <w:basedOn w:val="Standaard"/>
    <w:pPr>
      <w:tabs>
        <w:tab w:val="left" w:pos="2302"/>
      </w:tabs>
      <w:ind w:left="1916"/>
    </w:pPr>
  </w:style>
  <w:style w:type="paragraph" w:customStyle="1" w:styleId="Text4">
    <w:name w:val="Text 4"/>
    <w:basedOn w:val="Standaard"/>
    <w:pPr>
      <w:ind w:left="2880"/>
    </w:pPr>
  </w:style>
  <w:style w:type="paragraph" w:customStyle="1" w:styleId="Address">
    <w:name w:val="Address"/>
    <w:basedOn w:val="Standaard"/>
    <w:pPr>
      <w:spacing w:after="0"/>
      <w:jc w:val="left"/>
    </w:pPr>
  </w:style>
  <w:style w:type="paragraph" w:customStyle="1" w:styleId="AddressTL">
    <w:name w:val="AddressTL"/>
    <w:basedOn w:val="Standaard"/>
    <w:next w:val="Standaard"/>
    <w:pPr>
      <w:spacing w:after="720"/>
      <w:jc w:val="left"/>
    </w:pPr>
  </w:style>
  <w:style w:type="paragraph" w:customStyle="1" w:styleId="AddressTR">
    <w:name w:val="AddressTR"/>
    <w:basedOn w:val="Standaard"/>
    <w:next w:val="Standaard"/>
    <w:pPr>
      <w:spacing w:after="720"/>
      <w:ind w:left="5103"/>
      <w:jc w:val="left"/>
    </w:pPr>
  </w:style>
  <w:style w:type="paragraph" w:styleId="Bloktekst">
    <w:name w:val="Block Text"/>
    <w:basedOn w:val="Standaard"/>
    <w:pPr>
      <w:spacing w:after="120"/>
      <w:ind w:left="1440" w:right="1440"/>
    </w:pPr>
  </w:style>
  <w:style w:type="paragraph" w:styleId="Plattetekst">
    <w:name w:val="Body Text"/>
    <w:basedOn w:val="Standaard"/>
    <w:pPr>
      <w:spacing w:after="120"/>
    </w:pPr>
  </w:style>
  <w:style w:type="paragraph" w:styleId="Plattetekst2">
    <w:name w:val="Body Text 2"/>
    <w:basedOn w:val="Standaard"/>
    <w:pPr>
      <w:spacing w:after="120" w:line="480" w:lineRule="auto"/>
    </w:pPr>
  </w:style>
  <w:style w:type="paragraph" w:styleId="Plattetekst3">
    <w:name w:val="Body Text 3"/>
    <w:basedOn w:val="Standaard"/>
    <w:pPr>
      <w:spacing w:after="120"/>
    </w:pPr>
    <w:rPr>
      <w:sz w:val="16"/>
    </w:rPr>
  </w:style>
  <w:style w:type="paragraph" w:styleId="Platteteksteersteinspringing">
    <w:name w:val="Body Text First Indent"/>
    <w:basedOn w:val="Plattetekst"/>
    <w:pPr>
      <w:ind w:firstLine="210"/>
    </w:pPr>
  </w:style>
  <w:style w:type="paragraph" w:styleId="Plattetekstinspringen">
    <w:name w:val="Body Text Indent"/>
    <w:basedOn w:val="Standaard"/>
    <w:pPr>
      <w:spacing w:after="120"/>
      <w:ind w:left="283"/>
    </w:pPr>
  </w:style>
  <w:style w:type="paragraph" w:styleId="Platteteksteersteinspringing2">
    <w:name w:val="Body Text First Indent 2"/>
    <w:basedOn w:val="Plattetekstinspringen"/>
    <w:pPr>
      <w:ind w:firstLine="210"/>
    </w:pPr>
  </w:style>
  <w:style w:type="paragraph" w:styleId="Plattetekstinspringen2">
    <w:name w:val="Body Text Indent 2"/>
    <w:basedOn w:val="Standaard"/>
    <w:pPr>
      <w:spacing w:after="120" w:line="480" w:lineRule="auto"/>
      <w:ind w:left="283"/>
    </w:pPr>
  </w:style>
  <w:style w:type="paragraph" w:styleId="Plattetekstinspringen3">
    <w:name w:val="Body Text Indent 3"/>
    <w:basedOn w:val="Standaard"/>
    <w:pPr>
      <w:spacing w:after="120"/>
      <w:ind w:left="283"/>
    </w:pPr>
    <w:rPr>
      <w:sz w:val="16"/>
    </w:rPr>
  </w:style>
  <w:style w:type="paragraph" w:styleId="Bijschrift">
    <w:name w:val="caption"/>
    <w:basedOn w:val="Standaard"/>
    <w:next w:val="Standaard"/>
    <w:qFormat/>
    <w:pPr>
      <w:spacing w:before="120" w:after="120"/>
    </w:pPr>
    <w:rPr>
      <w:b/>
    </w:rPr>
  </w:style>
  <w:style w:type="paragraph" w:styleId="Afsluiting">
    <w:name w:val="Closing"/>
    <w:basedOn w:val="Standaard"/>
    <w:next w:val="Handtekening"/>
    <w:pPr>
      <w:tabs>
        <w:tab w:val="left" w:pos="5103"/>
      </w:tabs>
      <w:spacing w:before="240"/>
      <w:ind w:left="5103"/>
      <w:jc w:val="left"/>
    </w:pPr>
  </w:style>
  <w:style w:type="paragraph" w:styleId="Handtekening">
    <w:name w:val="Signature"/>
    <w:basedOn w:val="Standaard"/>
    <w:next w:val="Contact"/>
    <w:link w:val="HandtekeningChar"/>
    <w:uiPriority w:val="99"/>
    <w:pPr>
      <w:tabs>
        <w:tab w:val="left" w:pos="5103"/>
      </w:tabs>
      <w:spacing w:before="1200" w:after="0"/>
      <w:ind w:left="5103"/>
      <w:jc w:val="center"/>
    </w:pPr>
  </w:style>
  <w:style w:type="paragraph" w:customStyle="1" w:styleId="Enclosures">
    <w:name w:val="Enclosures"/>
    <w:basedOn w:val="Standaard"/>
    <w:next w:val="Participants"/>
    <w:pPr>
      <w:keepNext/>
      <w:keepLines/>
      <w:tabs>
        <w:tab w:val="left" w:pos="5670"/>
      </w:tabs>
      <w:spacing w:before="480" w:after="0"/>
      <w:ind w:left="1985" w:hanging="1985"/>
      <w:jc w:val="left"/>
    </w:pPr>
  </w:style>
  <w:style w:type="paragraph" w:customStyle="1" w:styleId="Participants">
    <w:name w:val="Participants"/>
    <w:basedOn w:val="Standaard"/>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Standaard"/>
    <w:next w:val="Standaard"/>
    <w:pPr>
      <w:tabs>
        <w:tab w:val="left" w:pos="2552"/>
        <w:tab w:val="left" w:pos="2835"/>
        <w:tab w:val="left" w:pos="5670"/>
        <w:tab w:val="left" w:pos="6379"/>
        <w:tab w:val="left" w:pos="6804"/>
      </w:tabs>
      <w:spacing w:before="480" w:after="0"/>
      <w:ind w:left="1985" w:hanging="1985"/>
      <w:jc w:val="left"/>
    </w:pPr>
  </w:style>
  <w:style w:type="paragraph" w:styleId="Tekstopmerking">
    <w:name w:val="annotation text"/>
    <w:basedOn w:val="Standaard"/>
    <w:link w:val="TekstopmerkingChar"/>
    <w:semiHidden/>
    <w:rPr>
      <w:sz w:val="20"/>
    </w:rPr>
  </w:style>
  <w:style w:type="paragraph" w:styleId="Datum">
    <w:name w:val="Date"/>
    <w:basedOn w:val="Standaard"/>
    <w:next w:val="References"/>
    <w:link w:val="DatumChar"/>
    <w:uiPriority w:val="99"/>
    <w:pPr>
      <w:spacing w:after="0"/>
      <w:ind w:left="5103" w:right="-567"/>
      <w:jc w:val="left"/>
    </w:pPr>
  </w:style>
  <w:style w:type="paragraph" w:customStyle="1" w:styleId="References">
    <w:name w:val="References"/>
    <w:basedOn w:val="Standaard"/>
    <w:next w:val="AddressTR"/>
    <w:uiPriority w:val="99"/>
    <w:pPr>
      <w:ind w:left="5103"/>
      <w:jc w:val="left"/>
    </w:pPr>
    <w:rPr>
      <w:sz w:val="20"/>
    </w:rPr>
  </w:style>
  <w:style w:type="paragraph" w:styleId="Documentstructuur">
    <w:name w:val="Document Map"/>
    <w:basedOn w:val="Standaard"/>
    <w:semiHidden/>
    <w:pPr>
      <w:shd w:val="clear" w:color="auto" w:fill="000080"/>
    </w:pPr>
    <w:rPr>
      <w:rFonts w:ascii="Tahoma" w:hAnsi="Tahoma"/>
    </w:rPr>
  </w:style>
  <w:style w:type="paragraph" w:customStyle="1" w:styleId="DoubSign">
    <w:name w:val="DoubSign"/>
    <w:basedOn w:val="Standaard"/>
    <w:next w:val="Contact"/>
    <w:pPr>
      <w:tabs>
        <w:tab w:val="left" w:pos="5103"/>
      </w:tabs>
      <w:spacing w:before="1200" w:after="0"/>
      <w:jc w:val="left"/>
    </w:pPr>
  </w:style>
  <w:style w:type="paragraph" w:styleId="Eindnoottekst">
    <w:name w:val="endnote text"/>
    <w:basedOn w:val="Standaard"/>
    <w:semiHidden/>
    <w:rPr>
      <w:sz w:val="20"/>
    </w:rPr>
  </w:style>
  <w:style w:type="paragraph" w:styleId="Adresenvelop">
    <w:name w:val="envelope address"/>
    <w:basedOn w:val="Standaard"/>
    <w:pPr>
      <w:framePr w:w="7920" w:h="1980" w:hRule="exact" w:hSpace="180" w:wrap="auto" w:hAnchor="page" w:xAlign="center" w:yAlign="bottom"/>
      <w:spacing w:after="0"/>
    </w:pPr>
  </w:style>
  <w:style w:type="paragraph" w:styleId="Afzender">
    <w:name w:val="envelope return"/>
    <w:basedOn w:val="Standaard"/>
    <w:pPr>
      <w:spacing w:after="0"/>
    </w:pPr>
    <w:rPr>
      <w:sz w:val="20"/>
    </w:rPr>
  </w:style>
  <w:style w:type="paragraph" w:styleId="Voettekst">
    <w:name w:val="footer"/>
    <w:basedOn w:val="Standaard"/>
    <w:link w:val="VoettekstChar"/>
    <w:uiPriority w:val="99"/>
    <w:pPr>
      <w:spacing w:after="0"/>
      <w:ind w:right="-567"/>
      <w:jc w:val="left"/>
    </w:pPr>
    <w:rPr>
      <w:rFonts w:ascii="Arial" w:hAnsi="Arial"/>
      <w:sz w:val="16"/>
    </w:rPr>
  </w:style>
  <w:style w:type="paragraph" w:styleId="Voetnoottekst">
    <w:name w:val="footnote text"/>
    <w:basedOn w:val="Standaard"/>
    <w:semiHidden/>
    <w:pPr>
      <w:ind w:left="357" w:hanging="357"/>
    </w:pPr>
    <w:rPr>
      <w:sz w:val="20"/>
    </w:rPr>
  </w:style>
  <w:style w:type="paragraph" w:styleId="Koptekst">
    <w:name w:val="header"/>
    <w:basedOn w:val="Standaard"/>
    <w:link w:val="KoptekstChar"/>
    <w:uiPriority w:val="99"/>
    <w:pPr>
      <w:tabs>
        <w:tab w:val="center" w:pos="4153"/>
        <w:tab w:val="right" w:pos="8306"/>
      </w:tabs>
    </w:pPr>
  </w:style>
  <w:style w:type="paragraph" w:styleId="Index1">
    <w:name w:val="index 1"/>
    <w:basedOn w:val="Standaard"/>
    <w:next w:val="Standaard"/>
    <w:autoRedefine/>
    <w:semiHidden/>
    <w:pPr>
      <w:ind w:left="240" w:hanging="240"/>
    </w:pPr>
  </w:style>
  <w:style w:type="paragraph" w:styleId="Index2">
    <w:name w:val="index 2"/>
    <w:basedOn w:val="Standaard"/>
    <w:next w:val="Standaard"/>
    <w:autoRedefine/>
    <w:semiHidden/>
    <w:pPr>
      <w:ind w:left="480" w:hanging="240"/>
    </w:pPr>
  </w:style>
  <w:style w:type="paragraph" w:styleId="Index3">
    <w:name w:val="index 3"/>
    <w:basedOn w:val="Standaard"/>
    <w:next w:val="Standaard"/>
    <w:autoRedefine/>
    <w:semiHidden/>
    <w:pPr>
      <w:ind w:left="720" w:hanging="240"/>
    </w:pPr>
  </w:style>
  <w:style w:type="paragraph" w:styleId="Index4">
    <w:name w:val="index 4"/>
    <w:basedOn w:val="Standaard"/>
    <w:next w:val="Standaard"/>
    <w:autoRedefine/>
    <w:semiHidden/>
    <w:pPr>
      <w:ind w:left="960" w:hanging="240"/>
    </w:pPr>
  </w:style>
  <w:style w:type="paragraph" w:styleId="Index5">
    <w:name w:val="index 5"/>
    <w:basedOn w:val="Standaard"/>
    <w:next w:val="Standaard"/>
    <w:autoRedefine/>
    <w:semiHidden/>
    <w:pPr>
      <w:ind w:left="1200" w:hanging="240"/>
    </w:pPr>
  </w:style>
  <w:style w:type="paragraph" w:styleId="Index6">
    <w:name w:val="index 6"/>
    <w:basedOn w:val="Standaard"/>
    <w:next w:val="Standaard"/>
    <w:autoRedefine/>
    <w:semiHidden/>
    <w:pPr>
      <w:ind w:left="1440" w:hanging="240"/>
    </w:pPr>
  </w:style>
  <w:style w:type="paragraph" w:styleId="Index7">
    <w:name w:val="index 7"/>
    <w:basedOn w:val="Standaard"/>
    <w:next w:val="Standaard"/>
    <w:autoRedefine/>
    <w:semiHidden/>
    <w:pPr>
      <w:ind w:left="1680" w:hanging="240"/>
    </w:pPr>
  </w:style>
  <w:style w:type="paragraph" w:styleId="Index8">
    <w:name w:val="index 8"/>
    <w:basedOn w:val="Standaard"/>
    <w:next w:val="Standaard"/>
    <w:autoRedefine/>
    <w:semiHidden/>
    <w:pPr>
      <w:ind w:left="1920" w:hanging="240"/>
    </w:pPr>
  </w:style>
  <w:style w:type="paragraph" w:styleId="Index9">
    <w:name w:val="index 9"/>
    <w:basedOn w:val="Standaard"/>
    <w:next w:val="Standaard"/>
    <w:autoRedefine/>
    <w:semiHidden/>
    <w:pPr>
      <w:ind w:left="2160" w:hanging="240"/>
    </w:pPr>
  </w:style>
  <w:style w:type="paragraph" w:styleId="Indexkop">
    <w:name w:val="index heading"/>
    <w:basedOn w:val="Standaard"/>
    <w:next w:val="Index1"/>
    <w:semiHidden/>
    <w:rPr>
      <w:rFonts w:ascii="Arial" w:hAnsi="Arial"/>
      <w:b/>
    </w:rPr>
  </w:style>
  <w:style w:type="paragraph" w:styleId="Lijst">
    <w:name w:val="List"/>
    <w:basedOn w:val="Standaard"/>
    <w:pPr>
      <w:ind w:left="283" w:hanging="283"/>
    </w:pPr>
  </w:style>
  <w:style w:type="paragraph" w:styleId="Lijst2">
    <w:name w:val="List 2"/>
    <w:basedOn w:val="Standaard"/>
    <w:pPr>
      <w:ind w:left="566" w:hanging="283"/>
    </w:pPr>
  </w:style>
  <w:style w:type="paragraph" w:styleId="Lijst3">
    <w:name w:val="List 3"/>
    <w:basedOn w:val="Standaard"/>
    <w:pPr>
      <w:ind w:left="849" w:hanging="283"/>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opsomteken">
    <w:name w:val="List Bullet"/>
    <w:basedOn w:val="Standaard"/>
    <w:pPr>
      <w:numPr>
        <w:numId w:val="4"/>
      </w:numPr>
    </w:pPr>
  </w:style>
  <w:style w:type="paragraph" w:styleId="Lijstopsomteken2">
    <w:name w:val="List Bullet 2"/>
    <w:basedOn w:val="Text2"/>
    <w:pPr>
      <w:numPr>
        <w:numId w:val="6"/>
      </w:numPr>
      <w:tabs>
        <w:tab w:val="clear" w:pos="2160"/>
      </w:tabs>
    </w:pPr>
  </w:style>
  <w:style w:type="paragraph" w:styleId="Lijstopsomteken3">
    <w:name w:val="List Bullet 3"/>
    <w:basedOn w:val="Text3"/>
    <w:pPr>
      <w:numPr>
        <w:numId w:val="7"/>
      </w:numPr>
      <w:tabs>
        <w:tab w:val="clear" w:pos="2302"/>
      </w:tabs>
    </w:pPr>
  </w:style>
  <w:style w:type="paragraph" w:styleId="Lijstopsomteken4">
    <w:name w:val="List Bullet 4"/>
    <w:basedOn w:val="Text4"/>
    <w:pPr>
      <w:numPr>
        <w:numId w:val="8"/>
      </w:numPr>
    </w:pPr>
  </w:style>
  <w:style w:type="paragraph" w:styleId="Lijstopsomteken5">
    <w:name w:val="List Bullet 5"/>
    <w:basedOn w:val="Standaard"/>
    <w:autoRedefine/>
    <w:pPr>
      <w:numPr>
        <w:numId w:val="1"/>
      </w:numPr>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voortzetting5">
    <w:name w:val="List Continue 5"/>
    <w:basedOn w:val="Standaard"/>
    <w:pPr>
      <w:spacing w:after="120"/>
      <w:ind w:left="1415"/>
    </w:pPr>
  </w:style>
  <w:style w:type="paragraph" w:styleId="Lijstnummering">
    <w:name w:val="List Number"/>
    <w:basedOn w:val="Standaard"/>
    <w:pPr>
      <w:numPr>
        <w:numId w:val="14"/>
      </w:numPr>
    </w:pPr>
  </w:style>
  <w:style w:type="paragraph" w:styleId="Lijstnummering2">
    <w:name w:val="List Number 2"/>
    <w:basedOn w:val="Text2"/>
    <w:pPr>
      <w:numPr>
        <w:numId w:val="16"/>
      </w:numPr>
      <w:tabs>
        <w:tab w:val="clear" w:pos="2160"/>
      </w:tabs>
    </w:pPr>
  </w:style>
  <w:style w:type="paragraph" w:styleId="Lijstnummering3">
    <w:name w:val="List Number 3"/>
    <w:basedOn w:val="Text3"/>
    <w:pPr>
      <w:numPr>
        <w:numId w:val="17"/>
      </w:numPr>
      <w:tabs>
        <w:tab w:val="clear" w:pos="2302"/>
      </w:tabs>
    </w:pPr>
  </w:style>
  <w:style w:type="paragraph" w:styleId="Lijstnummering4">
    <w:name w:val="List Number 4"/>
    <w:basedOn w:val="Text4"/>
    <w:pPr>
      <w:numPr>
        <w:numId w:val="18"/>
      </w:numPr>
    </w:pPr>
  </w:style>
  <w:style w:type="paragraph" w:styleId="Lijstnummering5">
    <w:name w:val="List Number 5"/>
    <w:basedOn w:val="Standaard"/>
    <w:pPr>
      <w:numPr>
        <w:numId w:val="2"/>
      </w:numPr>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ardinspringing">
    <w:name w:val="Normal Indent"/>
    <w:basedOn w:val="Standaard"/>
    <w:pPr>
      <w:ind w:left="720"/>
    </w:pPr>
  </w:style>
  <w:style w:type="paragraph" w:styleId="Notitiekop">
    <w:name w:val="Note Heading"/>
    <w:basedOn w:val="Standaard"/>
    <w:next w:val="Standaard"/>
  </w:style>
  <w:style w:type="paragraph" w:customStyle="1" w:styleId="NoteHead">
    <w:name w:val="NoteHead"/>
    <w:basedOn w:val="Standaard"/>
    <w:next w:val="Subject"/>
    <w:pPr>
      <w:spacing w:before="720" w:after="720"/>
      <w:jc w:val="center"/>
    </w:pPr>
    <w:rPr>
      <w:b/>
      <w:smallCaps/>
    </w:rPr>
  </w:style>
  <w:style w:type="paragraph" w:customStyle="1" w:styleId="Subject">
    <w:name w:val="Subject"/>
    <w:basedOn w:val="Standaard"/>
    <w:next w:val="Standaard"/>
    <w:pPr>
      <w:spacing w:after="480"/>
      <w:ind w:left="1531" w:hanging="1531"/>
      <w:jc w:val="left"/>
    </w:pPr>
    <w:rPr>
      <w:b/>
    </w:rPr>
  </w:style>
  <w:style w:type="paragraph" w:customStyle="1" w:styleId="NoteList">
    <w:name w:val="NoteList"/>
    <w:basedOn w:val="Standaard"/>
    <w:next w:val="Subject"/>
    <w:pPr>
      <w:tabs>
        <w:tab w:val="left" w:pos="5823"/>
      </w:tabs>
      <w:spacing w:before="720" w:after="720"/>
      <w:ind w:left="5104" w:hanging="3119"/>
      <w:jc w:val="left"/>
    </w:pPr>
    <w:rPr>
      <w:b/>
      <w:smallCaps/>
    </w:rPr>
  </w:style>
  <w:style w:type="paragraph" w:customStyle="1" w:styleId="NumPar1">
    <w:name w:val="NumPar 1"/>
    <w:basedOn w:val="Kop1"/>
    <w:next w:val="Text1"/>
    <w:pPr>
      <w:keepNext w:val="0"/>
      <w:spacing w:before="0"/>
      <w:outlineLvl w:val="9"/>
    </w:pPr>
    <w:rPr>
      <w:b w:val="0"/>
      <w:smallCaps w:val="0"/>
    </w:rPr>
  </w:style>
  <w:style w:type="paragraph" w:customStyle="1" w:styleId="NumPar2">
    <w:name w:val="NumPar 2"/>
    <w:basedOn w:val="Kop2"/>
    <w:next w:val="Text2"/>
    <w:pPr>
      <w:keepNext w:val="0"/>
      <w:outlineLvl w:val="9"/>
    </w:pPr>
    <w:rPr>
      <w:b w:val="0"/>
    </w:rPr>
  </w:style>
  <w:style w:type="paragraph" w:customStyle="1" w:styleId="NumPar3">
    <w:name w:val="NumPar 3"/>
    <w:basedOn w:val="Kop3"/>
    <w:next w:val="Text3"/>
    <w:pPr>
      <w:keepNext w:val="0"/>
      <w:outlineLvl w:val="9"/>
    </w:pPr>
    <w:rPr>
      <w:i w:val="0"/>
    </w:rPr>
  </w:style>
  <w:style w:type="paragraph" w:customStyle="1" w:styleId="NumPar4">
    <w:name w:val="NumPar 4"/>
    <w:basedOn w:val="Kop4"/>
    <w:next w:val="Text4"/>
    <w:pPr>
      <w:keepNext w:val="0"/>
      <w:outlineLvl w:val="9"/>
    </w:pPr>
  </w:style>
  <w:style w:type="paragraph" w:styleId="Tekstzonderopmaak">
    <w:name w:val="Plain Text"/>
    <w:basedOn w:val="Standaard"/>
    <w:rPr>
      <w:rFonts w:ascii="Courier New" w:hAnsi="Courier New"/>
      <w:sz w:val="20"/>
    </w:rPr>
  </w:style>
  <w:style w:type="paragraph" w:styleId="Aanhef">
    <w:name w:val="Salutation"/>
    <w:basedOn w:val="Standaard"/>
    <w:next w:val="Standaard"/>
  </w:style>
  <w:style w:type="paragraph" w:styleId="Ondertitel">
    <w:name w:val="Subtitle"/>
    <w:basedOn w:val="Standaard"/>
    <w:qFormat/>
    <w:pPr>
      <w:spacing w:after="60"/>
      <w:jc w:val="center"/>
      <w:outlineLvl w:val="1"/>
    </w:pPr>
    <w:rPr>
      <w:rFonts w:ascii="Arial" w:hAnsi="Arial"/>
    </w:rPr>
  </w:style>
  <w:style w:type="paragraph" w:styleId="Bronvermelding">
    <w:name w:val="table of authorities"/>
    <w:basedOn w:val="Standaard"/>
    <w:next w:val="Standaard"/>
    <w:semiHidden/>
    <w:pPr>
      <w:ind w:left="240" w:hanging="240"/>
    </w:pPr>
  </w:style>
  <w:style w:type="paragraph" w:styleId="Lijstmetafbeeldingen">
    <w:name w:val="table of figures"/>
    <w:basedOn w:val="Standaard"/>
    <w:next w:val="Standaard"/>
    <w:semiHidden/>
    <w:pPr>
      <w:ind w:left="480" w:hanging="480"/>
    </w:pPr>
  </w:style>
  <w:style w:type="paragraph" w:styleId="Titel">
    <w:name w:val="Title"/>
    <w:basedOn w:val="Standaard"/>
    <w:qFormat/>
    <w:pPr>
      <w:spacing w:before="240" w:after="60"/>
      <w:jc w:val="center"/>
      <w:outlineLvl w:val="0"/>
    </w:pPr>
    <w:rPr>
      <w:rFonts w:ascii="Arial" w:hAnsi="Arial"/>
      <w:b/>
      <w:kern w:val="28"/>
      <w:sz w:val="32"/>
    </w:rPr>
  </w:style>
  <w:style w:type="paragraph" w:styleId="Kopbronvermelding">
    <w:name w:val="toa heading"/>
    <w:basedOn w:val="Standaard"/>
    <w:next w:val="Standaard"/>
    <w:semiHidden/>
    <w:pPr>
      <w:spacing w:before="120"/>
    </w:pPr>
    <w:rPr>
      <w:rFonts w:ascii="Arial" w:hAnsi="Arial"/>
      <w:b/>
    </w:rPr>
  </w:style>
  <w:style w:type="paragraph" w:styleId="Inhopg1">
    <w:name w:val="toc 1"/>
    <w:basedOn w:val="Standaard"/>
    <w:next w:val="Standaard"/>
    <w:semiHidden/>
    <w:pPr>
      <w:tabs>
        <w:tab w:val="right" w:leader="dot" w:pos="8640"/>
      </w:tabs>
      <w:spacing w:before="120" w:after="120"/>
      <w:ind w:left="482" w:right="720" w:hanging="482"/>
    </w:pPr>
    <w:rPr>
      <w:caps/>
    </w:rPr>
  </w:style>
  <w:style w:type="paragraph" w:styleId="Inhopg2">
    <w:name w:val="toc 2"/>
    <w:basedOn w:val="Standaard"/>
    <w:next w:val="Standaard"/>
    <w:semiHidden/>
    <w:pPr>
      <w:tabs>
        <w:tab w:val="right" w:leader="dot" w:pos="8640"/>
      </w:tabs>
      <w:spacing w:before="60" w:after="60"/>
      <w:ind w:left="1077" w:right="720" w:hanging="595"/>
    </w:pPr>
  </w:style>
  <w:style w:type="paragraph" w:styleId="Inhopg3">
    <w:name w:val="toc 3"/>
    <w:basedOn w:val="Standaard"/>
    <w:next w:val="Standaard"/>
    <w:semiHidden/>
    <w:pPr>
      <w:tabs>
        <w:tab w:val="right" w:leader="dot" w:pos="8640"/>
      </w:tabs>
      <w:spacing w:before="60" w:after="60"/>
      <w:ind w:left="1916" w:right="720" w:hanging="839"/>
    </w:pPr>
  </w:style>
  <w:style w:type="paragraph" w:styleId="Inhopg4">
    <w:name w:val="toc 4"/>
    <w:basedOn w:val="Standaard"/>
    <w:next w:val="Standaard"/>
    <w:semiHidden/>
    <w:pPr>
      <w:tabs>
        <w:tab w:val="right" w:leader="dot" w:pos="8641"/>
      </w:tabs>
      <w:spacing w:before="60" w:after="60"/>
      <w:ind w:left="2880" w:right="720" w:hanging="964"/>
    </w:pPr>
  </w:style>
  <w:style w:type="paragraph" w:styleId="Inhopg5">
    <w:name w:val="toc 5"/>
    <w:basedOn w:val="Standaard"/>
    <w:next w:val="Standaard"/>
    <w:semiHidden/>
    <w:pPr>
      <w:tabs>
        <w:tab w:val="right" w:leader="dot" w:pos="8641"/>
      </w:tabs>
      <w:spacing w:before="240" w:after="120"/>
      <w:ind w:right="720"/>
    </w:pPr>
    <w:rPr>
      <w:caps/>
    </w:rPr>
  </w:style>
  <w:style w:type="paragraph" w:styleId="Inhopg6">
    <w:name w:val="toc 6"/>
    <w:basedOn w:val="Standaard"/>
    <w:next w:val="Standaard"/>
    <w:autoRedefine/>
    <w:semiHidden/>
    <w:pPr>
      <w:ind w:left="1200"/>
    </w:pPr>
  </w:style>
  <w:style w:type="paragraph" w:styleId="Inhopg7">
    <w:name w:val="toc 7"/>
    <w:basedOn w:val="Standaard"/>
    <w:next w:val="Standaard"/>
    <w:autoRedefine/>
    <w:semiHidden/>
    <w:pPr>
      <w:ind w:left="1440"/>
    </w:pPr>
  </w:style>
  <w:style w:type="paragraph" w:styleId="Inhopg8">
    <w:name w:val="toc 8"/>
    <w:basedOn w:val="Standaard"/>
    <w:next w:val="Standaard"/>
    <w:autoRedefine/>
    <w:semiHidden/>
    <w:pPr>
      <w:ind w:left="1680"/>
    </w:pPr>
  </w:style>
  <w:style w:type="paragraph" w:styleId="Inhopg9">
    <w:name w:val="toc 9"/>
    <w:basedOn w:val="Standaard"/>
    <w:next w:val="Standaard"/>
    <w:autoRedefine/>
    <w:semiHidden/>
    <w:pPr>
      <w:ind w:left="1920"/>
    </w:pPr>
  </w:style>
  <w:style w:type="paragraph" w:customStyle="1" w:styleId="YReferences">
    <w:name w:val="YReferences"/>
    <w:basedOn w:val="Standaard"/>
    <w:next w:val="Standa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Standaard"/>
    <w:pPr>
      <w:numPr>
        <w:ilvl w:val="1"/>
        <w:numId w:val="14"/>
      </w:numPr>
    </w:pPr>
  </w:style>
  <w:style w:type="paragraph" w:customStyle="1" w:styleId="ListNumberLevel3">
    <w:name w:val="List Number (Level 3)"/>
    <w:basedOn w:val="Standaard"/>
    <w:pPr>
      <w:numPr>
        <w:ilvl w:val="2"/>
        <w:numId w:val="14"/>
      </w:numPr>
    </w:pPr>
  </w:style>
  <w:style w:type="paragraph" w:customStyle="1" w:styleId="ListNumberLevel4">
    <w:name w:val="List Number (Level 4)"/>
    <w:basedOn w:val="Standa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Kopvaninhoudsopgave">
    <w:name w:val="TOC Heading"/>
    <w:basedOn w:val="Standaard"/>
    <w:next w:val="Standaard"/>
    <w:qFormat/>
    <w:pPr>
      <w:keepNext/>
      <w:spacing w:before="240"/>
      <w:jc w:val="center"/>
    </w:pPr>
    <w:rPr>
      <w:b/>
    </w:rPr>
  </w:style>
  <w:style w:type="paragraph" w:customStyle="1" w:styleId="Contact">
    <w:name w:val="Contact"/>
    <w:basedOn w:val="Standaard"/>
    <w:next w:val="Enclosures"/>
    <w:uiPriority w:val="99"/>
    <w:pPr>
      <w:spacing w:before="480" w:after="0"/>
      <w:ind w:left="567" w:hanging="567"/>
      <w:jc w:val="left"/>
    </w:pPr>
  </w:style>
  <w:style w:type="paragraph" w:customStyle="1" w:styleId="DisclaimerNotice">
    <w:name w:val="Disclaimer Notice"/>
    <w:basedOn w:val="Standaard"/>
    <w:next w:val="AddressTR"/>
    <w:pPr>
      <w:ind w:left="5103"/>
      <w:jc w:val="left"/>
    </w:pPr>
    <w:rPr>
      <w:i/>
      <w:sz w:val="20"/>
    </w:rPr>
  </w:style>
  <w:style w:type="paragraph" w:customStyle="1" w:styleId="Disclaimer">
    <w:name w:val="Disclaimer"/>
    <w:basedOn w:val="Standaard"/>
    <w:pPr>
      <w:keepLines/>
      <w:pBdr>
        <w:top w:val="single" w:sz="4" w:space="1" w:color="auto"/>
      </w:pBdr>
      <w:spacing w:before="480" w:after="0"/>
    </w:pPr>
    <w:rPr>
      <w:i/>
    </w:rPr>
  </w:style>
  <w:style w:type="character" w:styleId="GevolgdeHyperlink">
    <w:name w:val="FollowedHyperlink"/>
    <w:rPr>
      <w:color w:val="800080"/>
      <w:u w:val="single"/>
    </w:rPr>
  </w:style>
  <w:style w:type="paragraph" w:customStyle="1" w:styleId="DisclaimerSJ">
    <w:name w:val="Disclaimer_SJ"/>
    <w:basedOn w:val="Standaard"/>
    <w:next w:val="Standaard"/>
    <w:pPr>
      <w:spacing w:after="0"/>
    </w:pPr>
    <w:rPr>
      <w:rFonts w:ascii="Arial" w:hAnsi="Arial"/>
      <w:b/>
      <w:sz w:val="16"/>
    </w:rPr>
  </w:style>
  <w:style w:type="paragraph" w:customStyle="1" w:styleId="Designator">
    <w:name w:val="Designator"/>
    <w:basedOn w:val="Standaard"/>
    <w:pPr>
      <w:spacing w:after="0"/>
      <w:jc w:val="center"/>
    </w:pPr>
    <w:rPr>
      <w:b/>
      <w:caps/>
      <w:sz w:val="32"/>
    </w:rPr>
  </w:style>
  <w:style w:type="paragraph" w:customStyle="1" w:styleId="Releasable">
    <w:name w:val="Releasable"/>
    <w:basedOn w:val="Standaard"/>
    <w:qFormat/>
    <w:pPr>
      <w:spacing w:after="0"/>
      <w:jc w:val="center"/>
    </w:pPr>
    <w:rPr>
      <w:b/>
      <w:caps/>
      <w:sz w:val="32"/>
      <w:lang w:val="de-DE"/>
    </w:rPr>
  </w:style>
  <w:style w:type="paragraph" w:customStyle="1" w:styleId="RUE">
    <w:name w:val="RUE"/>
    <w:basedOn w:val="Standaard"/>
    <w:pPr>
      <w:spacing w:after="0"/>
      <w:jc w:val="center"/>
    </w:pPr>
    <w:rPr>
      <w:b/>
      <w:caps/>
      <w:sz w:val="32"/>
      <w:bdr w:val="single" w:sz="18" w:space="0" w:color="auto"/>
      <w:lang w:val="de-DE"/>
    </w:rPr>
  </w:style>
  <w:style w:type="paragraph" w:customStyle="1" w:styleId="ConfidentialUE">
    <w:name w:val="Confidential UE"/>
    <w:basedOn w:val="Standaard"/>
    <w:pPr>
      <w:spacing w:after="0"/>
      <w:jc w:val="center"/>
    </w:pPr>
    <w:rPr>
      <w:b/>
      <w:caps/>
      <w:sz w:val="32"/>
      <w:bdr w:val="single" w:sz="18" w:space="0" w:color="auto"/>
    </w:rPr>
  </w:style>
  <w:style w:type="paragraph" w:customStyle="1" w:styleId="TrsSecretUE">
    <w:name w:val="Très Secret UE"/>
    <w:basedOn w:val="Standaard"/>
    <w:pPr>
      <w:spacing w:after="0"/>
      <w:jc w:val="center"/>
    </w:pPr>
    <w:rPr>
      <w:b/>
      <w:caps/>
      <w:color w:val="FF0000"/>
      <w:sz w:val="32"/>
      <w:bdr w:val="single" w:sz="18" w:space="0" w:color="FF0000"/>
    </w:rPr>
  </w:style>
  <w:style w:type="paragraph" w:customStyle="1" w:styleId="SecretUE">
    <w:name w:val="Secret UE"/>
    <w:basedOn w:val="Standaard"/>
    <w:pPr>
      <w:spacing w:after="0"/>
      <w:jc w:val="center"/>
    </w:pPr>
    <w:rPr>
      <w:b/>
      <w:caps/>
      <w:color w:val="FF0000"/>
      <w:sz w:val="32"/>
      <w:bdr w:val="single" w:sz="18" w:space="0" w:color="FF0000"/>
    </w:rPr>
  </w:style>
  <w:style w:type="character" w:customStyle="1" w:styleId="VoettekstChar">
    <w:name w:val="Voettekst Char"/>
    <w:link w:val="Voettekst"/>
    <w:uiPriority w:val="99"/>
    <w:rsid w:val="00BC6AFE"/>
    <w:rPr>
      <w:rFonts w:ascii="Arial" w:hAnsi="Arial"/>
      <w:sz w:val="16"/>
      <w:lang w:eastAsia="en-US"/>
    </w:rPr>
  </w:style>
  <w:style w:type="character" w:customStyle="1" w:styleId="DatumChar">
    <w:name w:val="Datum Char"/>
    <w:link w:val="Datum"/>
    <w:uiPriority w:val="99"/>
    <w:rsid w:val="00BC6AFE"/>
    <w:rPr>
      <w:sz w:val="24"/>
      <w:lang w:eastAsia="en-US"/>
    </w:rPr>
  </w:style>
  <w:style w:type="character" w:customStyle="1" w:styleId="HandtekeningChar">
    <w:name w:val="Handtekening Char"/>
    <w:link w:val="Handtekening"/>
    <w:uiPriority w:val="99"/>
    <w:rsid w:val="00BC6AFE"/>
    <w:rPr>
      <w:sz w:val="24"/>
      <w:lang w:eastAsia="en-US"/>
    </w:rPr>
  </w:style>
  <w:style w:type="paragraph" w:customStyle="1" w:styleId="ZCom">
    <w:name w:val="Z_Com"/>
    <w:basedOn w:val="Standaard"/>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ard"/>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KoptekstChar">
    <w:name w:val="Koptekst Char"/>
    <w:link w:val="Koptekst"/>
    <w:uiPriority w:val="99"/>
    <w:rsid w:val="00BC6AFE"/>
    <w:rPr>
      <w:sz w:val="24"/>
      <w:lang w:eastAsia="en-US"/>
    </w:rPr>
  </w:style>
  <w:style w:type="character" w:customStyle="1" w:styleId="Kop2Char">
    <w:name w:val="Kop 2 Char"/>
    <w:link w:val="Kop2"/>
    <w:rsid w:val="00BC6AFE"/>
    <w:rPr>
      <w:b/>
      <w:sz w:val="24"/>
      <w:lang w:eastAsia="en-US"/>
    </w:rPr>
  </w:style>
  <w:style w:type="character" w:customStyle="1" w:styleId="Kop1Char">
    <w:name w:val="Kop 1 Char"/>
    <w:link w:val="Kop1"/>
    <w:rsid w:val="00BC6AFE"/>
    <w:rPr>
      <w:b/>
      <w:smallCaps/>
      <w:sz w:val="24"/>
      <w:lang w:eastAsia="en-US"/>
    </w:rPr>
  </w:style>
  <w:style w:type="table" w:styleId="Tabelraster">
    <w:name w:val="Table Grid"/>
    <w:basedOn w:val="Standaardtabel"/>
    <w:uiPriority w:val="3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537CE"/>
    <w:pPr>
      <w:spacing w:after="200" w:line="276" w:lineRule="auto"/>
      <w:ind w:left="720"/>
      <w:contextualSpacing/>
      <w:jc w:val="left"/>
    </w:pPr>
    <w:rPr>
      <w:rFonts w:asciiTheme="minorHAnsi" w:eastAsiaTheme="minorHAnsi" w:hAnsiTheme="minorHAnsi" w:cstheme="minorBidi"/>
      <w:sz w:val="22"/>
      <w:szCs w:val="22"/>
      <w:lang w:val="nl-NL"/>
    </w:rPr>
  </w:style>
  <w:style w:type="paragraph" w:customStyle="1" w:styleId="01Standaard">
    <w:name w:val="01 Standaard"/>
    <w:basedOn w:val="Standaard"/>
    <w:link w:val="01StandaardChar"/>
    <w:qFormat/>
    <w:rsid w:val="002537CE"/>
    <w:pPr>
      <w:autoSpaceDE w:val="0"/>
      <w:autoSpaceDN w:val="0"/>
      <w:adjustRightInd w:val="0"/>
      <w:spacing w:after="0" w:line="480" w:lineRule="auto"/>
      <w:jc w:val="left"/>
    </w:pPr>
    <w:rPr>
      <w:rFonts w:asciiTheme="minorHAnsi" w:hAnsiTheme="minorHAnsi" w:cs="Corbel"/>
      <w:sz w:val="22"/>
      <w:lang w:val="nl-NL" w:eastAsia="nl-NL"/>
    </w:rPr>
  </w:style>
  <w:style w:type="character" w:customStyle="1" w:styleId="01StandaardChar">
    <w:name w:val="01 Standaard Char"/>
    <w:basedOn w:val="Standaardalinea-lettertype"/>
    <w:link w:val="01Standaard"/>
    <w:rsid w:val="002537CE"/>
    <w:rPr>
      <w:rFonts w:asciiTheme="minorHAnsi" w:hAnsiTheme="minorHAnsi" w:cs="Corbel"/>
      <w:sz w:val="22"/>
    </w:rPr>
  </w:style>
  <w:style w:type="character" w:styleId="Hyperlink">
    <w:name w:val="Hyperlink"/>
    <w:uiPriority w:val="99"/>
    <w:unhideWhenUsed/>
    <w:rsid w:val="00C84B90"/>
    <w:rPr>
      <w:color w:val="0000FF"/>
      <w:u w:val="single"/>
    </w:rPr>
  </w:style>
  <w:style w:type="paragraph" w:styleId="Ballontekst">
    <w:name w:val="Balloon Text"/>
    <w:basedOn w:val="Standaard"/>
    <w:link w:val="BallontekstChar"/>
    <w:uiPriority w:val="99"/>
    <w:semiHidden/>
    <w:unhideWhenUsed/>
    <w:rsid w:val="00B31781"/>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31781"/>
    <w:rPr>
      <w:rFonts w:ascii="Segoe UI" w:hAnsi="Segoe UI" w:cs="Segoe UI"/>
      <w:sz w:val="18"/>
      <w:szCs w:val="18"/>
      <w:lang w:val="en-GB" w:eastAsia="en-US"/>
    </w:rPr>
  </w:style>
  <w:style w:type="character" w:styleId="Verwijzingopmerking">
    <w:name w:val="annotation reference"/>
    <w:basedOn w:val="Standaardalinea-lettertype"/>
    <w:uiPriority w:val="99"/>
    <w:semiHidden/>
    <w:unhideWhenUsed/>
    <w:rsid w:val="00CE21DA"/>
    <w:rPr>
      <w:sz w:val="16"/>
      <w:szCs w:val="16"/>
    </w:rPr>
  </w:style>
  <w:style w:type="paragraph" w:styleId="Onderwerpvanopmerking">
    <w:name w:val="annotation subject"/>
    <w:basedOn w:val="Tekstopmerking"/>
    <w:next w:val="Tekstopmerking"/>
    <w:link w:val="OnderwerpvanopmerkingChar"/>
    <w:uiPriority w:val="99"/>
    <w:semiHidden/>
    <w:unhideWhenUsed/>
    <w:rsid w:val="00CE21DA"/>
    <w:rPr>
      <w:b/>
      <w:bCs/>
    </w:rPr>
  </w:style>
  <w:style w:type="character" w:customStyle="1" w:styleId="TekstopmerkingChar">
    <w:name w:val="Tekst opmerking Char"/>
    <w:basedOn w:val="Standaardalinea-lettertype"/>
    <w:link w:val="Tekstopmerking"/>
    <w:semiHidden/>
    <w:rsid w:val="00CE21DA"/>
    <w:rPr>
      <w:lang w:val="en-GB" w:eastAsia="en-US"/>
    </w:rPr>
  </w:style>
  <w:style w:type="character" w:customStyle="1" w:styleId="OnderwerpvanopmerkingChar">
    <w:name w:val="Onderwerp van opmerking Char"/>
    <w:basedOn w:val="TekstopmerkingChar"/>
    <w:link w:val="Onderwerpvanopmerking"/>
    <w:uiPriority w:val="99"/>
    <w:semiHidden/>
    <w:rsid w:val="00CE21DA"/>
    <w:rPr>
      <w:b/>
      <w:bCs/>
      <w:lang w:val="en-GB" w:eastAsia="en-US"/>
    </w:rPr>
  </w:style>
  <w:style w:type="paragraph" w:styleId="Revisie">
    <w:name w:val="Revision"/>
    <w:hidden/>
    <w:uiPriority w:val="99"/>
    <w:semiHidden/>
    <w:rsid w:val="00616D9E"/>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2.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3.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58AF3-9929-4DC0-A819-0ADC671B5D1C}">
  <ds:schemaRefs/>
</ds:datastoreItem>
</file>

<file path=customXml/itemProps2.xml><?xml version="1.0" encoding="utf-8"?>
<ds:datastoreItem xmlns:ds="http://schemas.openxmlformats.org/officeDocument/2006/customXml" ds:itemID="{B406C654-FE0D-4FA5-9C33-13E2F461D7CA}">
  <ds:schemaRefs/>
</ds:datastoreItem>
</file>

<file path=customXml/itemProps3.xml><?xml version="1.0" encoding="utf-8"?>
<ds:datastoreItem xmlns:ds="http://schemas.openxmlformats.org/officeDocument/2006/customXml" ds:itemID="{502162AC-773B-4BAB-A035-07FB7E4FB26B}">
  <ds:schemaRefs/>
</ds:datastoreItem>
</file>

<file path=customXml/itemProps4.xml><?xml version="1.0" encoding="utf-8"?>
<ds:datastoreItem xmlns:ds="http://schemas.openxmlformats.org/officeDocument/2006/customXml" ds:itemID="{2A0B1504-DB31-40C7-B133-4B1CB3155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2015</Words>
  <Characters>11129</Characters>
  <Application>Microsoft Office Word</Application>
  <DocSecurity>0</DocSecurity>
  <PresentationFormat>Microsoft Word 14.0</PresentationFormat>
  <Lines>92</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GAUCKLER Britta (ESTAT)</dc:creator>
  <cp:keywords>EL4</cp:keywords>
  <cp:lastModifiedBy>Waal, A.G. de (Ton)</cp:lastModifiedBy>
  <cp:revision>5</cp:revision>
  <cp:lastPrinted>2018-09-27T13:10:00Z</cp:lastPrinted>
  <dcterms:created xsi:type="dcterms:W3CDTF">2018-10-09T06:46:00Z</dcterms:created>
  <dcterms:modified xsi:type="dcterms:W3CDTF">2018-10-09T09:27:00Z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