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FE" w:rsidRDefault="00E67B7F" w:rsidP="00BC6AFE">
      <w:pPr>
        <w:pStyle w:val="Titolo"/>
      </w:pPr>
      <w:r>
        <w:t xml:space="preserve">Building the Italian Integrated System of Statistical Registers: Methodological and Architectural Solutions  </w:t>
      </w:r>
    </w:p>
    <w:p w:rsidR="00B63C76" w:rsidRDefault="00B63C76" w:rsidP="00243A2C">
      <w:pPr>
        <w:rPr>
          <w:b/>
          <w:u w:val="single"/>
        </w:rPr>
      </w:pPr>
    </w:p>
    <w:p w:rsidR="00243A2C" w:rsidRDefault="00243A2C" w:rsidP="00243A2C">
      <w:r w:rsidRPr="00243A2C">
        <w:rPr>
          <w:b/>
          <w:u w:val="single"/>
        </w:rPr>
        <w:t>Keywords</w:t>
      </w:r>
      <w:r w:rsidRPr="00243A2C">
        <w:rPr>
          <w:b/>
        </w:rPr>
        <w:t>:</w:t>
      </w:r>
      <w:r>
        <w:t xml:space="preserve"> </w:t>
      </w:r>
      <w:bookmarkStart w:id="0" w:name="_GoBack"/>
      <w:r w:rsidR="00E67B7F">
        <w:t xml:space="preserve">Data integration, multi-source statistics, combined sources, data architecture, ontologies, census and </w:t>
      </w:r>
      <w:r w:rsidR="009B2854">
        <w:t xml:space="preserve">statistical </w:t>
      </w:r>
      <w:r w:rsidR="00E67B7F">
        <w:t>registers</w:t>
      </w:r>
    </w:p>
    <w:bookmarkEnd w:id="0"/>
    <w:p w:rsidR="002012A8" w:rsidRPr="004C3127" w:rsidRDefault="002012A8" w:rsidP="002012A8">
      <w:pPr>
        <w:pStyle w:val="Titolo1"/>
        <w:rPr>
          <w:szCs w:val="24"/>
        </w:rPr>
      </w:pPr>
      <w:r w:rsidRPr="004C3127">
        <w:rPr>
          <w:szCs w:val="24"/>
        </w:rPr>
        <w:t>Introduction</w:t>
      </w:r>
    </w:p>
    <w:p w:rsidR="002B7136" w:rsidRPr="00412810" w:rsidRDefault="002B7136" w:rsidP="00412810">
      <w:pPr>
        <w:widowControl w:val="0"/>
        <w:tabs>
          <w:tab w:val="left" w:pos="1134"/>
        </w:tabs>
        <w:spacing w:before="120" w:after="0"/>
        <w:rPr>
          <w:rFonts w:eastAsiaTheme="minorEastAsia"/>
          <w:szCs w:val="24"/>
        </w:rPr>
      </w:pPr>
      <w:r w:rsidRPr="004C3127">
        <w:rPr>
          <w:rFonts w:eastAsiaTheme="minorEastAsia"/>
          <w:szCs w:val="24"/>
        </w:rPr>
        <w:t xml:space="preserve">The Italian </w:t>
      </w:r>
      <w:r w:rsidR="009B2854">
        <w:rPr>
          <w:rFonts w:eastAsiaTheme="minorEastAsia"/>
          <w:szCs w:val="24"/>
        </w:rPr>
        <w:t xml:space="preserve">National Statistical </w:t>
      </w:r>
      <w:r w:rsidRPr="004C3127">
        <w:rPr>
          <w:rFonts w:eastAsiaTheme="minorEastAsia"/>
          <w:szCs w:val="24"/>
        </w:rPr>
        <w:t>Institute (</w:t>
      </w:r>
      <w:proofErr w:type="spellStart"/>
      <w:r w:rsidRPr="004C3127">
        <w:rPr>
          <w:rFonts w:eastAsiaTheme="minorEastAsia"/>
          <w:szCs w:val="24"/>
        </w:rPr>
        <w:t>Istat</w:t>
      </w:r>
      <w:proofErr w:type="spellEnd"/>
      <w:r w:rsidRPr="004C3127">
        <w:rPr>
          <w:rFonts w:eastAsiaTheme="minorEastAsia"/>
          <w:szCs w:val="24"/>
        </w:rPr>
        <w:t>) is currently engaged in a modernization programme</w:t>
      </w:r>
      <w:r w:rsidR="00D56570">
        <w:rPr>
          <w:rFonts w:eastAsiaTheme="minorEastAsia"/>
          <w:szCs w:val="24"/>
        </w:rPr>
        <w:t xml:space="preserve"> </w:t>
      </w:r>
      <w:r w:rsidR="00A93AF6">
        <w:rPr>
          <w:rFonts w:eastAsiaTheme="minorEastAsia"/>
          <w:szCs w:val="24"/>
        </w:rPr>
        <w:t xml:space="preserve">[1] </w:t>
      </w:r>
      <w:r w:rsidR="00D56570">
        <w:rPr>
          <w:rFonts w:eastAsiaTheme="minorEastAsia"/>
          <w:szCs w:val="24"/>
        </w:rPr>
        <w:t xml:space="preserve">involving </w:t>
      </w:r>
      <w:r w:rsidRPr="004C3127">
        <w:rPr>
          <w:rFonts w:eastAsiaTheme="minorEastAsia"/>
          <w:szCs w:val="24"/>
        </w:rPr>
        <w:t>a significant revision of the statistical production</w:t>
      </w:r>
      <w:r w:rsidR="009B2854">
        <w:rPr>
          <w:rFonts w:eastAsiaTheme="minorEastAsia"/>
          <w:szCs w:val="24"/>
        </w:rPr>
        <w:t xml:space="preserve"> model</w:t>
      </w:r>
      <w:r w:rsidRPr="004C3127">
        <w:rPr>
          <w:rFonts w:eastAsiaTheme="minorEastAsia"/>
          <w:szCs w:val="24"/>
        </w:rPr>
        <w:t xml:space="preserve">. The principal concept underlying this important change is the use of </w:t>
      </w:r>
      <w:r w:rsidR="00D56570" w:rsidRPr="004C3127">
        <w:rPr>
          <w:rFonts w:eastAsiaTheme="minorEastAsia"/>
          <w:szCs w:val="24"/>
        </w:rPr>
        <w:t xml:space="preserve">statistical registers </w:t>
      </w:r>
      <w:r w:rsidR="00D56570">
        <w:rPr>
          <w:rFonts w:eastAsiaTheme="minorEastAsia"/>
          <w:szCs w:val="24"/>
        </w:rPr>
        <w:t xml:space="preserve">integrated in a single </w:t>
      </w:r>
      <w:r w:rsidR="009B2854" w:rsidRPr="009B2854">
        <w:rPr>
          <w:rFonts w:eastAsiaTheme="minorEastAsia"/>
          <w:szCs w:val="24"/>
          <w:lang w:val="en-US"/>
        </w:rPr>
        <w:t>logical environment to support the consistency of statistical production processes and improve outputs for users</w:t>
      </w:r>
      <w:r w:rsidR="009B2854">
        <w:rPr>
          <w:rFonts w:eastAsiaTheme="minorEastAsia"/>
          <w:szCs w:val="24"/>
        </w:rPr>
        <w:t>.</w:t>
      </w:r>
      <w:r w:rsidRPr="004C3127">
        <w:rPr>
          <w:rFonts w:eastAsiaTheme="minorEastAsia"/>
          <w:szCs w:val="24"/>
        </w:rPr>
        <w:t xml:space="preserve"> This new system, named as the Italian Integrated System of Statistical Registers (ISSR) called for a big investment in architecture</w:t>
      </w:r>
      <w:r w:rsidR="002C1E79">
        <w:rPr>
          <w:rFonts w:eastAsiaTheme="minorEastAsia"/>
          <w:szCs w:val="24"/>
        </w:rPr>
        <w:t>,</w:t>
      </w:r>
      <w:r w:rsidR="00195396">
        <w:rPr>
          <w:rFonts w:eastAsiaTheme="minorEastAsia"/>
          <w:szCs w:val="24"/>
        </w:rPr>
        <w:t xml:space="preserve"> </w:t>
      </w:r>
      <w:r w:rsidRPr="004C3127">
        <w:rPr>
          <w:rFonts w:eastAsiaTheme="minorEastAsia"/>
          <w:szCs w:val="24"/>
        </w:rPr>
        <w:t>methodology</w:t>
      </w:r>
      <w:r w:rsidR="009B2854">
        <w:rPr>
          <w:rFonts w:eastAsiaTheme="minorEastAsia"/>
          <w:szCs w:val="24"/>
        </w:rPr>
        <w:t xml:space="preserve"> and competences</w:t>
      </w:r>
      <w:r w:rsidRPr="004C3127">
        <w:rPr>
          <w:rFonts w:eastAsiaTheme="minorEastAsia"/>
          <w:szCs w:val="24"/>
        </w:rPr>
        <w:t>.</w:t>
      </w:r>
      <w:r w:rsidR="009B2854">
        <w:rPr>
          <w:rFonts w:eastAsiaTheme="minorEastAsia"/>
          <w:szCs w:val="24"/>
        </w:rPr>
        <w:t xml:space="preserve"> </w:t>
      </w:r>
      <w:r w:rsidRPr="004C3127">
        <w:rPr>
          <w:rFonts w:eastAsiaTheme="minorEastAsia"/>
          <w:szCs w:val="24"/>
        </w:rPr>
        <w:t xml:space="preserve">In particular, the </w:t>
      </w:r>
      <w:proofErr w:type="gramStart"/>
      <w:r w:rsidRPr="004C3127">
        <w:rPr>
          <w:rFonts w:eastAsiaTheme="minorEastAsia"/>
          <w:szCs w:val="24"/>
        </w:rPr>
        <w:t>ISSR,</w:t>
      </w:r>
      <w:proofErr w:type="gramEnd"/>
      <w:r w:rsidRPr="004C3127">
        <w:rPr>
          <w:rFonts w:eastAsiaTheme="minorEastAsia"/>
          <w:szCs w:val="24"/>
        </w:rPr>
        <w:t xml:space="preserve"> consists of two main </w:t>
      </w:r>
      <w:r w:rsidR="00C6042D" w:rsidRPr="004C3127">
        <w:rPr>
          <w:rFonts w:eastAsiaTheme="minorEastAsia"/>
          <w:szCs w:val="24"/>
        </w:rPr>
        <w:t>set</w:t>
      </w:r>
      <w:r w:rsidR="00D56570">
        <w:rPr>
          <w:rFonts w:eastAsiaTheme="minorEastAsia"/>
          <w:szCs w:val="24"/>
        </w:rPr>
        <w:t>s</w:t>
      </w:r>
      <w:r w:rsidR="00C6042D" w:rsidRPr="004C3127">
        <w:rPr>
          <w:rFonts w:eastAsiaTheme="minorEastAsia"/>
          <w:szCs w:val="24"/>
        </w:rPr>
        <w:t xml:space="preserve"> of registers</w:t>
      </w:r>
      <w:r w:rsidR="00A93AF6">
        <w:rPr>
          <w:rFonts w:eastAsiaTheme="minorEastAsia"/>
          <w:szCs w:val="24"/>
        </w:rPr>
        <w:t xml:space="preserve"> [2]</w:t>
      </w:r>
      <w:r w:rsidRPr="004C3127">
        <w:rPr>
          <w:szCs w:val="24"/>
        </w:rPr>
        <w:t>:</w:t>
      </w:r>
    </w:p>
    <w:p w:rsidR="002B7136" w:rsidRPr="004C3127" w:rsidRDefault="002B7136" w:rsidP="00412810">
      <w:pPr>
        <w:pStyle w:val="Paragrafoelenco"/>
        <w:numPr>
          <w:ilvl w:val="0"/>
          <w:numId w:val="23"/>
        </w:numPr>
        <w:spacing w:before="120" w:after="0" w:line="240" w:lineRule="auto"/>
        <w:ind w:left="284" w:hanging="284"/>
        <w:jc w:val="both"/>
        <w:rPr>
          <w:rFonts w:ascii="Times New Roman" w:hAnsi="Times New Roman" w:cs="Times New Roman"/>
          <w:sz w:val="24"/>
          <w:szCs w:val="24"/>
          <w:lang w:val="en-US"/>
        </w:rPr>
      </w:pPr>
      <w:r w:rsidRPr="004C3127">
        <w:rPr>
          <w:rFonts w:ascii="Times New Roman" w:hAnsi="Times New Roman" w:cs="Times New Roman"/>
          <w:i/>
          <w:sz w:val="24"/>
          <w:szCs w:val="24"/>
          <w:lang w:val="en-US"/>
        </w:rPr>
        <w:t>Base Statistical Registers</w:t>
      </w:r>
      <w:r w:rsidRPr="004C3127">
        <w:rPr>
          <w:rFonts w:ascii="Times New Roman" w:hAnsi="Times New Roman" w:cs="Times New Roman"/>
          <w:sz w:val="24"/>
          <w:szCs w:val="24"/>
          <w:lang w:val="en-US"/>
        </w:rPr>
        <w:t>, composed by a collection of statistic</w:t>
      </w:r>
      <w:r w:rsidR="00C32BA4">
        <w:rPr>
          <w:rFonts w:ascii="Times New Roman" w:hAnsi="Times New Roman" w:cs="Times New Roman"/>
          <w:sz w:val="24"/>
          <w:szCs w:val="24"/>
          <w:lang w:val="en-US"/>
        </w:rPr>
        <w:t>al</w:t>
      </w:r>
      <w:r w:rsidRPr="004C3127">
        <w:rPr>
          <w:rFonts w:ascii="Times New Roman" w:hAnsi="Times New Roman" w:cs="Times New Roman"/>
          <w:sz w:val="24"/>
          <w:szCs w:val="24"/>
          <w:lang w:val="en-US"/>
        </w:rPr>
        <w:t xml:space="preserve"> units belonging to populations relevant for official statistics. The variables characterizing such units</w:t>
      </w:r>
      <w:r w:rsidR="00C32BA4">
        <w:rPr>
          <w:rFonts w:ascii="Times New Roman" w:hAnsi="Times New Roman" w:cs="Times New Roman"/>
          <w:sz w:val="24"/>
          <w:szCs w:val="24"/>
          <w:lang w:val="en-US"/>
        </w:rPr>
        <w:t xml:space="preserve">, </w:t>
      </w:r>
      <w:r w:rsidR="00C32BA4" w:rsidRPr="004C3127">
        <w:rPr>
          <w:rFonts w:ascii="Times New Roman" w:eastAsiaTheme="minorEastAsia" w:hAnsi="Times New Roman" w:cs="Times New Roman"/>
          <w:sz w:val="24"/>
          <w:szCs w:val="24"/>
          <w:lang w:val="en-US"/>
        </w:rPr>
        <w:t>derive</w:t>
      </w:r>
      <w:r w:rsidR="00C32BA4">
        <w:rPr>
          <w:rFonts w:ascii="Times New Roman" w:eastAsiaTheme="minorEastAsia" w:hAnsi="Times New Roman" w:cs="Times New Roman"/>
          <w:sz w:val="24"/>
          <w:szCs w:val="24"/>
          <w:lang w:val="en-US"/>
        </w:rPr>
        <w:t>d</w:t>
      </w:r>
      <w:r w:rsidR="00C32BA4" w:rsidRPr="004C3127">
        <w:rPr>
          <w:rFonts w:ascii="Times New Roman" w:eastAsiaTheme="minorEastAsia" w:hAnsi="Times New Roman" w:cs="Times New Roman"/>
          <w:sz w:val="24"/>
          <w:szCs w:val="24"/>
          <w:lang w:val="en-US"/>
        </w:rPr>
        <w:t xml:space="preserve"> from administrative sources</w:t>
      </w:r>
      <w:r w:rsidR="00C32BA4">
        <w:rPr>
          <w:rFonts w:ascii="Times New Roman" w:eastAsiaTheme="minorEastAsia" w:hAnsi="Times New Roman" w:cs="Times New Roman"/>
          <w:sz w:val="24"/>
          <w:szCs w:val="24"/>
          <w:lang w:val="en-US"/>
        </w:rPr>
        <w:t>,</w:t>
      </w:r>
      <w:r w:rsidR="00C32BA4">
        <w:rPr>
          <w:rFonts w:ascii="Times New Roman" w:hAnsi="Times New Roman" w:cs="Times New Roman"/>
          <w:sz w:val="24"/>
          <w:szCs w:val="24"/>
          <w:lang w:val="en-US"/>
        </w:rPr>
        <w:t xml:space="preserve"> </w:t>
      </w:r>
      <w:r w:rsidRPr="004C3127">
        <w:rPr>
          <w:rFonts w:ascii="Times New Roman" w:hAnsi="Times New Roman" w:cs="Times New Roman"/>
          <w:sz w:val="24"/>
          <w:szCs w:val="24"/>
          <w:lang w:val="en-US"/>
        </w:rPr>
        <w:t xml:space="preserve">are “core” variables, meaning that they are </w:t>
      </w:r>
      <w:r w:rsidRPr="00195396">
        <w:rPr>
          <w:rFonts w:ascii="Times New Roman" w:hAnsi="Times New Roman" w:cs="Times New Roman"/>
          <w:i/>
          <w:sz w:val="24"/>
          <w:szCs w:val="24"/>
          <w:lang w:val="en-US"/>
        </w:rPr>
        <w:t>highly identifiable</w:t>
      </w:r>
      <w:r w:rsidRPr="004C3127">
        <w:rPr>
          <w:rFonts w:ascii="Times New Roman" w:hAnsi="Times New Roman" w:cs="Times New Roman"/>
          <w:sz w:val="24"/>
          <w:szCs w:val="24"/>
          <w:lang w:val="en-US"/>
        </w:rPr>
        <w:t xml:space="preserve"> and </w:t>
      </w:r>
      <w:r w:rsidRPr="00195396">
        <w:rPr>
          <w:rFonts w:ascii="Times New Roman" w:hAnsi="Times New Roman" w:cs="Times New Roman"/>
          <w:i/>
          <w:sz w:val="24"/>
          <w:szCs w:val="24"/>
          <w:lang w:val="en-US"/>
        </w:rPr>
        <w:t>stable in time</w:t>
      </w:r>
      <w:r w:rsidRPr="004C3127">
        <w:rPr>
          <w:rFonts w:ascii="Times New Roman" w:hAnsi="Times New Roman" w:cs="Times New Roman"/>
          <w:sz w:val="24"/>
          <w:szCs w:val="24"/>
          <w:lang w:val="en-US"/>
        </w:rPr>
        <w:t>. In particular, the base registers identified for the ISSR</w:t>
      </w:r>
      <w:r w:rsidR="00D56570">
        <w:rPr>
          <w:rFonts w:ascii="Times New Roman" w:hAnsi="Times New Roman" w:cs="Times New Roman"/>
          <w:sz w:val="24"/>
          <w:szCs w:val="24"/>
          <w:lang w:val="en-US"/>
        </w:rPr>
        <w:t xml:space="preserve"> are</w:t>
      </w:r>
      <w:r w:rsidRPr="004C3127">
        <w:rPr>
          <w:rFonts w:ascii="Times New Roman" w:hAnsi="Times New Roman" w:cs="Times New Roman"/>
          <w:sz w:val="24"/>
          <w:szCs w:val="24"/>
          <w:lang w:val="en-US"/>
        </w:rPr>
        <w:t>: (</w:t>
      </w:r>
      <w:proofErr w:type="spellStart"/>
      <w:r w:rsidRPr="004C3127">
        <w:rPr>
          <w:rFonts w:ascii="Times New Roman" w:hAnsi="Times New Roman" w:cs="Times New Roman"/>
          <w:sz w:val="24"/>
          <w:szCs w:val="24"/>
          <w:lang w:val="en-US"/>
        </w:rPr>
        <w:t>i</w:t>
      </w:r>
      <w:proofErr w:type="spellEnd"/>
      <w:r w:rsidRPr="004C3127">
        <w:rPr>
          <w:rFonts w:ascii="Times New Roman" w:hAnsi="Times New Roman" w:cs="Times New Roman"/>
          <w:sz w:val="24"/>
          <w:szCs w:val="24"/>
          <w:lang w:val="en-US"/>
        </w:rPr>
        <w:t xml:space="preserve">) </w:t>
      </w:r>
      <w:r w:rsidR="00D61EB9" w:rsidRPr="004C3127">
        <w:rPr>
          <w:rFonts w:ascii="Times New Roman" w:hAnsi="Times New Roman" w:cs="Times New Roman"/>
          <w:sz w:val="24"/>
          <w:szCs w:val="24"/>
          <w:lang w:val="en-US"/>
        </w:rPr>
        <w:t>Population (</w:t>
      </w:r>
      <w:r w:rsidR="00D56570">
        <w:rPr>
          <w:rFonts w:ascii="Times New Roman" w:hAnsi="Times New Roman" w:cs="Times New Roman"/>
          <w:sz w:val="24"/>
          <w:szCs w:val="24"/>
          <w:lang w:val="en-US"/>
        </w:rPr>
        <w:t>i</w:t>
      </w:r>
      <w:r w:rsidRPr="004C3127">
        <w:rPr>
          <w:rFonts w:ascii="Times New Roman" w:hAnsi="Times New Roman" w:cs="Times New Roman"/>
          <w:sz w:val="24"/>
          <w:szCs w:val="24"/>
          <w:lang w:val="en-US"/>
        </w:rPr>
        <w:t xml:space="preserve">ndividuals, </w:t>
      </w:r>
      <w:r w:rsidR="00C32BA4">
        <w:rPr>
          <w:rFonts w:ascii="Times New Roman" w:hAnsi="Times New Roman" w:cs="Times New Roman"/>
          <w:sz w:val="24"/>
          <w:szCs w:val="24"/>
          <w:lang w:val="en-US"/>
        </w:rPr>
        <w:t>households</w:t>
      </w:r>
      <w:r w:rsidRPr="004C3127">
        <w:rPr>
          <w:rFonts w:ascii="Times New Roman" w:hAnsi="Times New Roman" w:cs="Times New Roman"/>
          <w:sz w:val="24"/>
          <w:szCs w:val="24"/>
          <w:lang w:val="en-US"/>
        </w:rPr>
        <w:t xml:space="preserve"> and cohabitations</w:t>
      </w:r>
      <w:r w:rsidR="00D61EB9" w:rsidRPr="004C3127">
        <w:rPr>
          <w:rFonts w:ascii="Times New Roman" w:hAnsi="Times New Roman" w:cs="Times New Roman"/>
          <w:sz w:val="24"/>
          <w:szCs w:val="24"/>
          <w:lang w:val="en-US"/>
        </w:rPr>
        <w:t>)</w:t>
      </w:r>
      <w:r w:rsidRPr="004C3127">
        <w:rPr>
          <w:rFonts w:ascii="Times New Roman" w:hAnsi="Times New Roman" w:cs="Times New Roman"/>
          <w:sz w:val="24"/>
          <w:szCs w:val="24"/>
          <w:lang w:val="en-US"/>
        </w:rPr>
        <w:t>; (ii) Economic Units</w:t>
      </w:r>
      <w:r w:rsidR="00D61EB9" w:rsidRPr="004C3127">
        <w:rPr>
          <w:rFonts w:ascii="Times New Roman" w:hAnsi="Times New Roman" w:cs="Times New Roman"/>
          <w:sz w:val="24"/>
          <w:szCs w:val="24"/>
          <w:lang w:val="en-US"/>
        </w:rPr>
        <w:t xml:space="preserve"> (</w:t>
      </w:r>
      <w:r w:rsidR="00D56570">
        <w:rPr>
          <w:rFonts w:ascii="Times New Roman" w:hAnsi="Times New Roman" w:cs="Times New Roman"/>
          <w:sz w:val="24"/>
          <w:szCs w:val="24"/>
          <w:lang w:val="en-US"/>
        </w:rPr>
        <w:t>e</w:t>
      </w:r>
      <w:r w:rsidR="00D61EB9" w:rsidRPr="004C3127">
        <w:rPr>
          <w:rFonts w:ascii="Times New Roman" w:hAnsi="Times New Roman" w:cs="Times New Roman"/>
          <w:sz w:val="24"/>
          <w:szCs w:val="24"/>
          <w:lang w:val="en-US"/>
        </w:rPr>
        <w:t>nterprises, farms, institutions)</w:t>
      </w:r>
      <w:r w:rsidRPr="004C3127">
        <w:rPr>
          <w:rFonts w:ascii="Times New Roman" w:hAnsi="Times New Roman" w:cs="Times New Roman"/>
          <w:sz w:val="24"/>
          <w:szCs w:val="24"/>
          <w:lang w:val="en-US"/>
        </w:rPr>
        <w:t>; (iii) Places</w:t>
      </w:r>
      <w:r w:rsidR="009B2854">
        <w:rPr>
          <w:rFonts w:ascii="Times New Roman" w:hAnsi="Times New Roman" w:cs="Times New Roman"/>
          <w:sz w:val="24"/>
          <w:szCs w:val="24"/>
          <w:lang w:val="en-US"/>
        </w:rPr>
        <w:t xml:space="preserve"> (e.g. addresses, geographical coordinates)</w:t>
      </w:r>
      <w:r w:rsidR="00D56570">
        <w:rPr>
          <w:rFonts w:ascii="Times New Roman" w:hAnsi="Times New Roman" w:cs="Times New Roman"/>
          <w:sz w:val="24"/>
          <w:szCs w:val="24"/>
          <w:lang w:val="en-US"/>
        </w:rPr>
        <w:t xml:space="preserve"> and </w:t>
      </w:r>
      <w:r w:rsidRPr="004C3127">
        <w:rPr>
          <w:rFonts w:ascii="Times New Roman" w:hAnsi="Times New Roman" w:cs="Times New Roman"/>
          <w:sz w:val="24"/>
          <w:szCs w:val="24"/>
          <w:lang w:val="en-US"/>
        </w:rPr>
        <w:t>(</w:t>
      </w:r>
      <w:proofErr w:type="gramStart"/>
      <w:r w:rsidRPr="004C3127">
        <w:rPr>
          <w:rFonts w:ascii="Times New Roman" w:hAnsi="Times New Roman" w:cs="Times New Roman"/>
          <w:sz w:val="24"/>
          <w:szCs w:val="24"/>
          <w:lang w:val="en-US"/>
        </w:rPr>
        <w:t>iv</w:t>
      </w:r>
      <w:proofErr w:type="gramEnd"/>
      <w:r w:rsidRPr="004C3127">
        <w:rPr>
          <w:rFonts w:ascii="Times New Roman" w:hAnsi="Times New Roman" w:cs="Times New Roman"/>
          <w:sz w:val="24"/>
          <w:szCs w:val="24"/>
          <w:lang w:val="en-US"/>
        </w:rPr>
        <w:t>) Activities.</w:t>
      </w:r>
    </w:p>
    <w:p w:rsidR="00C6042D" w:rsidRPr="004C3127" w:rsidRDefault="00C6042D" w:rsidP="00412810">
      <w:pPr>
        <w:pStyle w:val="Paragrafoelenco"/>
        <w:widowControl w:val="0"/>
        <w:numPr>
          <w:ilvl w:val="0"/>
          <w:numId w:val="23"/>
        </w:numPr>
        <w:tabs>
          <w:tab w:val="left" w:pos="1134"/>
        </w:tabs>
        <w:spacing w:before="120" w:after="0" w:line="240" w:lineRule="auto"/>
        <w:ind w:left="284" w:hanging="284"/>
        <w:jc w:val="both"/>
        <w:rPr>
          <w:rFonts w:ascii="Times New Roman" w:eastAsiaTheme="minorEastAsia" w:hAnsi="Times New Roman" w:cs="Times New Roman"/>
          <w:sz w:val="24"/>
          <w:szCs w:val="24"/>
          <w:lang w:val="en-US"/>
        </w:rPr>
      </w:pPr>
      <w:r w:rsidRPr="004C3127">
        <w:rPr>
          <w:rFonts w:ascii="Times New Roman" w:eastAsiaTheme="minorEastAsia" w:hAnsi="Times New Roman" w:cs="Times New Roman"/>
          <w:i/>
          <w:sz w:val="24"/>
          <w:szCs w:val="24"/>
          <w:lang w:val="en-US"/>
        </w:rPr>
        <w:t xml:space="preserve">Satellite </w:t>
      </w:r>
      <w:r w:rsidR="009B2854">
        <w:rPr>
          <w:rFonts w:ascii="Times New Roman" w:eastAsiaTheme="minorEastAsia" w:hAnsi="Times New Roman" w:cs="Times New Roman"/>
          <w:i/>
          <w:sz w:val="24"/>
          <w:szCs w:val="24"/>
          <w:lang w:val="en-US"/>
        </w:rPr>
        <w:t>R</w:t>
      </w:r>
      <w:r w:rsidRPr="004C3127">
        <w:rPr>
          <w:rFonts w:ascii="Times New Roman" w:eastAsiaTheme="minorEastAsia" w:hAnsi="Times New Roman" w:cs="Times New Roman"/>
          <w:i/>
          <w:sz w:val="24"/>
          <w:szCs w:val="24"/>
          <w:lang w:val="en-US"/>
        </w:rPr>
        <w:t>egisters,</w:t>
      </w:r>
      <w:r w:rsidRPr="004C3127">
        <w:rPr>
          <w:rFonts w:ascii="Times New Roman" w:eastAsiaTheme="minorEastAsia" w:hAnsi="Times New Roman" w:cs="Times New Roman"/>
          <w:sz w:val="24"/>
          <w:szCs w:val="24"/>
          <w:lang w:val="en-US"/>
        </w:rPr>
        <w:t xml:space="preserve"> containing thematic variables derived from administrative sources or </w:t>
      </w:r>
      <w:r w:rsidR="00C32BA4">
        <w:rPr>
          <w:rFonts w:ascii="Times New Roman" w:eastAsiaTheme="minorEastAsia" w:hAnsi="Times New Roman" w:cs="Times New Roman"/>
          <w:sz w:val="24"/>
          <w:szCs w:val="24"/>
          <w:lang w:val="en-US"/>
        </w:rPr>
        <w:t xml:space="preserve">direct </w:t>
      </w:r>
      <w:r w:rsidRPr="004C3127">
        <w:rPr>
          <w:rFonts w:ascii="Times New Roman" w:eastAsiaTheme="minorEastAsia" w:hAnsi="Times New Roman" w:cs="Times New Roman"/>
          <w:sz w:val="24"/>
          <w:szCs w:val="24"/>
          <w:lang w:val="en-US"/>
        </w:rPr>
        <w:t xml:space="preserve">surveys. </w:t>
      </w:r>
    </w:p>
    <w:p w:rsidR="00D61EB9" w:rsidRPr="00412810" w:rsidRDefault="002B7136" w:rsidP="00412810">
      <w:pPr>
        <w:spacing w:before="120" w:after="0"/>
        <w:rPr>
          <w:szCs w:val="24"/>
          <w:lang w:val="en-US"/>
        </w:rPr>
      </w:pPr>
      <w:r w:rsidRPr="004C3127">
        <w:rPr>
          <w:rFonts w:eastAsiaTheme="minorEastAsia"/>
          <w:szCs w:val="24"/>
        </w:rPr>
        <w:t xml:space="preserve">The ISSR has been created by a massive integration of administrative </w:t>
      </w:r>
      <w:r w:rsidR="00D56570">
        <w:rPr>
          <w:rFonts w:eastAsiaTheme="minorEastAsia"/>
          <w:szCs w:val="24"/>
        </w:rPr>
        <w:t>sources</w:t>
      </w:r>
      <w:r w:rsidR="00D56570" w:rsidRPr="004C3127">
        <w:rPr>
          <w:rFonts w:eastAsiaTheme="minorEastAsia"/>
          <w:szCs w:val="24"/>
        </w:rPr>
        <w:t xml:space="preserve"> </w:t>
      </w:r>
      <w:r w:rsidRPr="004C3127">
        <w:rPr>
          <w:rFonts w:eastAsiaTheme="minorEastAsia"/>
          <w:szCs w:val="24"/>
        </w:rPr>
        <w:t xml:space="preserve">and survey data. At microdata level, different statistical techniques have been adopted, e.g.: record linkage, statistical matching, projection estimators, model predictions for single units, Hidden Markov Models, etc. At the </w:t>
      </w:r>
      <w:proofErr w:type="spellStart"/>
      <w:r w:rsidRPr="004C3127">
        <w:rPr>
          <w:rFonts w:eastAsiaTheme="minorEastAsia"/>
          <w:szCs w:val="24"/>
        </w:rPr>
        <w:t>macrodata</w:t>
      </w:r>
      <w:proofErr w:type="spellEnd"/>
      <w:r w:rsidRPr="004C3127">
        <w:rPr>
          <w:rFonts w:eastAsiaTheme="minorEastAsia"/>
          <w:szCs w:val="24"/>
        </w:rPr>
        <w:t xml:space="preserve"> level, </w:t>
      </w:r>
      <w:r w:rsidR="00D56570">
        <w:rPr>
          <w:rFonts w:eastAsiaTheme="minorEastAsia"/>
          <w:szCs w:val="24"/>
        </w:rPr>
        <w:t xml:space="preserve">an ensemble of </w:t>
      </w:r>
      <w:r w:rsidRPr="004C3127">
        <w:rPr>
          <w:rFonts w:eastAsiaTheme="minorEastAsia"/>
          <w:szCs w:val="24"/>
        </w:rPr>
        <w:t>other techniques ha</w:t>
      </w:r>
      <w:r w:rsidR="00C32BA4">
        <w:rPr>
          <w:rFonts w:eastAsiaTheme="minorEastAsia"/>
          <w:szCs w:val="24"/>
        </w:rPr>
        <w:t>s</w:t>
      </w:r>
      <w:r w:rsidRPr="004C3127">
        <w:rPr>
          <w:rFonts w:eastAsiaTheme="minorEastAsia"/>
          <w:szCs w:val="24"/>
        </w:rPr>
        <w:t xml:space="preserve"> been used: e.g.: calibrated estimates, Small Area Estimation (SAE), Bayesian Models, etc.  Many of these techniques, however, result in defining predictions at the </w:t>
      </w:r>
      <w:r w:rsidRPr="004C3127">
        <w:rPr>
          <w:rFonts w:eastAsiaTheme="minorEastAsia"/>
          <w:i/>
          <w:szCs w:val="24"/>
        </w:rPr>
        <w:t xml:space="preserve">unit level. </w:t>
      </w:r>
      <w:r w:rsidRPr="004C3127">
        <w:rPr>
          <w:rFonts w:eastAsiaTheme="minorEastAsia"/>
          <w:szCs w:val="24"/>
        </w:rPr>
        <w:t xml:space="preserve">As a </w:t>
      </w:r>
      <w:r w:rsidR="00D56570">
        <w:rPr>
          <w:rFonts w:eastAsiaTheme="minorEastAsia"/>
          <w:szCs w:val="24"/>
        </w:rPr>
        <w:t xml:space="preserve">major and relevant </w:t>
      </w:r>
      <w:r w:rsidRPr="002B7136">
        <w:rPr>
          <w:rFonts w:eastAsiaTheme="minorEastAsia"/>
        </w:rPr>
        <w:t>consequence</w:t>
      </w:r>
      <w:r w:rsidR="00D56570">
        <w:rPr>
          <w:rFonts w:eastAsiaTheme="minorEastAsia"/>
        </w:rPr>
        <w:t xml:space="preserve"> of using ISSR for statistical production</w:t>
      </w:r>
      <w:r w:rsidRPr="002B7136">
        <w:rPr>
          <w:rFonts w:eastAsiaTheme="minorEastAsia"/>
        </w:rPr>
        <w:t>, we have an increase in the amount of available information as compared to each source individually</w:t>
      </w:r>
      <w:r w:rsidR="00D56570">
        <w:rPr>
          <w:rFonts w:eastAsiaTheme="minorEastAsia"/>
        </w:rPr>
        <w:t xml:space="preserve"> taken</w:t>
      </w:r>
      <w:r w:rsidRPr="002B7136">
        <w:rPr>
          <w:rFonts w:eastAsiaTheme="minorEastAsia"/>
        </w:rPr>
        <w:t xml:space="preserve">. </w:t>
      </w:r>
      <w:r w:rsidR="00C6042D" w:rsidRPr="00C6042D">
        <w:t xml:space="preserve">In this paper, </w:t>
      </w:r>
      <w:r w:rsidR="00C6042D">
        <w:t xml:space="preserve">we will provide some insights </w:t>
      </w:r>
      <w:r w:rsidR="00D61EB9">
        <w:t xml:space="preserve">on </w:t>
      </w:r>
      <w:r w:rsidR="00C6042D">
        <w:t>solutions adopted for solving some major issues encountered in building the system, namely:</w:t>
      </w:r>
      <w:r w:rsidR="00412810">
        <w:t xml:space="preserve"> (</w:t>
      </w:r>
      <w:proofErr w:type="spellStart"/>
      <w:r w:rsidR="00412810">
        <w:rPr>
          <w:i/>
        </w:rPr>
        <w:t>i</w:t>
      </w:r>
      <w:proofErr w:type="spellEnd"/>
      <w:r w:rsidR="00412810">
        <w:t xml:space="preserve">) </w:t>
      </w:r>
      <w:r w:rsidR="009B2854">
        <w:rPr>
          <w:szCs w:val="24"/>
          <w:lang w:val="en-US"/>
        </w:rPr>
        <w:t>t</w:t>
      </w:r>
      <w:r w:rsidR="00C6042D" w:rsidRPr="00195396">
        <w:rPr>
          <w:szCs w:val="24"/>
          <w:lang w:val="en-US"/>
        </w:rPr>
        <w:t xml:space="preserve">he </w:t>
      </w:r>
      <w:r w:rsidR="0070736E" w:rsidRPr="00195396">
        <w:rPr>
          <w:szCs w:val="24"/>
          <w:lang w:val="en-US"/>
        </w:rPr>
        <w:t>integration</w:t>
      </w:r>
      <w:r w:rsidR="00C6042D" w:rsidRPr="00195396">
        <w:rPr>
          <w:szCs w:val="24"/>
          <w:lang w:val="en-US"/>
        </w:rPr>
        <w:t xml:space="preserve"> between surveys and registers, exemplified through the case of the </w:t>
      </w:r>
      <w:r w:rsidR="00D61EB9" w:rsidRPr="00195396">
        <w:rPr>
          <w:szCs w:val="24"/>
          <w:lang w:val="en-US"/>
        </w:rPr>
        <w:t>relationship</w:t>
      </w:r>
      <w:r w:rsidR="0070736E" w:rsidRPr="00195396">
        <w:rPr>
          <w:szCs w:val="24"/>
          <w:lang w:val="en-US"/>
        </w:rPr>
        <w:t>s</w:t>
      </w:r>
      <w:r w:rsidR="00D61EB9" w:rsidRPr="00195396">
        <w:rPr>
          <w:szCs w:val="24"/>
          <w:lang w:val="en-US"/>
        </w:rPr>
        <w:t xml:space="preserve"> between the </w:t>
      </w:r>
      <w:r w:rsidR="00C6042D" w:rsidRPr="00195396">
        <w:rPr>
          <w:szCs w:val="24"/>
          <w:lang w:val="en-US"/>
        </w:rPr>
        <w:t xml:space="preserve">Continuous Population Census and the </w:t>
      </w:r>
      <w:r w:rsidR="00D61EB9" w:rsidRPr="00195396">
        <w:rPr>
          <w:szCs w:val="24"/>
          <w:lang w:val="en-US"/>
        </w:rPr>
        <w:t>Population Register</w:t>
      </w:r>
      <w:r w:rsidR="009B2854">
        <w:rPr>
          <w:szCs w:val="24"/>
          <w:lang w:val="en-US"/>
        </w:rPr>
        <w:t>;</w:t>
      </w:r>
      <w:r w:rsidR="00412810">
        <w:rPr>
          <w:szCs w:val="24"/>
          <w:lang w:val="en-US"/>
        </w:rPr>
        <w:t xml:space="preserve"> (</w:t>
      </w:r>
      <w:r w:rsidR="00412810">
        <w:rPr>
          <w:i/>
          <w:szCs w:val="24"/>
          <w:lang w:val="en-US"/>
        </w:rPr>
        <w:t>ii</w:t>
      </w:r>
      <w:r w:rsidR="00412810">
        <w:rPr>
          <w:szCs w:val="24"/>
          <w:lang w:val="en-US"/>
        </w:rPr>
        <w:t xml:space="preserve">) </w:t>
      </w:r>
      <w:r w:rsidR="009B2854">
        <w:rPr>
          <w:szCs w:val="24"/>
          <w:lang w:val="en-US"/>
        </w:rPr>
        <w:t>t</w:t>
      </w:r>
      <w:r w:rsidR="00D61EB9" w:rsidRPr="00195396">
        <w:rPr>
          <w:szCs w:val="24"/>
          <w:lang w:val="en-US"/>
        </w:rPr>
        <w:t>he problem of stock-flow</w:t>
      </w:r>
      <w:r w:rsidR="00C32BA4" w:rsidRPr="00195396">
        <w:rPr>
          <w:szCs w:val="24"/>
          <w:lang w:val="en-US"/>
        </w:rPr>
        <w:t>s</w:t>
      </w:r>
      <w:r w:rsidR="00D61EB9" w:rsidRPr="00195396">
        <w:rPr>
          <w:szCs w:val="24"/>
          <w:lang w:val="en-US"/>
        </w:rPr>
        <w:t xml:space="preserve"> harmonization</w:t>
      </w:r>
      <w:r w:rsidR="009B2854">
        <w:rPr>
          <w:szCs w:val="24"/>
          <w:lang w:val="en-US"/>
        </w:rPr>
        <w:t>;</w:t>
      </w:r>
      <w:r w:rsidR="00412810">
        <w:rPr>
          <w:szCs w:val="24"/>
          <w:lang w:val="en-US"/>
        </w:rPr>
        <w:t xml:space="preserve"> (</w:t>
      </w:r>
      <w:r w:rsidR="00412810">
        <w:rPr>
          <w:i/>
          <w:szCs w:val="24"/>
          <w:lang w:val="en-US"/>
        </w:rPr>
        <w:t>iii</w:t>
      </w:r>
      <w:r w:rsidR="00412810">
        <w:rPr>
          <w:szCs w:val="24"/>
          <w:lang w:val="en-US"/>
        </w:rPr>
        <w:t xml:space="preserve">) </w:t>
      </w:r>
      <w:r w:rsidR="009B2854">
        <w:rPr>
          <w:szCs w:val="24"/>
          <w:lang w:val="en-US"/>
        </w:rPr>
        <w:t>t</w:t>
      </w:r>
      <w:r w:rsidR="00C32BA4" w:rsidRPr="00195396">
        <w:rPr>
          <w:szCs w:val="24"/>
          <w:lang w:val="en-US"/>
        </w:rPr>
        <w:t xml:space="preserve">he </w:t>
      </w:r>
      <w:r w:rsidR="00E745F8">
        <w:rPr>
          <w:szCs w:val="24"/>
          <w:lang w:val="en-US"/>
        </w:rPr>
        <w:t xml:space="preserve">measure of </w:t>
      </w:r>
      <w:r w:rsidR="00C32BA4" w:rsidRPr="00195396">
        <w:rPr>
          <w:szCs w:val="24"/>
          <w:lang w:val="en-US"/>
        </w:rPr>
        <w:t>a</w:t>
      </w:r>
      <w:r w:rsidR="0070736E" w:rsidRPr="00195396">
        <w:rPr>
          <w:szCs w:val="24"/>
          <w:lang w:val="en-US"/>
        </w:rPr>
        <w:t>ccuracy of register aggregates</w:t>
      </w:r>
      <w:r w:rsidR="009B2854">
        <w:rPr>
          <w:szCs w:val="24"/>
          <w:lang w:val="en-US"/>
        </w:rPr>
        <w:t>;</w:t>
      </w:r>
      <w:r w:rsidR="00412810">
        <w:rPr>
          <w:szCs w:val="24"/>
          <w:lang w:val="en-US"/>
        </w:rPr>
        <w:t xml:space="preserve"> (</w:t>
      </w:r>
      <w:r w:rsidR="00412810">
        <w:rPr>
          <w:i/>
          <w:szCs w:val="24"/>
          <w:lang w:val="en-US"/>
        </w:rPr>
        <w:t>iv</w:t>
      </w:r>
      <w:r w:rsidR="00412810">
        <w:rPr>
          <w:szCs w:val="24"/>
          <w:lang w:val="en-US"/>
        </w:rPr>
        <w:t xml:space="preserve">) </w:t>
      </w:r>
      <w:r w:rsidR="009B2854">
        <w:rPr>
          <w:szCs w:val="24"/>
          <w:lang w:val="en-US"/>
        </w:rPr>
        <w:t>t</w:t>
      </w:r>
      <w:r w:rsidR="00D61EB9" w:rsidRPr="00195396">
        <w:rPr>
          <w:szCs w:val="24"/>
          <w:lang w:val="en-US"/>
        </w:rPr>
        <w:t>he data architecture design and implementation</w:t>
      </w:r>
      <w:r w:rsidR="00E745F8">
        <w:rPr>
          <w:szCs w:val="24"/>
          <w:lang w:val="en-US"/>
        </w:rPr>
        <w:t xml:space="preserve">, including </w:t>
      </w:r>
      <w:r w:rsidR="00E745F8" w:rsidRPr="00195396">
        <w:rPr>
          <w:szCs w:val="24"/>
          <w:lang w:val="en-US"/>
        </w:rPr>
        <w:t>specific architectural solutions for privacy</w:t>
      </w:r>
      <w:r w:rsidR="0070736E" w:rsidRPr="00195396">
        <w:rPr>
          <w:szCs w:val="24"/>
          <w:lang w:val="en-US"/>
        </w:rPr>
        <w:t>.</w:t>
      </w:r>
      <w:r w:rsidR="00412810">
        <w:rPr>
          <w:szCs w:val="24"/>
          <w:lang w:val="en-US"/>
        </w:rPr>
        <w:t xml:space="preserve"> </w:t>
      </w:r>
      <w:r w:rsidR="00D61EB9">
        <w:rPr>
          <w:lang w:val="en-US"/>
        </w:rPr>
        <w:t>We conclude by highlighting the major challenges that are still open.</w:t>
      </w:r>
    </w:p>
    <w:p w:rsidR="00BC6AFE" w:rsidRDefault="0070736E" w:rsidP="004C3127">
      <w:pPr>
        <w:pStyle w:val="Titolo1"/>
        <w:spacing w:before="120" w:after="0"/>
      </w:pPr>
      <w:r>
        <w:t>Overview of Solutions</w:t>
      </w:r>
    </w:p>
    <w:p w:rsidR="00BC6AFE" w:rsidRPr="00D61EB9" w:rsidRDefault="00D61EB9" w:rsidP="004C3127">
      <w:pPr>
        <w:pStyle w:val="Titolo2"/>
        <w:tabs>
          <w:tab w:val="clear" w:pos="1080"/>
          <w:tab w:val="num" w:pos="482"/>
        </w:tabs>
        <w:spacing w:before="120" w:after="0"/>
        <w:ind w:left="482" w:hanging="482"/>
      </w:pPr>
      <w:r w:rsidRPr="00D61EB9">
        <w:t>Population Census and Population Register</w:t>
      </w:r>
    </w:p>
    <w:p w:rsidR="00835D17" w:rsidRPr="008B1308" w:rsidRDefault="00835D17" w:rsidP="008B1308">
      <w:pPr>
        <w:pStyle w:val="Maintext"/>
        <w:rPr>
          <w:sz w:val="24"/>
          <w:szCs w:val="24"/>
          <w:lang w:val="en-US"/>
        </w:rPr>
      </w:pPr>
      <w:r w:rsidRPr="008B1308">
        <w:rPr>
          <w:sz w:val="24"/>
          <w:szCs w:val="24"/>
        </w:rPr>
        <w:t xml:space="preserve">The new </w:t>
      </w:r>
      <w:r w:rsidRPr="008B1308">
        <w:rPr>
          <w:i/>
          <w:sz w:val="24"/>
          <w:szCs w:val="24"/>
        </w:rPr>
        <w:t>Census Population programme</w:t>
      </w:r>
      <w:r w:rsidR="004878CC" w:rsidRPr="008B1308">
        <w:rPr>
          <w:sz w:val="24"/>
          <w:szCs w:val="24"/>
        </w:rPr>
        <w:t xml:space="preserve"> </w:t>
      </w:r>
      <w:r w:rsidR="007D708C">
        <w:rPr>
          <w:sz w:val="24"/>
          <w:szCs w:val="24"/>
        </w:rPr>
        <w:t>carries out</w:t>
      </w:r>
      <w:r w:rsidR="004878CC" w:rsidRPr="008B1308">
        <w:rPr>
          <w:sz w:val="24"/>
          <w:szCs w:val="24"/>
        </w:rPr>
        <w:t xml:space="preserve"> </w:t>
      </w:r>
      <w:r w:rsidR="007D708C" w:rsidRPr="008B1308">
        <w:rPr>
          <w:sz w:val="24"/>
          <w:szCs w:val="24"/>
          <w:lang w:val="en-US"/>
        </w:rPr>
        <w:t xml:space="preserve">each year </w:t>
      </w:r>
      <w:r w:rsidR="004878CC" w:rsidRPr="008B1308">
        <w:rPr>
          <w:sz w:val="24"/>
          <w:szCs w:val="24"/>
        </w:rPr>
        <w:t xml:space="preserve">a </w:t>
      </w:r>
      <w:r w:rsidRPr="008B1308">
        <w:rPr>
          <w:sz w:val="24"/>
          <w:szCs w:val="24"/>
          <w:lang w:val="en-US"/>
        </w:rPr>
        <w:t>P</w:t>
      </w:r>
      <w:r w:rsidR="007D708C">
        <w:rPr>
          <w:sz w:val="24"/>
          <w:szCs w:val="24"/>
          <w:lang w:val="en-US"/>
        </w:rPr>
        <w:t>opulation Coverage Survey (PCS), based on an area sampling addresses from the register of places</w:t>
      </w:r>
      <w:r w:rsidRPr="008B1308">
        <w:rPr>
          <w:sz w:val="24"/>
          <w:szCs w:val="24"/>
          <w:lang w:val="en-US"/>
        </w:rPr>
        <w:t>.</w:t>
      </w:r>
      <w:r w:rsidR="007D708C">
        <w:rPr>
          <w:sz w:val="24"/>
          <w:szCs w:val="24"/>
          <w:lang w:val="en-US"/>
        </w:rPr>
        <w:t xml:space="preserve"> </w:t>
      </w:r>
      <w:r w:rsidR="007D708C" w:rsidRPr="008B1308">
        <w:rPr>
          <w:sz w:val="24"/>
          <w:szCs w:val="24"/>
          <w:lang w:val="en-US"/>
        </w:rPr>
        <w:t xml:space="preserve">Since Register-based </w:t>
      </w:r>
      <w:r w:rsidR="007D708C">
        <w:rPr>
          <w:sz w:val="24"/>
          <w:szCs w:val="24"/>
          <w:lang w:val="en-US"/>
        </w:rPr>
        <w:t>counts are</w:t>
      </w:r>
      <w:r w:rsidR="007D708C" w:rsidRPr="008B1308">
        <w:rPr>
          <w:sz w:val="24"/>
          <w:szCs w:val="24"/>
          <w:lang w:val="en-US"/>
        </w:rPr>
        <w:t xml:space="preserve"> affected by undercount and</w:t>
      </w:r>
      <w:r w:rsidR="007D708C">
        <w:rPr>
          <w:sz w:val="24"/>
          <w:szCs w:val="24"/>
          <w:lang w:val="en-US"/>
        </w:rPr>
        <w:t xml:space="preserve"> </w:t>
      </w:r>
      <w:r w:rsidR="007D708C" w:rsidRPr="008B1308">
        <w:rPr>
          <w:sz w:val="24"/>
          <w:szCs w:val="24"/>
          <w:lang w:val="en-US"/>
        </w:rPr>
        <w:t>by an important component of over-count (note that under-counted person in a municipality contributes to over- counting in another one)</w:t>
      </w:r>
      <w:r w:rsidR="007D708C">
        <w:rPr>
          <w:sz w:val="24"/>
          <w:szCs w:val="24"/>
          <w:lang w:val="en-US"/>
        </w:rPr>
        <w:t>, t</w:t>
      </w:r>
      <w:r w:rsidR="004878CC" w:rsidRPr="008B1308">
        <w:rPr>
          <w:sz w:val="24"/>
          <w:szCs w:val="24"/>
          <w:lang w:val="en-US"/>
        </w:rPr>
        <w:t xml:space="preserve">he PCS </w:t>
      </w:r>
      <w:r w:rsidRPr="008B1308">
        <w:rPr>
          <w:sz w:val="24"/>
          <w:szCs w:val="24"/>
          <w:lang w:val="en-US"/>
        </w:rPr>
        <w:t>correct</w:t>
      </w:r>
      <w:r w:rsidR="004878CC" w:rsidRPr="008B1308">
        <w:rPr>
          <w:sz w:val="24"/>
          <w:szCs w:val="24"/>
          <w:lang w:val="en-US"/>
        </w:rPr>
        <w:t>s</w:t>
      </w:r>
      <w:r w:rsidRPr="008B1308">
        <w:rPr>
          <w:sz w:val="24"/>
          <w:szCs w:val="24"/>
          <w:lang w:val="en-US"/>
        </w:rPr>
        <w:t xml:space="preserve"> the </w:t>
      </w:r>
      <w:r w:rsidR="004878CC" w:rsidRPr="008B1308">
        <w:rPr>
          <w:sz w:val="24"/>
          <w:szCs w:val="24"/>
          <w:lang w:val="en-US"/>
        </w:rPr>
        <w:t xml:space="preserve">register population </w:t>
      </w:r>
      <w:r w:rsidRPr="008B1308">
        <w:rPr>
          <w:sz w:val="24"/>
          <w:szCs w:val="24"/>
          <w:lang w:val="en-US"/>
        </w:rPr>
        <w:t>count</w:t>
      </w:r>
      <w:r w:rsidR="004878CC" w:rsidRPr="008B1308">
        <w:rPr>
          <w:sz w:val="24"/>
          <w:szCs w:val="24"/>
          <w:lang w:val="en-US"/>
        </w:rPr>
        <w:t>s</w:t>
      </w:r>
      <w:r w:rsidRPr="008B1308">
        <w:rPr>
          <w:sz w:val="24"/>
          <w:szCs w:val="24"/>
          <w:lang w:val="en-US"/>
        </w:rPr>
        <w:t xml:space="preserve"> for coverage imperfection</w:t>
      </w:r>
      <w:r w:rsidR="004878CC" w:rsidRPr="008B1308">
        <w:rPr>
          <w:sz w:val="24"/>
          <w:szCs w:val="24"/>
          <w:lang w:val="en-US"/>
        </w:rPr>
        <w:t>s.</w:t>
      </w:r>
      <w:r w:rsidR="007D708C">
        <w:rPr>
          <w:sz w:val="24"/>
          <w:szCs w:val="24"/>
          <w:lang w:val="en-US"/>
        </w:rPr>
        <w:t xml:space="preserve"> </w:t>
      </w:r>
      <w:r w:rsidR="007D708C" w:rsidRPr="008B1308">
        <w:rPr>
          <w:sz w:val="24"/>
          <w:szCs w:val="24"/>
          <w:lang w:val="en-US"/>
        </w:rPr>
        <w:t xml:space="preserve">The methodological framework </w:t>
      </w:r>
      <w:r w:rsidR="007D708C">
        <w:rPr>
          <w:sz w:val="24"/>
          <w:szCs w:val="24"/>
          <w:lang w:val="en-US"/>
        </w:rPr>
        <w:t xml:space="preserve">– based on </w:t>
      </w:r>
      <w:r w:rsidR="007D708C" w:rsidRPr="008B1308">
        <w:rPr>
          <w:sz w:val="24"/>
          <w:szCs w:val="24"/>
          <w:lang w:val="en-US"/>
        </w:rPr>
        <w:t xml:space="preserve"> the Dual System Estimation </w:t>
      </w:r>
      <w:r w:rsidR="007D708C" w:rsidRPr="008B1308">
        <w:rPr>
          <w:sz w:val="24"/>
          <w:szCs w:val="24"/>
          <w:lang w:val="en-US"/>
        </w:rPr>
        <w:lastRenderedPageBreak/>
        <w:t xml:space="preserve">method extended for taking into account the over-coverage </w:t>
      </w:r>
      <w:r w:rsidR="00A93AF6">
        <w:rPr>
          <w:sz w:val="24"/>
          <w:szCs w:val="24"/>
          <w:lang w:val="en-US"/>
        </w:rPr>
        <w:t>[3]</w:t>
      </w:r>
      <w:r w:rsidR="007D708C">
        <w:rPr>
          <w:sz w:val="24"/>
          <w:szCs w:val="24"/>
          <w:lang w:val="en-US"/>
        </w:rPr>
        <w:t xml:space="preserve">, assumes that  </w:t>
      </w:r>
      <w:r w:rsidR="001D2F07" w:rsidRPr="008B1308">
        <w:rPr>
          <w:sz w:val="24"/>
          <w:szCs w:val="24"/>
          <w:lang w:val="en-US"/>
        </w:rPr>
        <w:t>the number of usual residents in a given municipality</w:t>
      </w:r>
      <w:r w:rsidR="001D2F07">
        <w:rPr>
          <w:sz w:val="24"/>
          <w:szCs w:val="24"/>
          <w:lang w:val="en-US"/>
        </w:rPr>
        <w:t>,</w:t>
      </w:r>
      <w:r w:rsidR="001D2F07" w:rsidRPr="008B1308">
        <w:rPr>
          <w:sz w:val="24"/>
          <w:szCs w:val="24"/>
          <w:lang w:val="en-US"/>
        </w:rPr>
        <w:t xml:space="preserve">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N</m:t>
                </m:r>
              </m:e>
            </m:acc>
          </m:e>
          <m:sub>
            <m:r>
              <w:rPr>
                <w:rFonts w:ascii="Cambria Math" w:hAnsi="Cambria Math"/>
                <w:color w:val="000000"/>
                <w:kern w:val="24"/>
                <w:sz w:val="24"/>
                <w:szCs w:val="24"/>
                <w:lang w:val="en-US"/>
              </w:rPr>
              <m:t>L</m:t>
            </m:r>
          </m:sub>
        </m:sSub>
      </m:oMath>
      <w:r w:rsidR="001D2F07">
        <w:rPr>
          <w:iCs/>
          <w:color w:val="000000"/>
          <w:kern w:val="24"/>
          <w:sz w:val="24"/>
          <w:szCs w:val="24"/>
          <w:lang w:val="en-US"/>
        </w:rPr>
        <w:t>,</w:t>
      </w:r>
      <w:r w:rsidRPr="008B1308">
        <w:rPr>
          <w:sz w:val="24"/>
          <w:szCs w:val="24"/>
          <w:lang w:val="en-US"/>
        </w:rPr>
        <w:t xml:space="preserve"> </w:t>
      </w:r>
      <w:r w:rsidR="001D2F07">
        <w:rPr>
          <w:sz w:val="24"/>
          <w:szCs w:val="24"/>
          <w:lang w:val="en-US"/>
        </w:rPr>
        <w:t>can be expressed</w:t>
      </w:r>
      <w:r w:rsidR="00C32BA4">
        <w:rPr>
          <w:sz w:val="24"/>
          <w:szCs w:val="24"/>
          <w:lang w:val="en-US"/>
        </w:rPr>
        <w:t xml:space="preserve"> as follows</w:t>
      </w:r>
      <w:r w:rsidR="008B1308">
        <w:rPr>
          <w:sz w:val="24"/>
          <w:szCs w:val="24"/>
          <w:lang w:val="en-US"/>
        </w:rPr>
        <w:t>:</w:t>
      </w:r>
    </w:p>
    <w:p w:rsidR="00835D17" w:rsidRPr="008B1308" w:rsidRDefault="00835D17" w:rsidP="00835D17">
      <w:pPr>
        <w:pStyle w:val="Maintextfirstline"/>
        <w:rPr>
          <w:sz w:val="24"/>
          <w:szCs w:val="24"/>
          <w:lang w:val="en-US"/>
        </w:rPr>
      </w:pPr>
    </w:p>
    <w:p w:rsidR="00835D17" w:rsidRPr="008B1308" w:rsidRDefault="00D46596" w:rsidP="00835D17">
      <w:pPr>
        <w:pStyle w:val="Maintextfirstline"/>
        <w:rPr>
          <w:sz w:val="24"/>
          <w:szCs w:val="24"/>
          <w:lang w:val="en-US"/>
        </w:rPr>
      </w:pPr>
      <m:oMathPara>
        <m:oMath>
          <m:sSub>
            <m:sSubPr>
              <m:ctrlPr>
                <w:rPr>
                  <w:rFonts w:ascii="Cambria Math" w:eastAsia="Times New Roman" w:hAnsi="Cambria Math"/>
                  <w:i/>
                  <w:iCs/>
                  <w:color w:val="000000"/>
                  <w:kern w:val="24"/>
                  <w:sz w:val="24"/>
                  <w:szCs w:val="24"/>
                  <w:lang w:val="en-US"/>
                </w:rPr>
              </m:ctrlPr>
            </m:sSubPr>
            <m:e>
              <m:acc>
                <m:accPr>
                  <m:ctrlPr>
                    <w:rPr>
                      <w:rFonts w:ascii="Cambria Math" w:eastAsia="Times New Roman" w:hAnsi="Cambria Math"/>
                      <w:i/>
                      <w:color w:val="000000"/>
                      <w:kern w:val="24"/>
                      <w:sz w:val="24"/>
                      <w:szCs w:val="24"/>
                      <w:lang w:val="en-US"/>
                    </w:rPr>
                  </m:ctrlPr>
                </m:accPr>
                <m:e>
                  <m:r>
                    <w:rPr>
                      <w:rFonts w:ascii="Cambria Math" w:eastAsia="Times New Roman" w:hAnsi="Cambria Math"/>
                      <w:color w:val="000000"/>
                      <w:kern w:val="24"/>
                      <w:sz w:val="24"/>
                      <w:szCs w:val="24"/>
                      <w:lang w:val="en-US"/>
                    </w:rPr>
                    <m:t>N</m:t>
                  </m:r>
                </m:e>
              </m:acc>
            </m:e>
            <m:sub>
              <m:r>
                <w:rPr>
                  <w:rFonts w:ascii="Cambria Math" w:eastAsia="Times New Roman" w:hAnsi="Cambria Math"/>
                  <w:color w:val="000000"/>
                  <w:kern w:val="24"/>
                  <w:sz w:val="24"/>
                  <w:szCs w:val="24"/>
                  <w:lang w:val="en-US"/>
                </w:rPr>
                <m:t>L</m:t>
              </m:r>
            </m:sub>
          </m:sSub>
          <m:r>
            <w:rPr>
              <w:rFonts w:ascii="Cambria Math" w:eastAsia="Times New Roman" w:hAnsi="Cambria Math"/>
              <w:color w:val="000000"/>
              <w:kern w:val="24"/>
              <w:sz w:val="24"/>
              <w:szCs w:val="24"/>
              <w:lang w:val="en-US"/>
            </w:rPr>
            <m:t>=</m:t>
          </m:r>
          <m:nary>
            <m:naryPr>
              <m:chr m:val="∑"/>
              <m:limLoc m:val="subSup"/>
              <m:supHide m:val="1"/>
              <m:ctrlPr>
                <w:rPr>
                  <w:rFonts w:ascii="Cambria Math" w:eastAsia="Times New Roman" w:hAnsi="Cambria Math"/>
                  <w:i/>
                  <w:iCs/>
                  <w:color w:val="000000"/>
                  <w:kern w:val="24"/>
                  <w:sz w:val="24"/>
                  <w:szCs w:val="24"/>
                  <w:lang w:val="en-US"/>
                </w:rPr>
              </m:ctrlPr>
            </m:naryPr>
            <m:sub>
              <m:r>
                <w:rPr>
                  <w:rFonts w:ascii="Cambria Math" w:eastAsia="Times New Roman" w:hAnsi="Cambria Math"/>
                  <w:color w:val="000000"/>
                  <w:kern w:val="24"/>
                  <w:sz w:val="24"/>
                  <w:szCs w:val="24"/>
                  <w:lang w:val="en-US"/>
                </w:rPr>
                <m:t>g</m:t>
              </m:r>
            </m:sub>
            <m:sup/>
            <m:e>
              <m:sSub>
                <m:sSubPr>
                  <m:ctrlPr>
                    <w:rPr>
                      <w:rFonts w:ascii="Cambria Math" w:eastAsia="Times New Roman" w:hAnsi="Cambria Math"/>
                      <w:i/>
                      <w:iCs/>
                      <w:color w:val="000000"/>
                      <w:kern w:val="24"/>
                      <w:sz w:val="24"/>
                      <w:szCs w:val="24"/>
                      <w:lang w:val="en-US"/>
                    </w:rPr>
                  </m:ctrlPr>
                </m:sSubPr>
                <m:e>
                  <m:r>
                    <w:rPr>
                      <w:rFonts w:ascii="Cambria Math" w:eastAsia="Times New Roman" w:hAnsi="Cambria Math"/>
                      <w:color w:val="000000"/>
                      <w:kern w:val="24"/>
                      <w:sz w:val="24"/>
                      <w:szCs w:val="24"/>
                      <w:lang w:val="en-US"/>
                    </w:rPr>
                    <m:t>N</m:t>
                  </m:r>
                </m:e>
                <m:sub>
                  <m:r>
                    <w:rPr>
                      <w:rFonts w:ascii="Cambria Math" w:eastAsia="Times New Roman" w:hAnsi="Cambria Math"/>
                      <w:color w:val="000000"/>
                      <w:kern w:val="24"/>
                      <w:sz w:val="24"/>
                      <w:szCs w:val="24"/>
                      <w:lang w:val="en-US"/>
                    </w:rPr>
                    <m:t>g,R</m:t>
                  </m:r>
                </m:sub>
              </m:sSub>
              <m:f>
                <m:fPr>
                  <m:ctrlPr>
                    <w:rPr>
                      <w:rFonts w:ascii="Cambria Math" w:eastAsia="Times New Roman" w:hAnsi="Cambria Math"/>
                      <w:i/>
                      <w:iCs/>
                      <w:color w:val="000000"/>
                      <w:kern w:val="24"/>
                      <w:sz w:val="24"/>
                      <w:szCs w:val="24"/>
                      <w:lang w:val="en-US"/>
                    </w:rPr>
                  </m:ctrlPr>
                </m:fPr>
                <m:num>
                  <m:sSub>
                    <m:sSubPr>
                      <m:ctrlPr>
                        <w:rPr>
                          <w:rFonts w:ascii="Cambria Math" w:eastAsia="Times New Roman" w:hAnsi="Cambria Math"/>
                          <w:i/>
                          <w:iCs/>
                          <w:color w:val="000000"/>
                          <w:kern w:val="24"/>
                          <w:sz w:val="24"/>
                          <w:szCs w:val="24"/>
                          <w:lang w:val="en-US"/>
                        </w:rPr>
                      </m:ctrlPr>
                    </m:sSubPr>
                    <m:e>
                      <m:acc>
                        <m:accPr>
                          <m:ctrlPr>
                            <w:rPr>
                              <w:rFonts w:ascii="Cambria Math" w:eastAsia="Times New Roman" w:hAnsi="Cambria Math"/>
                              <w:i/>
                              <w:color w:val="000000"/>
                              <w:kern w:val="24"/>
                              <w:sz w:val="24"/>
                              <w:szCs w:val="24"/>
                              <w:lang w:val="en-US"/>
                            </w:rPr>
                          </m:ctrlPr>
                        </m:accPr>
                        <m:e>
                          <m:r>
                            <w:rPr>
                              <w:rFonts w:ascii="Cambria Math" w:eastAsia="Times New Roman" w:hAnsi="Cambria Math"/>
                              <w:color w:val="000000"/>
                              <w:kern w:val="24"/>
                              <w:sz w:val="24"/>
                              <w:szCs w:val="24"/>
                              <w:lang w:val="en-US"/>
                            </w:rPr>
                            <m:t>P</m:t>
                          </m:r>
                        </m:e>
                      </m:acc>
                    </m:e>
                    <m:sub>
                      <m:r>
                        <w:rPr>
                          <w:rFonts w:ascii="Cambria Math" w:eastAsia="Times New Roman" w:hAnsi="Cambria Math"/>
                          <w:color w:val="000000"/>
                          <w:kern w:val="24"/>
                          <w:sz w:val="24"/>
                          <w:szCs w:val="24"/>
                          <w:lang w:val="en-US"/>
                        </w:rPr>
                        <m:t>g,L|R</m:t>
                      </m:r>
                    </m:sub>
                  </m:sSub>
                </m:num>
                <m:den>
                  <m:sSub>
                    <m:sSubPr>
                      <m:ctrlPr>
                        <w:rPr>
                          <w:rFonts w:ascii="Cambria Math" w:eastAsia="Times New Roman" w:hAnsi="Cambria Math"/>
                          <w:i/>
                          <w:iCs/>
                          <w:color w:val="000000"/>
                          <w:kern w:val="24"/>
                          <w:sz w:val="24"/>
                          <w:szCs w:val="24"/>
                          <w:lang w:val="en-US"/>
                        </w:rPr>
                      </m:ctrlPr>
                    </m:sSubPr>
                    <m:e>
                      <m:acc>
                        <m:accPr>
                          <m:ctrlPr>
                            <w:rPr>
                              <w:rFonts w:ascii="Cambria Math" w:eastAsia="Times New Roman" w:hAnsi="Cambria Math"/>
                              <w:i/>
                              <w:color w:val="000000"/>
                              <w:kern w:val="24"/>
                              <w:sz w:val="24"/>
                              <w:szCs w:val="24"/>
                              <w:lang w:val="en-US"/>
                            </w:rPr>
                          </m:ctrlPr>
                        </m:accPr>
                        <m:e>
                          <m:r>
                            <w:rPr>
                              <w:rFonts w:ascii="Cambria Math" w:eastAsia="Times New Roman" w:hAnsi="Cambria Math"/>
                              <w:color w:val="000000"/>
                              <w:kern w:val="24"/>
                              <w:sz w:val="24"/>
                              <w:szCs w:val="24"/>
                              <w:lang w:val="en-US"/>
                            </w:rPr>
                            <m:t>P</m:t>
                          </m:r>
                        </m:e>
                      </m:acc>
                    </m:e>
                    <m:sub>
                      <m:r>
                        <w:rPr>
                          <w:rFonts w:ascii="Cambria Math" w:eastAsia="Times New Roman" w:hAnsi="Cambria Math"/>
                          <w:color w:val="000000"/>
                          <w:kern w:val="24"/>
                          <w:sz w:val="24"/>
                          <w:szCs w:val="24"/>
                          <w:lang w:val="en-US"/>
                        </w:rPr>
                        <m:t>g,R|L</m:t>
                      </m:r>
                    </m:sub>
                  </m:sSub>
                </m:den>
              </m:f>
            </m:e>
          </m:nary>
          <m:r>
            <w:rPr>
              <w:rFonts w:ascii="Cambria Math" w:hAnsi="Cambria Math"/>
              <w:color w:val="000000"/>
              <w:kern w:val="24"/>
              <w:sz w:val="24"/>
              <w:szCs w:val="24"/>
              <w:lang w:val="en-US"/>
            </w:rPr>
            <m:t>=</m:t>
          </m:r>
          <m:nary>
            <m:naryPr>
              <m:chr m:val="∑"/>
              <m:limLoc m:val="subSup"/>
              <m:supHide m:val="1"/>
              <m:ctrlPr>
                <w:rPr>
                  <w:rFonts w:ascii="Cambria Math" w:hAnsi="Cambria Math"/>
                  <w:i/>
                  <w:iCs/>
                  <w:color w:val="000000"/>
                  <w:kern w:val="24"/>
                  <w:sz w:val="24"/>
                  <w:szCs w:val="24"/>
                  <w:lang w:val="en-US"/>
                </w:rPr>
              </m:ctrlPr>
            </m:naryPr>
            <m:sub>
              <m:r>
                <w:rPr>
                  <w:rFonts w:ascii="Cambria Math" w:hAnsi="Cambria Math"/>
                  <w:color w:val="000000"/>
                  <w:kern w:val="24"/>
                  <w:sz w:val="24"/>
                  <w:szCs w:val="24"/>
                  <w:lang w:val="en-US"/>
                </w:rPr>
                <m:t>g</m:t>
              </m:r>
            </m:sub>
            <m:sup/>
            <m:e>
              <m:nary>
                <m:naryPr>
                  <m:chr m:val="∑"/>
                  <m:limLoc m:val="subSup"/>
                  <m:supHide m:val="1"/>
                  <m:ctrlPr>
                    <w:rPr>
                      <w:rFonts w:ascii="Cambria Math" w:hAnsi="Cambria Math"/>
                      <w:i/>
                      <w:iCs/>
                      <w:color w:val="000000"/>
                      <w:kern w:val="24"/>
                      <w:sz w:val="24"/>
                      <w:szCs w:val="24"/>
                      <w:lang w:val="en-US"/>
                    </w:rPr>
                  </m:ctrlPr>
                </m:naryPr>
                <m:sub>
                  <m:r>
                    <w:rPr>
                      <w:rFonts w:ascii="Cambria Math" w:hAnsi="Cambria Math"/>
                      <w:color w:val="000000"/>
                      <w:kern w:val="24"/>
                      <w:sz w:val="24"/>
                      <w:szCs w:val="24"/>
                      <w:lang w:val="en-US"/>
                    </w:rPr>
                    <m:t>k∈g</m:t>
                  </m:r>
                </m:sub>
                <m:sup/>
                <m:e>
                  <m:sSub>
                    <m:sSubPr>
                      <m:ctrlPr>
                        <w:rPr>
                          <w:rFonts w:ascii="Cambria Math" w:eastAsia="Times New Roman" w:hAnsi="Cambria Math"/>
                          <w:i/>
                          <w:iCs/>
                          <w:color w:val="000000"/>
                          <w:kern w:val="24"/>
                          <w:sz w:val="24"/>
                          <w:szCs w:val="24"/>
                          <w:lang w:val="en-US"/>
                        </w:rPr>
                      </m:ctrlPr>
                    </m:sSubPr>
                    <m:e>
                      <m:r>
                        <w:rPr>
                          <w:rFonts w:ascii="Cambria Math" w:eastAsia="Times New Roman" w:hAnsi="Cambria Math"/>
                          <w:color w:val="000000"/>
                          <w:kern w:val="24"/>
                          <w:sz w:val="24"/>
                          <w:szCs w:val="24"/>
                          <w:lang w:val="en-US"/>
                        </w:rPr>
                        <m:t>w</m:t>
                      </m:r>
                    </m:e>
                    <m:sub>
                      <m:r>
                        <w:rPr>
                          <w:rFonts w:ascii="Cambria Math" w:eastAsia="Times New Roman" w:hAnsi="Cambria Math"/>
                          <w:color w:val="000000"/>
                          <w:kern w:val="24"/>
                          <w:sz w:val="24"/>
                          <w:szCs w:val="24"/>
                          <w:lang w:val="en-US"/>
                        </w:rPr>
                        <m:t>k</m:t>
                      </m:r>
                    </m:sub>
                  </m:sSub>
                </m:e>
              </m:nary>
            </m:e>
          </m:nary>
          <m:r>
            <w:rPr>
              <w:rFonts w:ascii="Cambria Math" w:hAnsi="Cambria Math"/>
              <w:color w:val="000000"/>
              <w:kern w:val="24"/>
              <w:sz w:val="24"/>
              <w:szCs w:val="24"/>
              <w:lang w:val="en-US"/>
            </w:rPr>
            <m:t xml:space="preserve">       (1)</m:t>
          </m:r>
        </m:oMath>
      </m:oMathPara>
    </w:p>
    <w:p w:rsidR="00835D17" w:rsidRPr="008B1308" w:rsidRDefault="00835D17" w:rsidP="00835D17">
      <w:pPr>
        <w:pStyle w:val="Maintextfirstline"/>
        <w:rPr>
          <w:sz w:val="24"/>
          <w:szCs w:val="24"/>
          <w:lang w:val="en-US"/>
        </w:rPr>
      </w:pPr>
    </w:p>
    <w:p w:rsidR="00835D17" w:rsidRPr="004873D0" w:rsidRDefault="00835D17" w:rsidP="004873D0">
      <w:pPr>
        <w:pStyle w:val="Maintext"/>
        <w:rPr>
          <w:rFonts w:eastAsia="Arial"/>
          <w:sz w:val="24"/>
          <w:szCs w:val="24"/>
          <w:lang w:val="en-US"/>
        </w:rPr>
      </w:pPr>
      <w:r w:rsidRPr="008B1308">
        <w:rPr>
          <w:sz w:val="24"/>
          <w:szCs w:val="24"/>
          <w:lang w:val="en-US"/>
        </w:rPr>
        <w:t xml:space="preserve">where: </w:t>
      </w:r>
      <w:r w:rsidRPr="008B1308">
        <w:rPr>
          <w:i/>
          <w:sz w:val="24"/>
          <w:szCs w:val="24"/>
          <w:lang w:val="en-US"/>
        </w:rPr>
        <w:t>g</w:t>
      </w:r>
      <w:r w:rsidRPr="008B1308">
        <w:rPr>
          <w:sz w:val="24"/>
          <w:szCs w:val="24"/>
          <w:lang w:val="en-US"/>
        </w:rPr>
        <w:t xml:space="preserve"> denotes </w:t>
      </w:r>
      <w:r w:rsidR="001D2F07">
        <w:rPr>
          <w:sz w:val="24"/>
          <w:szCs w:val="24"/>
          <w:lang w:val="en-US"/>
        </w:rPr>
        <w:t xml:space="preserve">a </w:t>
      </w:r>
      <w:r w:rsidRPr="008B1308">
        <w:rPr>
          <w:sz w:val="24"/>
          <w:szCs w:val="24"/>
          <w:lang w:val="en-US"/>
        </w:rPr>
        <w:t xml:space="preserve">post-stratification </w:t>
      </w:r>
      <w:r w:rsidR="008B1308">
        <w:rPr>
          <w:i/>
          <w:sz w:val="24"/>
          <w:szCs w:val="24"/>
          <w:lang w:val="en-US"/>
        </w:rPr>
        <w:t>cell</w:t>
      </w:r>
      <w:r w:rsidR="00F56EDB">
        <w:rPr>
          <w:sz w:val="24"/>
          <w:szCs w:val="24"/>
          <w:lang w:val="en-US"/>
        </w:rPr>
        <w:t>;</w:t>
      </w:r>
      <w:r w:rsidR="008B1308">
        <w:rPr>
          <w:sz w:val="24"/>
          <w:szCs w:val="24"/>
          <w:lang w:val="en-US"/>
        </w:rPr>
        <w:t xml:space="preserve"> </w:t>
      </w:r>
      <m:oMath>
        <m:sSub>
          <m:sSubPr>
            <m:ctrlPr>
              <w:rPr>
                <w:rFonts w:ascii="Cambria Math" w:hAnsi="Cambria Math"/>
                <w:i/>
                <w:iCs/>
                <w:color w:val="000000"/>
                <w:kern w:val="24"/>
                <w:sz w:val="24"/>
                <w:szCs w:val="24"/>
                <w:lang w:val="en-US"/>
              </w:rPr>
            </m:ctrlPr>
          </m:sSubPr>
          <m:e>
            <m:r>
              <w:rPr>
                <w:rFonts w:ascii="Cambria Math" w:hAnsi="Cambria Math"/>
                <w:color w:val="000000"/>
                <w:kern w:val="24"/>
                <w:sz w:val="24"/>
                <w:szCs w:val="24"/>
                <w:lang w:val="en-US"/>
              </w:rPr>
              <m:t>N</m:t>
            </m:r>
          </m:e>
          <m:sub>
            <m:r>
              <w:rPr>
                <w:rFonts w:ascii="Cambria Math" w:hAnsi="Cambria Math"/>
                <w:color w:val="000000"/>
                <w:kern w:val="24"/>
                <w:sz w:val="24"/>
                <w:szCs w:val="24"/>
                <w:lang w:val="en-US"/>
              </w:rPr>
              <m:t>g,R</m:t>
            </m:r>
          </m:sub>
        </m:sSub>
      </m:oMath>
      <w:r w:rsidRPr="008B1308">
        <w:rPr>
          <w:sz w:val="24"/>
          <w:szCs w:val="24"/>
          <w:lang w:val="en-US"/>
        </w:rPr>
        <w:t xml:space="preserve">, is </w:t>
      </w:r>
      <w:r w:rsidR="00C32BA4">
        <w:rPr>
          <w:sz w:val="24"/>
          <w:szCs w:val="24"/>
          <w:lang w:val="en-US"/>
        </w:rPr>
        <w:t xml:space="preserve">the </w:t>
      </w:r>
      <w:r w:rsidR="008B1308">
        <w:rPr>
          <w:sz w:val="24"/>
          <w:szCs w:val="24"/>
          <w:lang w:val="en-US"/>
        </w:rPr>
        <w:t xml:space="preserve">register total of </w:t>
      </w:r>
      <w:r w:rsidRPr="008B1308">
        <w:rPr>
          <w:sz w:val="24"/>
          <w:szCs w:val="24"/>
          <w:lang w:val="en-US"/>
        </w:rPr>
        <w:t xml:space="preserve">the </w:t>
      </w:r>
      <w:r w:rsidRPr="008B1308">
        <w:rPr>
          <w:sz w:val="24"/>
          <w:szCs w:val="24"/>
          <w:lang w:val="en-US" w:eastAsia="it-IT"/>
        </w:rPr>
        <w:t>number of people in the post-</w:t>
      </w:r>
      <w:r w:rsidR="00F56EDB" w:rsidRPr="008B1308">
        <w:rPr>
          <w:sz w:val="24"/>
          <w:szCs w:val="24"/>
          <w:lang w:val="en-US" w:eastAsia="it-IT"/>
        </w:rPr>
        <w:t>strat</w:t>
      </w:r>
      <w:r w:rsidR="00F56EDB">
        <w:rPr>
          <w:sz w:val="24"/>
          <w:szCs w:val="24"/>
          <w:lang w:val="en-US" w:eastAsia="it-IT"/>
        </w:rPr>
        <w:t>um</w:t>
      </w:r>
      <w:r w:rsidR="00F56EDB" w:rsidRPr="008B1308">
        <w:rPr>
          <w:sz w:val="24"/>
          <w:szCs w:val="24"/>
          <w:lang w:val="en-US" w:eastAsia="it-IT"/>
        </w:rPr>
        <w:t xml:space="preserve"> </w:t>
      </w:r>
      <w:r w:rsidRPr="008B1308">
        <w:rPr>
          <w:i/>
          <w:sz w:val="24"/>
          <w:szCs w:val="24"/>
          <w:lang w:val="en-US" w:eastAsia="it-IT"/>
        </w:rPr>
        <w:t>g</w:t>
      </w:r>
      <w:r w:rsidRPr="008B1308">
        <w:rPr>
          <w:sz w:val="24"/>
          <w:szCs w:val="24"/>
          <w:lang w:val="en-US" w:eastAsia="it-IT"/>
        </w:rPr>
        <w:t xml:space="preserve">;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g,L|R</m:t>
            </m:r>
          </m:sub>
        </m:sSub>
      </m:oMath>
      <w:r w:rsidRPr="008B1308">
        <w:rPr>
          <w:sz w:val="24"/>
          <w:szCs w:val="24"/>
          <w:lang w:val="en-US"/>
        </w:rPr>
        <w:t xml:space="preserve"> is the </w:t>
      </w:r>
      <w:r w:rsidR="007B214D">
        <w:rPr>
          <w:sz w:val="24"/>
          <w:szCs w:val="24"/>
          <w:lang w:val="en-US"/>
        </w:rPr>
        <w:t xml:space="preserve">PCS estimate of </w:t>
      </w:r>
      <w:r w:rsidRPr="008B1308">
        <w:rPr>
          <w:sz w:val="24"/>
          <w:szCs w:val="24"/>
          <w:lang w:val="en-US" w:eastAsia="it-IT"/>
        </w:rPr>
        <w:t xml:space="preserve">proportion of usual residents among those registered, being </w:t>
      </w:r>
      <m:oMath>
        <m:sSub>
          <m:sSubPr>
            <m:ctrlPr>
              <w:rPr>
                <w:rFonts w:ascii="Cambria Math" w:hAnsi="Cambria Math"/>
                <w:i/>
                <w:iCs/>
                <w:color w:val="000000"/>
                <w:kern w:val="24"/>
                <w:sz w:val="24"/>
                <w:szCs w:val="24"/>
                <w:lang w:val="en-US"/>
              </w:rPr>
            </m:ctrlPr>
          </m:sSubPr>
          <m:e>
            <m:r>
              <w:rPr>
                <w:rFonts w:ascii="Cambria Math" w:hAnsi="Cambria Math"/>
                <w:color w:val="000000"/>
                <w:kern w:val="24"/>
                <w:sz w:val="24"/>
                <w:szCs w:val="24"/>
                <w:lang w:val="en-US"/>
              </w:rPr>
              <m:t>(1-</m:t>
            </m:r>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g,L|R</m:t>
            </m:r>
          </m:sub>
        </m:sSub>
        <m:r>
          <w:rPr>
            <w:rFonts w:ascii="Cambria Math" w:hAnsi="Cambria Math"/>
            <w:color w:val="000000"/>
            <w:kern w:val="24"/>
            <w:sz w:val="24"/>
            <w:szCs w:val="24"/>
            <w:lang w:val="en-US"/>
          </w:rPr>
          <m:t>)</m:t>
        </m:r>
      </m:oMath>
      <w:r w:rsidR="008B1308">
        <w:rPr>
          <w:iCs/>
          <w:color w:val="000000"/>
          <w:kern w:val="24"/>
          <w:sz w:val="24"/>
          <w:szCs w:val="24"/>
          <w:lang w:val="en-US"/>
        </w:rPr>
        <w:t xml:space="preserve"> the</w:t>
      </w:r>
      <w:r w:rsidR="00B813F2">
        <w:rPr>
          <w:iCs/>
          <w:color w:val="000000"/>
          <w:kern w:val="24"/>
          <w:sz w:val="24"/>
          <w:szCs w:val="24"/>
          <w:lang w:val="en-US"/>
        </w:rPr>
        <w:t xml:space="preserve"> estimate of the</w:t>
      </w:r>
      <w:r w:rsidR="008B1308">
        <w:rPr>
          <w:iCs/>
          <w:color w:val="000000"/>
          <w:kern w:val="24"/>
          <w:sz w:val="24"/>
          <w:szCs w:val="24"/>
          <w:lang w:val="en-US"/>
        </w:rPr>
        <w:t xml:space="preserve"> </w:t>
      </w:r>
      <w:r w:rsidRPr="008B1308">
        <w:rPr>
          <w:rFonts w:eastAsia="Arial"/>
          <w:sz w:val="24"/>
          <w:szCs w:val="24"/>
          <w:lang w:val="en-US"/>
        </w:rPr>
        <w:t xml:space="preserve">over-coverage proportion </w:t>
      </w:r>
      <w:r w:rsidR="008B1308">
        <w:rPr>
          <w:rFonts w:eastAsia="Arial"/>
          <w:sz w:val="24"/>
          <w:szCs w:val="24"/>
          <w:lang w:val="en-US"/>
        </w:rPr>
        <w:t>in the register</w:t>
      </w:r>
      <w:r w:rsidR="00B813F2">
        <w:rPr>
          <w:rFonts w:eastAsia="Arial"/>
          <w:sz w:val="24"/>
          <w:szCs w:val="24"/>
          <w:lang w:val="en-US"/>
        </w:rPr>
        <w:t xml:space="preserve">;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g,R|L</m:t>
            </m:r>
          </m:sub>
        </m:sSub>
      </m:oMath>
      <w:r w:rsidRPr="008B1308">
        <w:rPr>
          <w:sz w:val="24"/>
          <w:szCs w:val="24"/>
          <w:lang w:val="en-US"/>
        </w:rPr>
        <w:t xml:space="preserve">is the </w:t>
      </w:r>
      <w:r w:rsidR="00B813F2">
        <w:rPr>
          <w:sz w:val="24"/>
          <w:szCs w:val="24"/>
          <w:lang w:val="en-US"/>
        </w:rPr>
        <w:t xml:space="preserve">PCS estimated </w:t>
      </w:r>
      <w:r w:rsidRPr="008B1308">
        <w:rPr>
          <w:sz w:val="24"/>
          <w:szCs w:val="24"/>
          <w:lang w:val="en-US" w:eastAsia="it-IT"/>
        </w:rPr>
        <w:t xml:space="preserve">proportion of people registered among those usual residents, being </w:t>
      </w:r>
      <w:r w:rsidR="00B813F2">
        <w:rPr>
          <w:sz w:val="24"/>
          <w:szCs w:val="24"/>
          <w:lang w:val="en-US" w:eastAsia="it-IT"/>
        </w:rPr>
        <w:t>(</w:t>
      </w:r>
      <m:oMath>
        <m:r>
          <w:rPr>
            <w:rFonts w:ascii="Cambria Math" w:hAnsi="Cambria Math"/>
            <w:sz w:val="24"/>
            <w:szCs w:val="24"/>
            <w:lang w:val="en-US" w:eastAsia="it-IT"/>
          </w:rPr>
          <m:t>1-</m:t>
        </m:r>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g,R|L</m:t>
            </m:r>
          </m:sub>
        </m:sSub>
        <m:r>
          <w:rPr>
            <w:rFonts w:ascii="Cambria Math" w:hAnsi="Cambria Math"/>
            <w:color w:val="000000"/>
            <w:kern w:val="24"/>
            <w:sz w:val="24"/>
            <w:szCs w:val="24"/>
            <w:lang w:val="en-US"/>
          </w:rPr>
          <m:t>)</m:t>
        </m:r>
      </m:oMath>
      <w:r w:rsidR="008B1308">
        <w:rPr>
          <w:iCs/>
          <w:color w:val="000000"/>
          <w:kern w:val="24"/>
          <w:sz w:val="24"/>
          <w:szCs w:val="24"/>
          <w:lang w:val="en-US"/>
        </w:rPr>
        <w:t xml:space="preserve"> </w:t>
      </w:r>
      <w:r w:rsidRPr="008B1308">
        <w:rPr>
          <w:sz w:val="24"/>
          <w:szCs w:val="24"/>
          <w:lang w:val="en-US"/>
        </w:rPr>
        <w:t>the</w:t>
      </w:r>
      <w:r w:rsidR="00B813F2">
        <w:rPr>
          <w:sz w:val="24"/>
          <w:szCs w:val="24"/>
          <w:lang w:val="en-US"/>
        </w:rPr>
        <w:t xml:space="preserve"> estimate</w:t>
      </w:r>
      <w:r w:rsidR="00F56EDB">
        <w:rPr>
          <w:sz w:val="24"/>
          <w:szCs w:val="24"/>
          <w:lang w:val="en-US"/>
        </w:rPr>
        <w:t>d</w:t>
      </w:r>
      <w:r w:rsidRPr="008B1308">
        <w:rPr>
          <w:sz w:val="24"/>
          <w:szCs w:val="24"/>
          <w:lang w:val="en-US"/>
        </w:rPr>
        <w:t xml:space="preserve"> </w:t>
      </w:r>
      <w:r w:rsidRPr="008B1308">
        <w:rPr>
          <w:rFonts w:eastAsia="Arial"/>
          <w:sz w:val="24"/>
          <w:szCs w:val="24"/>
          <w:lang w:val="en-US"/>
        </w:rPr>
        <w:t>under-coverage proportion</w:t>
      </w:r>
      <w:r w:rsidR="00B813F2">
        <w:rPr>
          <w:rFonts w:eastAsia="Arial"/>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k</m:t>
            </m:r>
          </m:sub>
        </m:sSub>
        <m:r>
          <w:rPr>
            <w:rFonts w:ascii="Cambria Math" w:hAnsi="Cambria Math"/>
            <w:sz w:val="24"/>
            <w:szCs w:val="24"/>
            <w:lang w:val="en-US"/>
          </w:rPr>
          <m:t>=</m:t>
        </m:r>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g,L|R</m:t>
            </m:r>
          </m:sub>
        </m:sSub>
        <m:r>
          <w:rPr>
            <w:rFonts w:ascii="Cambria Math" w:hAnsi="Cambria Math"/>
            <w:color w:val="000000"/>
            <w:kern w:val="24"/>
            <w:sz w:val="24"/>
            <w:szCs w:val="24"/>
            <w:lang w:val="en-US"/>
          </w:rPr>
          <m:t>/</m:t>
        </m:r>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P</m:t>
                </m:r>
              </m:e>
            </m:acc>
          </m:e>
          <m:sub>
            <m:r>
              <w:rPr>
                <w:rFonts w:ascii="Cambria Math" w:hAnsi="Cambria Math"/>
                <w:color w:val="000000"/>
                <w:kern w:val="24"/>
                <w:sz w:val="24"/>
                <w:szCs w:val="24"/>
                <w:lang w:val="en-US"/>
              </w:rPr>
              <m:t>g,R|L</m:t>
            </m:r>
          </m:sub>
        </m:sSub>
      </m:oMath>
      <w:r w:rsidR="005748BB">
        <w:rPr>
          <w:rFonts w:eastAsia="Arial"/>
          <w:iCs/>
          <w:color w:val="000000"/>
          <w:kern w:val="24"/>
          <w:sz w:val="24"/>
          <w:szCs w:val="24"/>
          <w:lang w:val="en-US"/>
        </w:rPr>
        <w:t xml:space="preserve"> </w:t>
      </w:r>
      <w:r w:rsidR="00B813F2">
        <w:rPr>
          <w:rFonts w:eastAsia="Arial"/>
          <w:iCs/>
          <w:color w:val="000000"/>
          <w:kern w:val="24"/>
          <w:sz w:val="24"/>
          <w:szCs w:val="24"/>
          <w:lang w:val="en-US"/>
        </w:rPr>
        <w:t xml:space="preserve"> </w:t>
      </w:r>
      <w:r w:rsidR="005748BB">
        <w:rPr>
          <w:rFonts w:eastAsia="Arial"/>
          <w:iCs/>
          <w:color w:val="000000"/>
          <w:kern w:val="24"/>
          <w:sz w:val="24"/>
          <w:szCs w:val="24"/>
          <w:lang w:val="en-US"/>
        </w:rPr>
        <w:t xml:space="preserve">for </w:t>
      </w:r>
      <m:oMath>
        <m:r>
          <w:rPr>
            <w:rFonts w:ascii="Cambria Math" w:eastAsia="Arial" w:hAnsi="Cambria Math"/>
            <w:color w:val="000000"/>
            <w:kern w:val="24"/>
            <w:sz w:val="24"/>
            <w:szCs w:val="24"/>
            <w:lang w:val="en-US"/>
          </w:rPr>
          <m:t>k∈g</m:t>
        </m:r>
      </m:oMath>
      <w:r w:rsidR="005748BB">
        <w:rPr>
          <w:rFonts w:eastAsia="Arial"/>
          <w:iCs/>
          <w:color w:val="000000"/>
          <w:kern w:val="24"/>
          <w:sz w:val="24"/>
          <w:szCs w:val="24"/>
          <w:lang w:val="en-US"/>
        </w:rPr>
        <w:t xml:space="preserve"> </w:t>
      </w:r>
      <w:r w:rsidR="00B813F2">
        <w:rPr>
          <w:rFonts w:eastAsia="Arial"/>
          <w:iCs/>
          <w:color w:val="000000"/>
          <w:kern w:val="24"/>
          <w:sz w:val="24"/>
          <w:szCs w:val="24"/>
          <w:lang w:val="en-US"/>
        </w:rPr>
        <w:t>is the individual weight used for estimating the register counts</w:t>
      </w:r>
      <w:r w:rsidRPr="008B1308">
        <w:rPr>
          <w:rFonts w:eastAsia="Arial"/>
          <w:sz w:val="24"/>
          <w:szCs w:val="24"/>
          <w:lang w:val="en-US"/>
        </w:rPr>
        <w:t>.</w:t>
      </w:r>
      <w:r w:rsidR="004873D0">
        <w:rPr>
          <w:rFonts w:eastAsia="Arial"/>
          <w:sz w:val="24"/>
          <w:szCs w:val="24"/>
          <w:lang w:val="en-US"/>
        </w:rPr>
        <w:t xml:space="preserve"> </w:t>
      </w:r>
      <w:r w:rsidR="001D2F07" w:rsidRPr="008B1308">
        <w:rPr>
          <w:sz w:val="24"/>
          <w:szCs w:val="24"/>
          <w:lang w:val="en-US"/>
        </w:rPr>
        <w:t xml:space="preserve">The post-stratification </w:t>
      </w:r>
      <w:r w:rsidR="001D2F07">
        <w:rPr>
          <w:sz w:val="24"/>
          <w:szCs w:val="24"/>
          <w:lang w:val="en-US"/>
        </w:rPr>
        <w:t>cell</w:t>
      </w:r>
      <w:r w:rsidR="00C32BA4">
        <w:rPr>
          <w:sz w:val="24"/>
          <w:szCs w:val="24"/>
          <w:lang w:val="en-US"/>
        </w:rPr>
        <w:t>s</w:t>
      </w:r>
      <w:r w:rsidR="001D2F07">
        <w:rPr>
          <w:sz w:val="24"/>
          <w:szCs w:val="24"/>
          <w:lang w:val="en-US"/>
        </w:rPr>
        <w:t xml:space="preserve"> </w:t>
      </w:r>
      <w:r w:rsidR="001D2F07">
        <w:rPr>
          <w:i/>
          <w:sz w:val="24"/>
          <w:szCs w:val="24"/>
          <w:lang w:val="en-US"/>
        </w:rPr>
        <w:t xml:space="preserve">g </w:t>
      </w:r>
      <w:r w:rsidR="001D2F07">
        <w:rPr>
          <w:sz w:val="24"/>
          <w:szCs w:val="24"/>
          <w:lang w:val="en-US"/>
        </w:rPr>
        <w:t xml:space="preserve">are defined at geographical level by the cross tabulation of the variables </w:t>
      </w:r>
      <w:r w:rsidR="001D2F07" w:rsidRPr="008B1308">
        <w:rPr>
          <w:sz w:val="24"/>
          <w:szCs w:val="24"/>
          <w:lang w:val="en-US"/>
        </w:rPr>
        <w:t xml:space="preserve">age class, sex, citizenship and </w:t>
      </w:r>
      <w:r w:rsidR="001D2F07">
        <w:rPr>
          <w:sz w:val="24"/>
          <w:szCs w:val="24"/>
          <w:lang w:val="en-US"/>
        </w:rPr>
        <w:t>household size</w:t>
      </w:r>
      <w:r w:rsidR="00C32BA4">
        <w:rPr>
          <w:sz w:val="24"/>
          <w:szCs w:val="24"/>
          <w:lang w:val="en-US"/>
        </w:rPr>
        <w:t>.</w:t>
      </w:r>
      <w:r w:rsidR="001D2F07">
        <w:rPr>
          <w:sz w:val="24"/>
          <w:szCs w:val="24"/>
          <w:lang w:val="en-US"/>
        </w:rPr>
        <w:t xml:space="preserve"> </w:t>
      </w:r>
      <w:r w:rsidR="007B214D">
        <w:rPr>
          <w:sz w:val="24"/>
          <w:szCs w:val="24"/>
        </w:rPr>
        <w:t>This architectural methodology ensures that (</w:t>
      </w:r>
      <w:proofErr w:type="spellStart"/>
      <w:r w:rsidR="007B214D">
        <w:rPr>
          <w:i/>
          <w:sz w:val="24"/>
          <w:szCs w:val="24"/>
        </w:rPr>
        <w:t>i</w:t>
      </w:r>
      <w:proofErr w:type="spellEnd"/>
      <w:r w:rsidR="007B214D">
        <w:rPr>
          <w:sz w:val="24"/>
          <w:szCs w:val="24"/>
        </w:rPr>
        <w:t>) the census and register counts are aligned, (</w:t>
      </w:r>
      <w:r w:rsidR="007B214D">
        <w:rPr>
          <w:i/>
          <w:sz w:val="24"/>
          <w:szCs w:val="24"/>
        </w:rPr>
        <w:t>ii</w:t>
      </w:r>
      <w:r w:rsidR="007B214D">
        <w:rPr>
          <w:sz w:val="24"/>
          <w:szCs w:val="24"/>
        </w:rPr>
        <w:t>) the register counts are corrected for coverage problems, (</w:t>
      </w:r>
      <w:r w:rsidR="007B214D">
        <w:rPr>
          <w:i/>
          <w:sz w:val="24"/>
          <w:szCs w:val="24"/>
        </w:rPr>
        <w:t>iii</w:t>
      </w:r>
      <w:r w:rsidR="007B214D">
        <w:rPr>
          <w:sz w:val="24"/>
          <w:szCs w:val="24"/>
        </w:rPr>
        <w:t xml:space="preserve">) </w:t>
      </w:r>
      <w:r w:rsidR="00B813F2">
        <w:rPr>
          <w:sz w:val="24"/>
          <w:szCs w:val="24"/>
        </w:rPr>
        <w:t xml:space="preserve">the estimated register totals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N</m:t>
                </m:r>
              </m:e>
            </m:acc>
          </m:e>
          <m:sub>
            <m:r>
              <w:rPr>
                <w:rFonts w:ascii="Cambria Math" w:hAnsi="Cambria Math"/>
                <w:color w:val="000000"/>
                <w:kern w:val="24"/>
                <w:sz w:val="24"/>
                <w:szCs w:val="24"/>
                <w:lang w:val="en-US"/>
              </w:rPr>
              <m:t>L</m:t>
            </m:r>
          </m:sub>
        </m:sSub>
      </m:oMath>
      <w:r w:rsidR="00B813F2">
        <w:rPr>
          <w:iCs/>
          <w:color w:val="000000"/>
          <w:kern w:val="24"/>
          <w:sz w:val="24"/>
          <w:szCs w:val="24"/>
          <w:lang w:val="en-US"/>
        </w:rPr>
        <w:t xml:space="preserve"> are subject to uncertainty the register users should be aware of (see section 2.</w:t>
      </w:r>
      <w:r w:rsidR="00F36968">
        <w:rPr>
          <w:iCs/>
          <w:color w:val="000000"/>
          <w:kern w:val="24"/>
          <w:sz w:val="24"/>
          <w:szCs w:val="24"/>
          <w:lang w:val="en-US"/>
        </w:rPr>
        <w:t>3</w:t>
      </w:r>
      <w:r w:rsidR="00B813F2">
        <w:rPr>
          <w:iCs/>
          <w:color w:val="000000"/>
          <w:kern w:val="24"/>
          <w:sz w:val="24"/>
          <w:szCs w:val="24"/>
          <w:lang w:val="en-US"/>
        </w:rPr>
        <w:t>)</w:t>
      </w:r>
      <w:r w:rsidR="00F56EDB">
        <w:rPr>
          <w:iCs/>
          <w:color w:val="000000"/>
          <w:kern w:val="24"/>
          <w:sz w:val="24"/>
          <w:szCs w:val="24"/>
          <w:lang w:val="en-US"/>
        </w:rPr>
        <w:t>,</w:t>
      </w:r>
      <w:r w:rsidR="00B813F2">
        <w:rPr>
          <w:iCs/>
          <w:color w:val="000000"/>
          <w:kern w:val="24"/>
          <w:sz w:val="24"/>
          <w:szCs w:val="24"/>
          <w:lang w:val="en-US"/>
        </w:rPr>
        <w:t xml:space="preserve"> (</w:t>
      </w:r>
      <w:r w:rsidR="00B813F2" w:rsidRPr="00B813F2">
        <w:rPr>
          <w:i/>
          <w:iCs/>
          <w:color w:val="000000"/>
          <w:kern w:val="24"/>
          <w:sz w:val="24"/>
          <w:szCs w:val="24"/>
          <w:lang w:val="en-US"/>
        </w:rPr>
        <w:t>iv</w:t>
      </w:r>
      <w:r w:rsidR="00B813F2">
        <w:rPr>
          <w:iCs/>
          <w:color w:val="000000"/>
          <w:kern w:val="24"/>
          <w:sz w:val="24"/>
          <w:szCs w:val="24"/>
          <w:lang w:val="en-US"/>
        </w:rPr>
        <w:t xml:space="preserve">) </w:t>
      </w:r>
      <w:r w:rsidR="00B813F2" w:rsidRPr="00B813F2">
        <w:rPr>
          <w:iCs/>
          <w:color w:val="000000"/>
          <w:kern w:val="24"/>
          <w:sz w:val="24"/>
          <w:szCs w:val="24"/>
          <w:lang w:val="en-US"/>
        </w:rPr>
        <w:t xml:space="preserve">the </w:t>
      </w:r>
      <w:r w:rsidR="00B813F2">
        <w:rPr>
          <w:iCs/>
          <w:color w:val="000000"/>
          <w:kern w:val="24"/>
          <w:sz w:val="24"/>
          <w:szCs w:val="24"/>
          <w:lang w:val="en-US"/>
        </w:rPr>
        <w:t xml:space="preserve">relative </w:t>
      </w:r>
      <w:r w:rsidR="00B813F2" w:rsidRPr="00B813F2">
        <w:rPr>
          <w:iCs/>
          <w:color w:val="000000"/>
          <w:kern w:val="24"/>
          <w:sz w:val="24"/>
          <w:szCs w:val="24"/>
          <w:lang w:val="en-US"/>
        </w:rPr>
        <w:t xml:space="preserve">uncertainty of the estimates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N</m:t>
                </m:r>
              </m:e>
            </m:acc>
          </m:e>
          <m:sub>
            <m:r>
              <w:rPr>
                <w:rFonts w:ascii="Cambria Math" w:hAnsi="Cambria Math"/>
                <w:color w:val="000000"/>
                <w:kern w:val="24"/>
                <w:sz w:val="24"/>
                <w:szCs w:val="24"/>
                <w:lang w:val="en-US"/>
              </w:rPr>
              <m:t>L</m:t>
            </m:r>
          </m:sub>
        </m:sSub>
      </m:oMath>
      <w:r w:rsidR="00B813F2">
        <w:rPr>
          <w:iCs/>
          <w:color w:val="000000"/>
          <w:kern w:val="24"/>
          <w:sz w:val="24"/>
          <w:szCs w:val="24"/>
          <w:lang w:val="en-US"/>
        </w:rPr>
        <w:t xml:space="preserve"> </w:t>
      </w:r>
      <w:r w:rsidR="00B813F2" w:rsidRPr="00B813F2">
        <w:rPr>
          <w:iCs/>
          <w:color w:val="000000"/>
          <w:kern w:val="24"/>
          <w:sz w:val="24"/>
          <w:szCs w:val="24"/>
          <w:lang w:val="en-US"/>
        </w:rPr>
        <w:t xml:space="preserve">decreases as the value of </w:t>
      </w:r>
      <m:oMath>
        <m:sSub>
          <m:sSubPr>
            <m:ctrlPr>
              <w:rPr>
                <w:rFonts w:ascii="Cambria Math" w:hAnsi="Cambria Math"/>
                <w:i/>
                <w:iCs/>
                <w:color w:val="000000"/>
                <w:kern w:val="24"/>
                <w:sz w:val="24"/>
                <w:szCs w:val="24"/>
                <w:lang w:val="en-US"/>
              </w:rPr>
            </m:ctrlPr>
          </m:sSubPr>
          <m:e>
            <m:acc>
              <m:accPr>
                <m:ctrlPr>
                  <w:rPr>
                    <w:rFonts w:ascii="Cambria Math" w:hAnsi="Cambria Math"/>
                    <w:i/>
                    <w:color w:val="000000"/>
                    <w:kern w:val="24"/>
                    <w:sz w:val="24"/>
                    <w:szCs w:val="24"/>
                    <w:lang w:val="en-US"/>
                  </w:rPr>
                </m:ctrlPr>
              </m:accPr>
              <m:e>
                <m:r>
                  <w:rPr>
                    <w:rFonts w:ascii="Cambria Math" w:hAnsi="Cambria Math"/>
                    <w:color w:val="000000"/>
                    <w:kern w:val="24"/>
                    <w:sz w:val="24"/>
                    <w:szCs w:val="24"/>
                    <w:lang w:val="en-US"/>
                  </w:rPr>
                  <m:t>N</m:t>
                </m:r>
              </m:e>
            </m:acc>
          </m:e>
          <m:sub>
            <m:r>
              <w:rPr>
                <w:rFonts w:ascii="Cambria Math" w:hAnsi="Cambria Math"/>
                <w:color w:val="000000"/>
                <w:kern w:val="24"/>
                <w:sz w:val="24"/>
                <w:szCs w:val="24"/>
                <w:lang w:val="en-US"/>
              </w:rPr>
              <m:t>L</m:t>
            </m:r>
          </m:sub>
        </m:sSub>
      </m:oMath>
      <w:r w:rsidR="00B813F2" w:rsidRPr="00B813F2">
        <w:rPr>
          <w:iCs/>
          <w:color w:val="000000"/>
          <w:kern w:val="24"/>
          <w:sz w:val="24"/>
          <w:szCs w:val="24"/>
          <w:lang w:val="en-US"/>
        </w:rPr>
        <w:t xml:space="preserve"> increases</w:t>
      </w:r>
      <w:r w:rsidR="00B813F2">
        <w:rPr>
          <w:iCs/>
          <w:color w:val="000000"/>
          <w:kern w:val="24"/>
          <w:sz w:val="24"/>
          <w:szCs w:val="24"/>
          <w:lang w:val="en-US"/>
        </w:rPr>
        <w:t>.</w:t>
      </w:r>
    </w:p>
    <w:p w:rsidR="004878CC" w:rsidRPr="007B214D" w:rsidRDefault="004878CC" w:rsidP="004878CC">
      <w:pPr>
        <w:pStyle w:val="Maintext"/>
        <w:rPr>
          <w:lang w:val="en-US"/>
        </w:rPr>
      </w:pPr>
    </w:p>
    <w:p w:rsidR="001B50CE" w:rsidRDefault="00D61EB9" w:rsidP="004C3127">
      <w:pPr>
        <w:pStyle w:val="Titolo2"/>
        <w:tabs>
          <w:tab w:val="clear" w:pos="1080"/>
          <w:tab w:val="num" w:pos="482"/>
        </w:tabs>
        <w:spacing w:before="120" w:after="0"/>
        <w:ind w:left="482" w:hanging="482"/>
      </w:pPr>
      <w:r w:rsidRPr="00D61EB9">
        <w:t>Stock-flow</w:t>
      </w:r>
      <w:r w:rsidR="00F56EDB">
        <w:t>s</w:t>
      </w:r>
      <w:r w:rsidRPr="00D61EB9">
        <w:t xml:space="preserve"> Harmonization</w:t>
      </w:r>
    </w:p>
    <w:p w:rsidR="004C3127" w:rsidRDefault="004C3127" w:rsidP="004C3127">
      <w:pPr>
        <w:spacing w:before="120" w:after="0"/>
        <w:rPr>
          <w:lang w:val="en-US"/>
        </w:rPr>
      </w:pPr>
      <w:r>
        <w:rPr>
          <w:lang w:val="en-US"/>
        </w:rPr>
        <w:t>Ideally, register-based counts of population (‘</w:t>
      </w:r>
      <w:r>
        <w:rPr>
          <w:i/>
          <w:lang w:val="en-US"/>
        </w:rPr>
        <w:t>stocks’</w:t>
      </w:r>
      <w:r>
        <w:rPr>
          <w:lang w:val="en-US"/>
        </w:rPr>
        <w:t>) should be consistent with information about demographic events (‘</w:t>
      </w:r>
      <w:r>
        <w:rPr>
          <w:i/>
          <w:lang w:val="en-US"/>
        </w:rPr>
        <w:t>flows</w:t>
      </w:r>
      <w:r>
        <w:rPr>
          <w:lang w:val="en-US"/>
        </w:rPr>
        <w:t>’) available from municipal civil registries. In particular, population size estimates at different reference times should fulfill the demographic balancing equation (DBE), which states that the final population counts are equal to the starting population counts plus the sum of natural increase and net migration:</w:t>
      </w:r>
    </w:p>
    <w:p w:rsidR="004C3127" w:rsidRPr="00E37D6C" w:rsidRDefault="00D46596" w:rsidP="004C3127">
      <w:pPr>
        <w:spacing w:before="120" w:after="0"/>
        <w:jc w:val="center"/>
        <w:rPr>
          <w:lang w:val="it-IT"/>
        </w:rPr>
      </w:pPr>
      <m:oMath>
        <m:sSubSup>
          <m:sSubSupPr>
            <m:ctrlPr>
              <w:rPr>
                <w:rFonts w:ascii="Cambria Math" w:hAnsi="Cambria Math"/>
                <w:i/>
                <w:color w:val="000000"/>
                <w:kern w:val="24"/>
                <w:szCs w:val="24"/>
                <w:lang w:val="en-US" w:eastAsia="ar-SA"/>
              </w:rPr>
            </m:ctrlPr>
          </m:sSubSupPr>
          <m:e>
            <m:acc>
              <m:accPr>
                <m:ctrlPr>
                  <w:rPr>
                    <w:rFonts w:ascii="Cambria Math" w:hAnsi="Cambria Math"/>
                    <w:i/>
                    <w:color w:val="000000"/>
                    <w:kern w:val="24"/>
                    <w:szCs w:val="24"/>
                    <w:lang w:val="en-US" w:eastAsia="ar-SA"/>
                  </w:rPr>
                </m:ctrlPr>
              </m:accPr>
              <m:e>
                <m:r>
                  <w:rPr>
                    <w:rFonts w:ascii="Cambria Math" w:hAnsi="Cambria Math"/>
                    <w:color w:val="000000"/>
                    <w:kern w:val="24"/>
                    <w:szCs w:val="24"/>
                    <w:lang w:val="en-US" w:eastAsia="ar-SA"/>
                  </w:rPr>
                  <m:t>N</m:t>
                </m:r>
              </m:e>
            </m:acc>
          </m:e>
          <m:sub>
            <m:r>
              <w:rPr>
                <w:rFonts w:ascii="Cambria Math" w:hAnsi="Cambria Math"/>
                <w:color w:val="000000"/>
                <w:kern w:val="24"/>
                <w:szCs w:val="24"/>
                <w:lang w:val="en-US" w:eastAsia="ar-SA"/>
              </w:rPr>
              <m:t>L</m:t>
            </m:r>
          </m:sub>
          <m:sup>
            <m:r>
              <w:rPr>
                <w:rFonts w:ascii="Cambria Math" w:hAnsi="Cambria Math"/>
                <w:color w:val="000000"/>
                <w:kern w:val="24"/>
                <w:szCs w:val="24"/>
                <w:lang w:val="it-IT" w:eastAsia="ar-SA"/>
              </w:rPr>
              <m:t>(</m:t>
            </m:r>
            <m:r>
              <w:rPr>
                <w:rFonts w:ascii="Cambria Math" w:hAnsi="Cambria Math"/>
                <w:color w:val="000000"/>
                <w:kern w:val="24"/>
                <w:szCs w:val="24"/>
                <w:lang w:val="en-US" w:eastAsia="ar-SA"/>
              </w:rPr>
              <m:t>t</m:t>
            </m:r>
            <m:r>
              <w:rPr>
                <w:rFonts w:ascii="Cambria Math" w:hAnsi="Cambria Math"/>
                <w:color w:val="000000"/>
                <w:kern w:val="24"/>
                <w:szCs w:val="24"/>
                <w:lang w:val="it-IT" w:eastAsia="ar-SA"/>
              </w:rPr>
              <m:t>+1)</m:t>
            </m:r>
          </m:sup>
        </m:sSubSup>
      </m:oMath>
      <w:r w:rsidR="004C3127" w:rsidRPr="00E37D6C">
        <w:rPr>
          <w:lang w:val="it-IT"/>
        </w:rPr>
        <w:t xml:space="preserve">= </w:t>
      </w:r>
      <m:oMath>
        <m:sSubSup>
          <m:sSubSupPr>
            <m:ctrlPr>
              <w:rPr>
                <w:rFonts w:ascii="Cambria Math" w:hAnsi="Cambria Math"/>
                <w:i/>
                <w:color w:val="000000"/>
                <w:kern w:val="24"/>
                <w:szCs w:val="24"/>
                <w:lang w:val="en-US" w:eastAsia="ar-SA"/>
              </w:rPr>
            </m:ctrlPr>
          </m:sSubSupPr>
          <m:e>
            <m:acc>
              <m:accPr>
                <m:ctrlPr>
                  <w:rPr>
                    <w:rFonts w:ascii="Cambria Math" w:hAnsi="Cambria Math"/>
                    <w:i/>
                    <w:color w:val="000000"/>
                    <w:kern w:val="24"/>
                    <w:szCs w:val="24"/>
                    <w:lang w:val="en-US" w:eastAsia="ar-SA"/>
                  </w:rPr>
                </m:ctrlPr>
              </m:accPr>
              <m:e>
                <m:r>
                  <w:rPr>
                    <w:rFonts w:ascii="Cambria Math" w:hAnsi="Cambria Math"/>
                    <w:color w:val="000000"/>
                    <w:kern w:val="24"/>
                    <w:szCs w:val="24"/>
                    <w:lang w:val="en-US" w:eastAsia="ar-SA"/>
                  </w:rPr>
                  <m:t>N</m:t>
                </m:r>
              </m:e>
            </m:acc>
          </m:e>
          <m:sub>
            <m:r>
              <w:rPr>
                <w:rFonts w:ascii="Cambria Math" w:hAnsi="Cambria Math"/>
                <w:color w:val="000000"/>
                <w:kern w:val="24"/>
                <w:szCs w:val="24"/>
                <w:lang w:val="en-US" w:eastAsia="ar-SA"/>
              </w:rPr>
              <m:t>L</m:t>
            </m:r>
          </m:sub>
          <m:sup>
            <m:r>
              <w:rPr>
                <w:rFonts w:ascii="Cambria Math" w:hAnsi="Cambria Math"/>
                <w:color w:val="000000"/>
                <w:kern w:val="24"/>
                <w:szCs w:val="24"/>
                <w:lang w:val="it-IT" w:eastAsia="ar-SA"/>
              </w:rPr>
              <m:t>(</m:t>
            </m:r>
            <m:r>
              <w:rPr>
                <w:rFonts w:ascii="Cambria Math" w:hAnsi="Cambria Math"/>
                <w:color w:val="000000"/>
                <w:kern w:val="24"/>
                <w:szCs w:val="24"/>
                <w:lang w:val="en-US" w:eastAsia="ar-SA"/>
              </w:rPr>
              <m:t>t</m:t>
            </m:r>
            <m:r>
              <w:rPr>
                <w:rFonts w:ascii="Cambria Math" w:hAnsi="Cambria Math"/>
                <w:color w:val="000000"/>
                <w:kern w:val="24"/>
                <w:szCs w:val="24"/>
                <w:lang w:val="it-IT" w:eastAsia="ar-SA"/>
              </w:rPr>
              <m:t>)</m:t>
            </m:r>
          </m:sup>
        </m:sSubSup>
      </m:oMath>
      <w:r w:rsidR="004C3127" w:rsidRPr="00E37D6C">
        <w:rPr>
          <w:lang w:val="it-IT"/>
        </w:rPr>
        <w:t xml:space="preserve">+ </w:t>
      </w:r>
      <w:r w:rsidR="005748BB" w:rsidRPr="00E37D6C">
        <w:rPr>
          <w:lang w:val="it-IT"/>
        </w:rPr>
        <w:t>(</w:t>
      </w:r>
      <w:r w:rsidR="005748BB" w:rsidRPr="00E37D6C">
        <w:rPr>
          <w:i/>
          <w:lang w:val="it-IT"/>
        </w:rPr>
        <w:t>B – D</w:t>
      </w:r>
      <w:r w:rsidR="005748BB" w:rsidRPr="00E37D6C">
        <w:rPr>
          <w:lang w:val="it-IT"/>
        </w:rPr>
        <w:t xml:space="preserve">) </w:t>
      </w:r>
      <w:r w:rsidR="004C3127" w:rsidRPr="00E37D6C">
        <w:rPr>
          <w:lang w:val="it-IT"/>
        </w:rPr>
        <w:t xml:space="preserve">+ </w:t>
      </w:r>
      <w:r w:rsidR="005748BB" w:rsidRPr="00E37D6C">
        <w:rPr>
          <w:lang w:val="it-IT"/>
        </w:rPr>
        <w:t>(</w:t>
      </w:r>
      <w:r w:rsidR="005748BB" w:rsidRPr="00E37D6C">
        <w:rPr>
          <w:i/>
          <w:lang w:val="it-IT"/>
        </w:rPr>
        <w:t>I – E</w:t>
      </w:r>
      <w:r w:rsidR="005748BB" w:rsidRPr="00E37D6C">
        <w:rPr>
          <w:lang w:val="it-IT"/>
        </w:rPr>
        <w:t>)</w:t>
      </w:r>
      <w:proofErr w:type="gramStart"/>
      <w:r w:rsidR="002C1E79">
        <w:rPr>
          <w:lang w:val="it-IT"/>
        </w:rPr>
        <w:t xml:space="preserve">           </w:t>
      </w:r>
      <w:proofErr w:type="gramEnd"/>
      <w:r w:rsidR="002C1E79">
        <w:rPr>
          <w:lang w:val="it-IT"/>
        </w:rPr>
        <w:t>(2)</w:t>
      </w:r>
    </w:p>
    <w:p w:rsidR="004C3127" w:rsidRPr="00C14D6D" w:rsidRDefault="00F56EDB" w:rsidP="00E37D6C">
      <w:pPr>
        <w:spacing w:before="120" w:after="0"/>
        <w:rPr>
          <w:i/>
          <w:lang w:val="en-US"/>
        </w:rPr>
      </w:pPr>
      <w:proofErr w:type="gramStart"/>
      <w:r>
        <w:rPr>
          <w:lang w:val="en-US"/>
        </w:rPr>
        <w:t>where</w:t>
      </w:r>
      <w:proofErr w:type="gramEnd"/>
      <w:r>
        <w:rPr>
          <w:lang w:val="en-US"/>
        </w:rPr>
        <w:t xml:space="preserve">: </w:t>
      </w:r>
      <m:oMath>
        <m:sSubSup>
          <m:sSubSupPr>
            <m:ctrlPr>
              <w:rPr>
                <w:rFonts w:ascii="Cambria Math" w:hAnsi="Cambria Math"/>
                <w:i/>
                <w:color w:val="000000"/>
                <w:kern w:val="24"/>
                <w:szCs w:val="24"/>
                <w:lang w:val="en-US" w:eastAsia="ar-SA"/>
              </w:rPr>
            </m:ctrlPr>
          </m:sSubSupPr>
          <m:e>
            <m:acc>
              <m:accPr>
                <m:ctrlPr>
                  <w:rPr>
                    <w:rFonts w:ascii="Cambria Math" w:hAnsi="Cambria Math"/>
                    <w:i/>
                    <w:color w:val="000000"/>
                    <w:kern w:val="24"/>
                    <w:szCs w:val="24"/>
                    <w:lang w:val="en-US" w:eastAsia="ar-SA"/>
                  </w:rPr>
                </m:ctrlPr>
              </m:accPr>
              <m:e>
                <m:r>
                  <w:rPr>
                    <w:rFonts w:ascii="Cambria Math" w:hAnsi="Cambria Math"/>
                    <w:color w:val="000000"/>
                    <w:kern w:val="24"/>
                    <w:szCs w:val="24"/>
                    <w:lang w:val="en-US" w:eastAsia="ar-SA"/>
                  </w:rPr>
                  <m:t>N</m:t>
                </m:r>
              </m:e>
            </m:acc>
          </m:e>
          <m:sub>
            <m:r>
              <w:rPr>
                <w:rFonts w:ascii="Cambria Math" w:hAnsi="Cambria Math"/>
                <w:color w:val="000000"/>
                <w:kern w:val="24"/>
                <w:szCs w:val="24"/>
                <w:lang w:val="en-US" w:eastAsia="ar-SA"/>
              </w:rPr>
              <m:t>L</m:t>
            </m:r>
          </m:sub>
          <m:sup>
            <m:r>
              <w:rPr>
                <w:rFonts w:ascii="Cambria Math" w:hAnsi="Cambria Math"/>
                <w:color w:val="000000"/>
                <w:kern w:val="24"/>
                <w:szCs w:val="24"/>
                <w:lang w:val="en-US" w:eastAsia="ar-SA"/>
              </w:rPr>
              <m:t>(t)</m:t>
            </m:r>
          </m:sup>
        </m:sSubSup>
      </m:oMath>
      <w:r w:rsidR="00E37D6C">
        <w:rPr>
          <w:color w:val="000000"/>
          <w:kern w:val="24"/>
          <w:szCs w:val="24"/>
          <w:lang w:val="en-US" w:eastAsia="ar-SA"/>
        </w:rPr>
        <w:t xml:space="preserve"> and </w:t>
      </w:r>
      <m:oMath>
        <m:sSubSup>
          <m:sSubSupPr>
            <m:ctrlPr>
              <w:rPr>
                <w:rFonts w:ascii="Cambria Math" w:hAnsi="Cambria Math"/>
                <w:i/>
                <w:color w:val="000000"/>
                <w:kern w:val="24"/>
                <w:szCs w:val="24"/>
                <w:lang w:val="en-US" w:eastAsia="ar-SA"/>
              </w:rPr>
            </m:ctrlPr>
          </m:sSubSupPr>
          <m:e>
            <m:acc>
              <m:accPr>
                <m:ctrlPr>
                  <w:rPr>
                    <w:rFonts w:ascii="Cambria Math" w:hAnsi="Cambria Math"/>
                    <w:i/>
                    <w:color w:val="000000"/>
                    <w:kern w:val="24"/>
                    <w:szCs w:val="24"/>
                    <w:lang w:val="en-US" w:eastAsia="ar-SA"/>
                  </w:rPr>
                </m:ctrlPr>
              </m:accPr>
              <m:e>
                <m:r>
                  <w:rPr>
                    <w:rFonts w:ascii="Cambria Math" w:hAnsi="Cambria Math"/>
                    <w:color w:val="000000"/>
                    <w:kern w:val="24"/>
                    <w:szCs w:val="24"/>
                    <w:lang w:val="en-US" w:eastAsia="ar-SA"/>
                  </w:rPr>
                  <m:t>N</m:t>
                </m:r>
              </m:e>
            </m:acc>
          </m:e>
          <m:sub>
            <m:r>
              <w:rPr>
                <w:rFonts w:ascii="Cambria Math" w:hAnsi="Cambria Math"/>
                <w:color w:val="000000"/>
                <w:kern w:val="24"/>
                <w:szCs w:val="24"/>
                <w:lang w:val="en-US" w:eastAsia="ar-SA"/>
              </w:rPr>
              <m:t>L</m:t>
            </m:r>
          </m:sub>
          <m:sup>
            <m:r>
              <w:rPr>
                <w:rFonts w:ascii="Cambria Math" w:hAnsi="Cambria Math"/>
                <w:color w:val="000000"/>
                <w:kern w:val="24"/>
                <w:szCs w:val="24"/>
                <w:lang w:val="en-US" w:eastAsia="ar-SA"/>
              </w:rPr>
              <m:t>(t+1)</m:t>
            </m:r>
          </m:sup>
        </m:sSubSup>
      </m:oMath>
      <w:r w:rsidR="00E37D6C">
        <w:rPr>
          <w:color w:val="000000"/>
          <w:kern w:val="24"/>
          <w:szCs w:val="24"/>
          <w:lang w:val="en-US" w:eastAsia="ar-SA"/>
        </w:rPr>
        <w:t xml:space="preserve"> are the register counts obtained by equation (1), </w:t>
      </w:r>
      <w:r w:rsidR="00E37D6C">
        <w:rPr>
          <w:lang w:val="en-US"/>
        </w:rPr>
        <w:t>(</w:t>
      </w:r>
      <w:r w:rsidR="00E37D6C" w:rsidRPr="00C14D6D">
        <w:rPr>
          <w:i/>
          <w:lang w:val="en-US"/>
        </w:rPr>
        <w:t>B – D</w:t>
      </w:r>
      <w:r w:rsidR="00E37D6C">
        <w:rPr>
          <w:lang w:val="en-US"/>
        </w:rPr>
        <w:t xml:space="preserve">) is </w:t>
      </w:r>
      <w:r w:rsidR="004C3127">
        <w:rPr>
          <w:lang w:val="en-US"/>
        </w:rPr>
        <w:t>the difference between births</w:t>
      </w:r>
      <w:r w:rsidR="005748BB">
        <w:rPr>
          <w:lang w:val="en-US"/>
        </w:rPr>
        <w:t>,</w:t>
      </w:r>
      <w:r w:rsidR="004C3127">
        <w:rPr>
          <w:lang w:val="en-US"/>
        </w:rPr>
        <w:t xml:space="preserve"> </w:t>
      </w:r>
      <w:r w:rsidR="005748BB">
        <w:rPr>
          <w:i/>
          <w:lang w:val="en-US"/>
        </w:rPr>
        <w:t xml:space="preserve">B, </w:t>
      </w:r>
      <w:r w:rsidR="004C3127">
        <w:rPr>
          <w:lang w:val="en-US"/>
        </w:rPr>
        <w:t>and deaths,</w:t>
      </w:r>
      <w:r w:rsidR="005748BB">
        <w:rPr>
          <w:lang w:val="en-US"/>
        </w:rPr>
        <w:t xml:space="preserve"> </w:t>
      </w:r>
      <w:r w:rsidR="005748BB">
        <w:rPr>
          <w:i/>
          <w:lang w:val="en-US"/>
        </w:rPr>
        <w:t>D</w:t>
      </w:r>
      <w:r w:rsidR="005748BB">
        <w:rPr>
          <w:lang w:val="en-US"/>
        </w:rPr>
        <w:t>,</w:t>
      </w:r>
      <w:r w:rsidR="004C3127">
        <w:rPr>
          <w:lang w:val="en-US"/>
        </w:rPr>
        <w:t xml:space="preserve"> </w:t>
      </w:r>
      <w:r w:rsidR="00E37D6C">
        <w:rPr>
          <w:lang w:val="en-US"/>
        </w:rPr>
        <w:t xml:space="preserve">in the period </w:t>
      </w:r>
      <m:oMath>
        <m:r>
          <w:rPr>
            <w:rFonts w:ascii="Cambria Math" w:hAnsi="Cambria Math"/>
            <w:lang w:val="en-US"/>
          </w:rPr>
          <m:t>t:</m:t>
        </m:r>
        <m:r>
          <w:rPr>
            <w:rFonts w:ascii="Cambria Math" w:hAnsi="Cambria Math"/>
            <w:color w:val="000000"/>
            <w:kern w:val="24"/>
            <w:szCs w:val="24"/>
            <w:lang w:val="en-US" w:eastAsia="ar-SA"/>
          </w:rPr>
          <m:t>t+1</m:t>
        </m:r>
      </m:oMath>
      <w:r>
        <w:rPr>
          <w:color w:val="000000"/>
          <w:kern w:val="24"/>
          <w:szCs w:val="24"/>
          <w:lang w:val="en-US" w:eastAsia="ar-SA"/>
        </w:rPr>
        <w:t>,</w:t>
      </w:r>
      <w:r w:rsidR="00E37D6C">
        <w:rPr>
          <w:lang w:val="en-US"/>
        </w:rPr>
        <w:t xml:space="preserve"> </w:t>
      </w:r>
      <w:r w:rsidR="004C3127">
        <w:rPr>
          <w:lang w:val="en-US"/>
        </w:rPr>
        <w:t>the net migration</w:t>
      </w:r>
      <w:r w:rsidR="005748BB">
        <w:rPr>
          <w:lang w:val="en-US"/>
        </w:rPr>
        <w:t xml:space="preserve"> </w:t>
      </w:r>
      <w:r w:rsidR="005748BB" w:rsidRPr="005748BB">
        <w:rPr>
          <w:lang w:val="en-US"/>
        </w:rPr>
        <w:t>(</w:t>
      </w:r>
      <w:r w:rsidR="005748BB" w:rsidRPr="00C14D6D">
        <w:rPr>
          <w:i/>
          <w:lang w:val="en-US"/>
        </w:rPr>
        <w:t xml:space="preserve">I </w:t>
      </w:r>
      <w:r w:rsidR="005748BB">
        <w:rPr>
          <w:i/>
          <w:lang w:val="en-US"/>
        </w:rPr>
        <w:t>–</w:t>
      </w:r>
      <w:r w:rsidR="005748BB" w:rsidRPr="00C14D6D">
        <w:rPr>
          <w:i/>
          <w:lang w:val="en-US"/>
        </w:rPr>
        <w:t xml:space="preserve"> E</w:t>
      </w:r>
      <w:r w:rsidR="005748BB">
        <w:rPr>
          <w:lang w:val="en-US"/>
        </w:rPr>
        <w:t xml:space="preserve">) </w:t>
      </w:r>
      <w:r w:rsidR="004C3127">
        <w:rPr>
          <w:lang w:val="en-US"/>
        </w:rPr>
        <w:t xml:space="preserve">is the difference between immigrants </w:t>
      </w:r>
      <w:r w:rsidR="00E37D6C">
        <w:rPr>
          <w:i/>
          <w:lang w:val="en-US"/>
        </w:rPr>
        <w:t xml:space="preserve">I </w:t>
      </w:r>
      <w:r w:rsidR="004C3127">
        <w:rPr>
          <w:lang w:val="en-US"/>
        </w:rPr>
        <w:t>and emigrants</w:t>
      </w:r>
      <w:r w:rsidR="00E37D6C">
        <w:rPr>
          <w:lang w:val="en-US"/>
        </w:rPr>
        <w:t xml:space="preserve"> </w:t>
      </w:r>
      <w:r w:rsidR="00E37D6C">
        <w:rPr>
          <w:i/>
          <w:lang w:val="en-US"/>
        </w:rPr>
        <w:t xml:space="preserve">E </w:t>
      </w:r>
      <w:r w:rsidR="00E37D6C">
        <w:rPr>
          <w:lang w:val="en-US"/>
        </w:rPr>
        <w:t>in the same period</w:t>
      </w:r>
      <w:r w:rsidR="00C14D6D">
        <w:rPr>
          <w:i/>
          <w:lang w:val="en-US"/>
        </w:rPr>
        <w:t>.</w:t>
      </w:r>
    </w:p>
    <w:p w:rsidR="004C3127" w:rsidRDefault="004C3127" w:rsidP="004C3127">
      <w:pPr>
        <w:spacing w:before="120" w:after="0"/>
        <w:rPr>
          <w:lang w:val="en-US"/>
        </w:rPr>
      </w:pPr>
      <w:r>
        <w:rPr>
          <w:lang w:val="en-US"/>
        </w:rPr>
        <w:t xml:space="preserve">In practice, in a production setting, each component of the DBE will be estimated independently and, owing to sampling and non-sampling errors affecting all the involved data, the DBE will </w:t>
      </w:r>
      <w:r>
        <w:rPr>
          <w:i/>
          <w:lang w:val="en-US"/>
        </w:rPr>
        <w:t xml:space="preserve">not </w:t>
      </w:r>
      <w:r>
        <w:rPr>
          <w:lang w:val="en-US"/>
        </w:rPr>
        <w:t xml:space="preserve">be trivially satisfied. Therefore, suitable methods </w:t>
      </w:r>
      <w:r w:rsidR="00C14D6D">
        <w:rPr>
          <w:lang w:val="en-US"/>
        </w:rPr>
        <w:t>have</w:t>
      </w:r>
      <w:r>
        <w:rPr>
          <w:lang w:val="en-US"/>
        </w:rPr>
        <w:t xml:space="preserve"> be</w:t>
      </w:r>
      <w:r w:rsidR="00C14D6D">
        <w:rPr>
          <w:lang w:val="en-US"/>
        </w:rPr>
        <w:t>en</w:t>
      </w:r>
      <w:r>
        <w:rPr>
          <w:lang w:val="en-US"/>
        </w:rPr>
        <w:t xml:space="preserve"> investigated in order to obtain consistent final estimates. These methods simultaneously adjust </w:t>
      </w:r>
      <w:r>
        <w:rPr>
          <w:i/>
          <w:lang w:val="en-US"/>
        </w:rPr>
        <w:t xml:space="preserve">both </w:t>
      </w:r>
      <w:r>
        <w:rPr>
          <w:lang w:val="en-US"/>
        </w:rPr>
        <w:t xml:space="preserve">the initial estimates of </w:t>
      </w:r>
      <w:r w:rsidR="00E37D6C">
        <w:rPr>
          <w:lang w:val="en-US"/>
        </w:rPr>
        <w:t>register</w:t>
      </w:r>
      <w:r>
        <w:rPr>
          <w:lang w:val="en-US"/>
        </w:rPr>
        <w:t xml:space="preserve"> counts and the rough civil registry figures, in such a way that the resulting microdata exactly fulfill the DBE.</w:t>
      </w:r>
    </w:p>
    <w:p w:rsidR="004C3127" w:rsidRPr="00E37D6C" w:rsidRDefault="004C3127" w:rsidP="00B63C76">
      <w:pPr>
        <w:spacing w:before="120" w:after="0"/>
        <w:rPr>
          <w:i/>
          <w:lang w:val="en-US"/>
        </w:rPr>
      </w:pPr>
      <w:r>
        <w:rPr>
          <w:lang w:val="en-US"/>
        </w:rPr>
        <w:t xml:space="preserve">More specifically, the DBE </w:t>
      </w:r>
      <w:r w:rsidR="00C14D6D">
        <w:rPr>
          <w:lang w:val="en-US"/>
        </w:rPr>
        <w:t>is</w:t>
      </w:r>
      <w:r>
        <w:rPr>
          <w:lang w:val="en-US"/>
        </w:rPr>
        <w:t xml:space="preserve"> exploited </w:t>
      </w:r>
      <w:r w:rsidR="00A93AF6">
        <w:rPr>
          <w:lang w:val="en-US"/>
        </w:rPr>
        <w:t xml:space="preserve">[4] </w:t>
      </w:r>
      <w:r w:rsidR="00C14D6D">
        <w:rPr>
          <w:lang w:val="en-US"/>
        </w:rPr>
        <w:t>by</w:t>
      </w:r>
      <w:r>
        <w:rPr>
          <w:lang w:val="en-US"/>
        </w:rPr>
        <w:t xml:space="preserve"> jointly enforc</w:t>
      </w:r>
      <w:r w:rsidR="00C14D6D">
        <w:rPr>
          <w:lang w:val="en-US"/>
        </w:rPr>
        <w:t>ing</w:t>
      </w:r>
      <w:r>
        <w:rPr>
          <w:lang w:val="en-US"/>
        </w:rPr>
        <w:t xml:space="preserve"> (</w:t>
      </w:r>
      <w:proofErr w:type="spellStart"/>
      <w:r>
        <w:rPr>
          <w:lang w:val="en-US"/>
        </w:rPr>
        <w:t>i</w:t>
      </w:r>
      <w:proofErr w:type="spellEnd"/>
      <w:r>
        <w:rPr>
          <w:lang w:val="en-US"/>
        </w:rPr>
        <w:t xml:space="preserve">) the </w:t>
      </w:r>
      <w:r>
        <w:rPr>
          <w:i/>
          <w:lang w:val="en-US"/>
        </w:rPr>
        <w:t xml:space="preserve">time consistency </w:t>
      </w:r>
      <w:r>
        <w:rPr>
          <w:lang w:val="en-US"/>
        </w:rPr>
        <w:t>of esti</w:t>
      </w:r>
      <w:r w:rsidR="00C14D6D">
        <w:rPr>
          <w:lang w:val="en-US"/>
        </w:rPr>
        <w:t xml:space="preserve">mated population counts (obtained by the Population </w:t>
      </w:r>
      <w:r>
        <w:rPr>
          <w:lang w:val="en-US"/>
        </w:rPr>
        <w:t xml:space="preserve"> </w:t>
      </w:r>
      <w:r w:rsidR="00C14D6D">
        <w:rPr>
          <w:lang w:val="en-US"/>
        </w:rPr>
        <w:t xml:space="preserve">register) </w:t>
      </w:r>
      <w:r>
        <w:rPr>
          <w:lang w:val="en-US"/>
        </w:rPr>
        <w:t xml:space="preserve">to consequent points in time, as well as (ii) the </w:t>
      </w:r>
      <w:r>
        <w:rPr>
          <w:i/>
          <w:lang w:val="en-US"/>
        </w:rPr>
        <w:t>space consistency</w:t>
      </w:r>
      <w:r>
        <w:rPr>
          <w:lang w:val="en-US"/>
        </w:rPr>
        <w:t xml:space="preserve"> between</w:t>
      </w:r>
      <w:r>
        <w:rPr>
          <w:i/>
          <w:lang w:val="en-US"/>
        </w:rPr>
        <w:t xml:space="preserve"> </w:t>
      </w:r>
      <w:r>
        <w:rPr>
          <w:lang w:val="en-US"/>
        </w:rPr>
        <w:t>natural increase figures and population size estimates referre</w:t>
      </w:r>
      <w:r w:rsidR="00C14D6D">
        <w:rPr>
          <w:lang w:val="en-US"/>
        </w:rPr>
        <w:t>d to different geographic areas, obtained by independent demographic flows.</w:t>
      </w:r>
      <w:r>
        <w:rPr>
          <w:lang w:val="en-US"/>
        </w:rPr>
        <w:t xml:space="preserve"> Given initial, rough estimates of </w:t>
      </w:r>
      <w:r>
        <w:rPr>
          <w:i/>
          <w:lang w:val="en-US"/>
        </w:rPr>
        <w:t xml:space="preserve">stocks </w:t>
      </w:r>
      <w:r>
        <w:rPr>
          <w:lang w:val="en-US"/>
        </w:rPr>
        <w:t xml:space="preserve">and </w:t>
      </w:r>
      <w:r>
        <w:rPr>
          <w:i/>
          <w:lang w:val="en-US"/>
        </w:rPr>
        <w:t>flows</w:t>
      </w:r>
      <w:r>
        <w:rPr>
          <w:lang w:val="en-US"/>
        </w:rPr>
        <w:t xml:space="preserve"> entering the demographic balancing equations defined for all the geographic areas of a given territorial level, </w:t>
      </w:r>
      <w:r w:rsidR="00C14D6D">
        <w:rPr>
          <w:lang w:val="en-US"/>
        </w:rPr>
        <w:t>the</w:t>
      </w:r>
      <w:r>
        <w:rPr>
          <w:lang w:val="en-US"/>
        </w:rPr>
        <w:t xml:space="preserve"> final estimates are </w:t>
      </w:r>
      <w:r>
        <w:rPr>
          <w:i/>
          <w:lang w:val="en-US"/>
        </w:rPr>
        <w:t>balanced</w:t>
      </w:r>
      <w:r>
        <w:rPr>
          <w:lang w:val="en-US"/>
        </w:rPr>
        <w:t>, i.e. (</w:t>
      </w:r>
      <w:proofErr w:type="spellStart"/>
      <w:r>
        <w:rPr>
          <w:lang w:val="en-US"/>
        </w:rPr>
        <w:t>i</w:t>
      </w:r>
      <w:proofErr w:type="spellEnd"/>
      <w:r>
        <w:rPr>
          <w:lang w:val="en-US"/>
        </w:rPr>
        <w:t xml:space="preserve">) </w:t>
      </w:r>
      <w:r w:rsidR="00A07FEA">
        <w:rPr>
          <w:lang w:val="en-US"/>
        </w:rPr>
        <w:t xml:space="preserve">they </w:t>
      </w:r>
      <w:r>
        <w:rPr>
          <w:lang w:val="en-US"/>
        </w:rPr>
        <w:t xml:space="preserve">satisfy all the DBEs, and (ii) </w:t>
      </w:r>
      <w:r w:rsidR="00A07FEA">
        <w:rPr>
          <w:lang w:val="en-US"/>
        </w:rPr>
        <w:t xml:space="preserve">they </w:t>
      </w:r>
      <w:r>
        <w:rPr>
          <w:lang w:val="en-US"/>
        </w:rPr>
        <w:t xml:space="preserve">are as close as possible to the initial estimates. To this aim, we use as objective function a </w:t>
      </w:r>
      <w:r>
        <w:rPr>
          <w:i/>
          <w:lang w:val="en-US"/>
        </w:rPr>
        <w:t xml:space="preserve">weighted </w:t>
      </w:r>
      <w:r>
        <w:rPr>
          <w:lang w:val="en-US"/>
        </w:rPr>
        <w:t xml:space="preserve">distance, so that aggregates whose initial estimates are more reliable will tend to be changed less. To solve the optimization problem, we exploit methods that are commonly adopted inside National Statistical Institutes for balancing large systems </w:t>
      </w:r>
      <w:r>
        <w:rPr>
          <w:lang w:val="en-US"/>
        </w:rPr>
        <w:lastRenderedPageBreak/>
        <w:t>of national accounts (</w:t>
      </w:r>
      <w:r w:rsidRPr="00D71142">
        <w:rPr>
          <w:lang w:val="en-US"/>
        </w:rPr>
        <w:t xml:space="preserve">see </w:t>
      </w:r>
      <w:r w:rsidR="00A93AF6">
        <w:rPr>
          <w:lang w:val="en-US"/>
        </w:rPr>
        <w:t>e.g. [5</w:t>
      </w:r>
      <w:r w:rsidRPr="00A93AF6">
        <w:rPr>
          <w:lang w:val="en-US"/>
        </w:rPr>
        <w:t>]).</w:t>
      </w:r>
      <w:r w:rsidR="00B813F2">
        <w:rPr>
          <w:lang w:val="en-US"/>
        </w:rPr>
        <w:t xml:space="preserve"> </w:t>
      </w:r>
      <w:r w:rsidR="00E37D6C">
        <w:rPr>
          <w:lang w:val="en-US"/>
        </w:rPr>
        <w:t>In practice t</w:t>
      </w:r>
      <w:r w:rsidR="00B813F2">
        <w:rPr>
          <w:lang w:val="en-US"/>
        </w:rPr>
        <w:t xml:space="preserve">his methods </w:t>
      </w:r>
      <w:r w:rsidR="00F36968">
        <w:rPr>
          <w:lang w:val="en-US"/>
        </w:rPr>
        <w:t xml:space="preserve">slightly </w:t>
      </w:r>
      <w:r w:rsidR="005748BB">
        <w:rPr>
          <w:lang w:val="en-US"/>
        </w:rPr>
        <w:t xml:space="preserve">modify the weights </w:t>
      </w:r>
      <m:oMath>
        <m:sSub>
          <m:sSubPr>
            <m:ctrlPr>
              <w:rPr>
                <w:rFonts w:ascii="Cambria Math" w:hAnsi="Cambria Math"/>
                <w:i/>
                <w:iCs/>
                <w:color w:val="000000"/>
                <w:kern w:val="24"/>
                <w:szCs w:val="24"/>
                <w:lang w:val="en-US"/>
              </w:rPr>
            </m:ctrlPr>
          </m:sSubPr>
          <m:e>
            <m:r>
              <w:rPr>
                <w:rFonts w:ascii="Cambria Math" w:hAnsi="Cambria Math"/>
                <w:color w:val="000000"/>
                <w:kern w:val="24"/>
                <w:szCs w:val="24"/>
                <w:lang w:val="en-US"/>
              </w:rPr>
              <m:t>w</m:t>
            </m:r>
          </m:e>
          <m:sub>
            <m:r>
              <w:rPr>
                <w:rFonts w:ascii="Cambria Math" w:hAnsi="Cambria Math"/>
                <w:color w:val="000000"/>
                <w:kern w:val="24"/>
                <w:szCs w:val="24"/>
                <w:lang w:val="en-US"/>
              </w:rPr>
              <m:t>k</m:t>
            </m:r>
          </m:sub>
        </m:sSub>
      </m:oMath>
      <w:r w:rsidR="00F36968">
        <w:rPr>
          <w:iCs/>
          <w:color w:val="000000"/>
          <w:kern w:val="24"/>
          <w:szCs w:val="24"/>
          <w:lang w:val="en-US"/>
        </w:rPr>
        <w:t xml:space="preserve"> of equation (1), ensuring time and space consistency of register aggregates.</w:t>
      </w:r>
    </w:p>
    <w:p w:rsidR="0070736E" w:rsidRPr="004C3127" w:rsidRDefault="0070736E" w:rsidP="00B63C76">
      <w:pPr>
        <w:pStyle w:val="Titolo2"/>
        <w:tabs>
          <w:tab w:val="clear" w:pos="1080"/>
          <w:tab w:val="num" w:pos="482"/>
        </w:tabs>
        <w:spacing w:before="120" w:after="0"/>
        <w:ind w:left="482" w:hanging="482"/>
      </w:pPr>
      <w:r w:rsidRPr="004C3127">
        <w:t>Accuracy of Register Aggregates</w:t>
      </w:r>
    </w:p>
    <w:p w:rsidR="002C1E79" w:rsidRDefault="001A1F9C" w:rsidP="00B63C76">
      <w:pPr>
        <w:spacing w:before="120" w:after="0"/>
        <w:rPr>
          <w:rFonts w:eastAsiaTheme="minorEastAsia"/>
          <w:szCs w:val="24"/>
          <w:lang w:val="en-US"/>
        </w:rPr>
      </w:pPr>
      <w:r w:rsidRPr="004C3127">
        <w:rPr>
          <w:rFonts w:eastAsiaTheme="minorEastAsia"/>
        </w:rPr>
        <w:t xml:space="preserve">The register values are the output of statistical processes subject to statistical uncertainty with respect to both units and variables. We have chosen not only to make the different stakeholders aware of their level of accuracy but also to adopt a solution allowing them to compute the accuracy of their estimates autonomously. In the ISSR statistical setting the uncertainty </w:t>
      </w:r>
      <w:r w:rsidR="00DC438F" w:rsidRPr="004C3127">
        <w:rPr>
          <w:rFonts w:eastAsiaTheme="minorEastAsia"/>
        </w:rPr>
        <w:t>o</w:t>
      </w:r>
      <w:r w:rsidR="00CA23F4">
        <w:rPr>
          <w:rFonts w:eastAsiaTheme="minorEastAsia"/>
        </w:rPr>
        <w:t>f</w:t>
      </w:r>
      <w:r w:rsidR="00DC438F" w:rsidRPr="004C3127">
        <w:rPr>
          <w:rFonts w:eastAsiaTheme="minorEastAsia"/>
        </w:rPr>
        <w:t xml:space="preserve"> the register aggregates derives from both </w:t>
      </w:r>
      <w:r w:rsidR="00DC438F" w:rsidRPr="004C3127">
        <w:rPr>
          <w:rFonts w:eastAsiaTheme="minorEastAsia"/>
          <w:szCs w:val="24"/>
          <w:lang w:val="en-US"/>
        </w:rPr>
        <w:t xml:space="preserve">the surveys sampling design (P) </w:t>
      </w:r>
      <w:proofErr w:type="gramStart"/>
      <w:r w:rsidR="00DC438F" w:rsidRPr="004C3127">
        <w:rPr>
          <w:rFonts w:eastAsiaTheme="minorEastAsia"/>
          <w:szCs w:val="24"/>
          <w:lang w:val="en-US"/>
        </w:rPr>
        <w:t>and  the</w:t>
      </w:r>
      <w:proofErr w:type="gramEnd"/>
      <w:r w:rsidR="00DC438F" w:rsidRPr="004C3127">
        <w:rPr>
          <w:rFonts w:eastAsiaTheme="minorEastAsia"/>
          <w:szCs w:val="24"/>
          <w:lang w:val="en-US"/>
        </w:rPr>
        <w:t xml:space="preserve"> model (M) used to estimate the micro-level values in the register. The proposed measure of accuracy of</w:t>
      </w:r>
      <w:r w:rsidR="00C20308" w:rsidRPr="004C3127">
        <w:rPr>
          <w:rFonts w:eastAsiaTheme="minorEastAsia"/>
          <w:szCs w:val="24"/>
          <w:lang w:val="en-US"/>
        </w:rPr>
        <w:t xml:space="preserve"> a register aggregate </w:t>
      </w:r>
      <m:oMath>
        <m:acc>
          <m:accPr>
            <m:ctrlPr>
              <w:rPr>
                <w:rFonts w:ascii="Cambria Math" w:eastAsiaTheme="minorEastAsia" w:hAnsi="Cambria Math"/>
                <w:i/>
                <w:szCs w:val="24"/>
              </w:rPr>
            </m:ctrlPr>
          </m:accPr>
          <m:e>
            <m:r>
              <w:rPr>
                <w:rFonts w:ascii="Cambria Math" w:eastAsiaTheme="minorEastAsia" w:hAnsi="Cambria Math"/>
                <w:szCs w:val="24"/>
              </w:rPr>
              <m:t>Y</m:t>
            </m:r>
          </m:e>
        </m:acc>
      </m:oMath>
      <w:r w:rsidR="00C20308" w:rsidRPr="004C3127">
        <w:rPr>
          <w:rFonts w:eastAsiaTheme="minorEastAsia"/>
          <w:szCs w:val="24"/>
          <w:lang w:val="en-US"/>
        </w:rPr>
        <w:t xml:space="preserve"> (which is an estimate of the total unknown </w:t>
      </w:r>
      <w:r w:rsidR="00DC438F" w:rsidRPr="004C3127">
        <w:rPr>
          <w:rFonts w:eastAsiaTheme="minorEastAsia"/>
          <w:i/>
          <w:szCs w:val="24"/>
          <w:lang w:val="en-US"/>
        </w:rPr>
        <w:t>Y</w:t>
      </w:r>
      <w:r w:rsidR="00C20308" w:rsidRPr="004C3127">
        <w:rPr>
          <w:rFonts w:eastAsiaTheme="minorEastAsia"/>
          <w:szCs w:val="24"/>
          <w:lang w:val="en-US"/>
        </w:rPr>
        <w:t>)</w:t>
      </w:r>
      <w:r w:rsidR="00DC438F" w:rsidRPr="004C3127">
        <w:rPr>
          <w:rFonts w:eastAsiaTheme="minorEastAsia"/>
          <w:szCs w:val="24"/>
          <w:lang w:val="en-US"/>
        </w:rPr>
        <w:t xml:space="preserve"> is the </w:t>
      </w:r>
      <w:r w:rsidR="00C20308" w:rsidRPr="004C3127">
        <w:rPr>
          <w:rFonts w:eastAsiaTheme="minorEastAsia"/>
          <w:szCs w:val="24"/>
          <w:lang w:val="en-US"/>
        </w:rPr>
        <w:t xml:space="preserve">anticipated variance which has been introduced in literature for dealing with different inference problems </w:t>
      </w:r>
      <w:r w:rsidR="00C20308" w:rsidRPr="00635A50">
        <w:rPr>
          <w:rFonts w:eastAsiaTheme="minorEastAsia"/>
          <w:szCs w:val="24"/>
          <w:lang w:val="en-US"/>
        </w:rPr>
        <w:t>(</w:t>
      </w:r>
      <w:r w:rsidR="00A93AF6" w:rsidRPr="00635A50">
        <w:rPr>
          <w:rFonts w:eastAsiaTheme="minorEastAsia"/>
          <w:szCs w:val="24"/>
          <w:lang w:val="en-US"/>
        </w:rPr>
        <w:t>see [6] and [7]</w:t>
      </w:r>
      <w:r w:rsidR="00C20308" w:rsidRPr="00635A50">
        <w:rPr>
          <w:rFonts w:eastAsiaTheme="minorEastAsia"/>
          <w:szCs w:val="24"/>
          <w:lang w:val="en-US"/>
        </w:rPr>
        <w:t>),</w:t>
      </w:r>
      <w:r w:rsidR="00C20308" w:rsidRPr="004C3127">
        <w:rPr>
          <w:rFonts w:eastAsiaTheme="minorEastAsia"/>
          <w:szCs w:val="24"/>
          <w:lang w:val="en-US"/>
        </w:rPr>
        <w:t xml:space="preserve"> and can be defined as:</w:t>
      </w:r>
    </w:p>
    <w:p w:rsidR="002C1E79" w:rsidRDefault="001A1F9C" w:rsidP="00195396">
      <w:pPr>
        <w:spacing w:before="120" w:after="0"/>
        <w:jc w:val="center"/>
        <w:rPr>
          <w:rFonts w:eastAsiaTheme="minorEastAsia"/>
          <w:szCs w:val="24"/>
          <w:lang w:val="en-US"/>
        </w:rPr>
      </w:pPr>
      <m:oMath>
        <m:r>
          <w:rPr>
            <w:rFonts w:ascii="Cambria Math" w:hAnsi="Cambria Math"/>
            <w:szCs w:val="24"/>
          </w:rPr>
          <m:t>AV</m:t>
        </m:r>
        <m:d>
          <m:dPr>
            <m:ctrlPr>
              <w:rPr>
                <w:rFonts w:ascii="Cambria Math" w:hAnsi="Cambria Math"/>
                <w:i/>
                <w:szCs w:val="24"/>
              </w:rPr>
            </m:ctrlPr>
          </m:dPr>
          <m:e>
            <m:acc>
              <m:accPr>
                <m:ctrlPr>
                  <w:rPr>
                    <w:rFonts w:ascii="Cambria Math" w:eastAsiaTheme="minorEastAsia" w:hAnsi="Cambria Math"/>
                    <w:i/>
                    <w:szCs w:val="24"/>
                  </w:rPr>
                </m:ctrlPr>
              </m:accPr>
              <m:e>
                <m:r>
                  <w:rPr>
                    <w:rFonts w:ascii="Cambria Math" w:eastAsiaTheme="minorEastAsia" w:hAnsi="Cambria Math"/>
                    <w:szCs w:val="24"/>
                  </w:rPr>
                  <m:t>Y</m:t>
                </m:r>
              </m:e>
            </m:acc>
            <m:ctrlPr>
              <w:rPr>
                <w:rFonts w:ascii="Cambria Math" w:eastAsiaTheme="minorEastAsia" w:hAnsi="Cambria Math"/>
                <w:i/>
                <w:szCs w:val="24"/>
              </w:rPr>
            </m:ctrlPr>
          </m:e>
        </m:d>
        <m:r>
          <w:rPr>
            <w:rFonts w:ascii="Cambria Math" w:eastAsiaTheme="minorEastAsia" w:hAnsi="Cambria Math"/>
            <w:szCs w:val="24"/>
            <w:lang w:val="en-US"/>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P</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M</m:t>
            </m:r>
          </m:sub>
        </m:sSub>
        <m:sSup>
          <m:sSupPr>
            <m:ctrlPr>
              <w:rPr>
                <w:rFonts w:ascii="Cambria Math" w:hAnsi="Cambria Math"/>
                <w:i/>
                <w:szCs w:val="24"/>
              </w:rPr>
            </m:ctrlPr>
          </m:sSupPr>
          <m:e>
            <m:d>
              <m:dPr>
                <m:ctrlPr>
                  <w:rPr>
                    <w:rFonts w:ascii="Cambria Math" w:hAnsi="Cambria Math"/>
                    <w:i/>
                    <w:szCs w:val="24"/>
                  </w:rPr>
                </m:ctrlPr>
              </m:dPr>
              <m:e>
                <m:acc>
                  <m:accPr>
                    <m:ctrlPr>
                      <w:rPr>
                        <w:rFonts w:ascii="Cambria Math" w:eastAsiaTheme="minorEastAsia" w:hAnsi="Cambria Math"/>
                        <w:i/>
                        <w:szCs w:val="24"/>
                      </w:rPr>
                    </m:ctrlPr>
                  </m:accPr>
                  <m:e>
                    <m:r>
                      <w:rPr>
                        <w:rFonts w:ascii="Cambria Math" w:eastAsiaTheme="minorEastAsia" w:hAnsi="Cambria Math"/>
                        <w:szCs w:val="24"/>
                      </w:rPr>
                      <m:t>Y</m:t>
                    </m:r>
                  </m:e>
                </m:acc>
                <m:r>
                  <w:rPr>
                    <w:rFonts w:ascii="Cambria Math" w:hAnsi="Cambria Math"/>
                    <w:szCs w:val="24"/>
                    <w:lang w:val="en-US"/>
                  </w:rPr>
                  <m:t>-</m:t>
                </m:r>
                <m:acc>
                  <m:accPr>
                    <m:ctrlPr>
                      <w:rPr>
                        <w:rFonts w:ascii="Cambria Math" w:eastAsiaTheme="minorEastAsia" w:hAnsi="Cambria Math"/>
                        <w:i/>
                        <w:szCs w:val="24"/>
                      </w:rPr>
                    </m:ctrlPr>
                  </m:accPr>
                  <m:e>
                    <m:r>
                      <w:rPr>
                        <w:rFonts w:ascii="Cambria Math" w:eastAsiaTheme="minorEastAsia" w:hAnsi="Cambria Math"/>
                        <w:szCs w:val="24"/>
                      </w:rPr>
                      <m:t>Y</m:t>
                    </m:r>
                  </m:e>
                </m:acc>
              </m:e>
            </m:d>
          </m:e>
          <m:sup>
            <m:r>
              <w:rPr>
                <w:rFonts w:ascii="Cambria Math" w:hAnsi="Cambria Math"/>
                <w:szCs w:val="24"/>
                <w:lang w:val="en-US"/>
              </w:rPr>
              <m:t>2</m:t>
            </m:r>
          </m:sup>
        </m:sSup>
      </m:oMath>
      <w:r w:rsidR="002C1E79">
        <w:rPr>
          <w:rFonts w:eastAsiaTheme="minorEastAsia"/>
          <w:szCs w:val="24"/>
        </w:rPr>
        <w:tab/>
      </w:r>
      <w:r w:rsidR="002C1E79">
        <w:rPr>
          <w:rFonts w:eastAsiaTheme="minorEastAsia"/>
          <w:szCs w:val="24"/>
        </w:rPr>
        <w:tab/>
        <w:t>(3)</w:t>
      </w:r>
    </w:p>
    <w:p w:rsidR="00DC438F" w:rsidRPr="004C3127" w:rsidRDefault="00C20308" w:rsidP="00B63C76">
      <w:pPr>
        <w:spacing w:before="120" w:after="0"/>
      </w:pPr>
      <w:proofErr w:type="gramStart"/>
      <w:r w:rsidRPr="004C3127">
        <w:rPr>
          <w:rFonts w:eastAsiaTheme="minorEastAsia"/>
          <w:szCs w:val="24"/>
          <w:lang w:val="en-US"/>
        </w:rPr>
        <w:t>where</w:t>
      </w:r>
      <w:proofErr w:type="gramEnd"/>
      <w:r w:rsidR="00DC438F" w:rsidRPr="004C3127">
        <w:rPr>
          <w:rFonts w:eastAsiaTheme="minorEastAsia"/>
          <w:szCs w:val="24"/>
          <w:lang w:val="en-US"/>
        </w:rPr>
        <w:t xml:space="preserv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P</m:t>
            </m:r>
          </m:sub>
        </m:sSub>
      </m:oMath>
      <w:r w:rsidRPr="004C3127">
        <w:rPr>
          <w:rFonts w:eastAsiaTheme="minorEastAsia"/>
          <w:szCs w:val="24"/>
        </w:rPr>
        <w:t xml:space="preserve"> and </w:t>
      </w:r>
      <w:r w:rsidRPr="004C3127">
        <w:rPr>
          <w:rFonts w:eastAsiaTheme="minorEastAsia"/>
          <w:szCs w:val="24"/>
          <w:lang w:val="en-US"/>
        </w:rPr>
        <w:t xml:space="preserv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M</m:t>
            </m:r>
          </m:sub>
        </m:sSub>
      </m:oMath>
      <w:r w:rsidR="00DC438F" w:rsidRPr="004C3127">
        <w:rPr>
          <w:rFonts w:eastAsiaTheme="minorEastAsia"/>
          <w:szCs w:val="24"/>
          <w:lang w:val="en-US"/>
        </w:rPr>
        <w:t xml:space="preserve"> denote respectively the sampling and model expectations.                </w:t>
      </w:r>
    </w:p>
    <w:p w:rsidR="00D52EA1" w:rsidRPr="004C3127" w:rsidRDefault="00D61EB9" w:rsidP="004C3127">
      <w:pPr>
        <w:pStyle w:val="Titolo2"/>
        <w:tabs>
          <w:tab w:val="clear" w:pos="1080"/>
          <w:tab w:val="num" w:pos="482"/>
        </w:tabs>
        <w:spacing w:before="120" w:after="0"/>
        <w:ind w:left="482" w:hanging="482"/>
      </w:pPr>
      <w:r w:rsidRPr="004C3127">
        <w:t>Data Architecture</w:t>
      </w:r>
    </w:p>
    <w:p w:rsidR="00D61EB9" w:rsidRPr="004C3127" w:rsidRDefault="00D61EB9" w:rsidP="004C3127">
      <w:pPr>
        <w:spacing w:before="120" w:after="0"/>
      </w:pPr>
      <w:r w:rsidRPr="004C3127">
        <w:t xml:space="preserve">The aim of the ISSR is to integrate the data of all the registers, to this end the units of the registers are uniquely identified within the system by a specific code. This information is used to connect each unit in a register to other units in the various registers of the system. </w:t>
      </w:r>
    </w:p>
    <w:p w:rsidR="00D61EB9" w:rsidRPr="004C3127" w:rsidRDefault="00D61EB9" w:rsidP="004C3127">
      <w:pPr>
        <w:spacing w:before="120" w:after="0"/>
        <w:rPr>
          <w:lang w:val="en-US"/>
        </w:rPr>
      </w:pPr>
      <w:r w:rsidRPr="004C3127">
        <w:t>The ISSR data architecture (see</w:t>
      </w:r>
      <w:r w:rsidR="00635A50">
        <w:t xml:space="preserve"> Figure</w:t>
      </w:r>
      <w:r w:rsidRPr="004C3127">
        <w:t xml:space="preserve"> </w:t>
      </w:r>
      <w:r w:rsidR="00D839A0">
        <w:t>1</w:t>
      </w:r>
      <w:r w:rsidRPr="004C3127">
        <w:t xml:space="preserve">) </w:t>
      </w:r>
      <w:r w:rsidR="006F2279">
        <w:t xml:space="preserve">includes </w:t>
      </w:r>
      <w:r w:rsidRPr="004C3127">
        <w:t>two layers</w:t>
      </w:r>
      <w:r w:rsidR="00A93AF6">
        <w:t xml:space="preserve"> </w:t>
      </w:r>
      <w:r w:rsidR="00D839A0">
        <w:t>[9]</w:t>
      </w:r>
      <w:r w:rsidRPr="004C3127">
        <w:t xml:space="preserve">: data virtualization and data consumption. Data virtualization is the new data integration approach, which offers flexibility and agility to quickly retrieve data from all registers on the fly. Data </w:t>
      </w:r>
      <w:proofErr w:type="gramStart"/>
      <w:r w:rsidRPr="004C3127">
        <w:t>virtualization overcome</w:t>
      </w:r>
      <w:proofErr w:type="gramEnd"/>
      <w:r w:rsidRPr="004C3127">
        <w:t xml:space="preserve"> in this way the limitations of older approaches such as </w:t>
      </w:r>
      <w:r w:rsidR="006F2279">
        <w:t xml:space="preserve">those based on </w:t>
      </w:r>
      <w:r w:rsidRPr="004C3127">
        <w:t xml:space="preserve">ETL and data replication. This layer is composed by </w:t>
      </w:r>
      <w:r w:rsidRPr="004C3127">
        <w:rPr>
          <w:i/>
        </w:rPr>
        <w:t>Physical Integration</w:t>
      </w:r>
      <w:r w:rsidRPr="004C3127">
        <w:t xml:space="preserve"> that combines data</w:t>
      </w:r>
      <w:r w:rsidR="006F2279">
        <w:t xml:space="preserve"> by foreign-key constraints </w:t>
      </w:r>
      <w:r w:rsidRPr="004C3127">
        <w:t xml:space="preserve">using the unit identification link (the code), and by </w:t>
      </w:r>
      <w:r w:rsidRPr="004C3127">
        <w:rPr>
          <w:i/>
        </w:rPr>
        <w:t xml:space="preserve">Integrated Micro Layer </w:t>
      </w:r>
      <w:r w:rsidRPr="004C3127">
        <w:t xml:space="preserve">that integrates and transforms data, then exposing them as views. </w:t>
      </w:r>
    </w:p>
    <w:p w:rsidR="00D61EB9" w:rsidRPr="004C3127" w:rsidRDefault="00D61EB9" w:rsidP="004C3127">
      <w:pPr>
        <w:spacing w:before="120" w:after="0"/>
        <w:rPr>
          <w:lang w:val="en-US"/>
        </w:rPr>
      </w:pPr>
      <w:r w:rsidRPr="004C3127">
        <w:rPr>
          <w:lang w:val="en-US"/>
        </w:rPr>
        <w:t xml:space="preserve">The </w:t>
      </w:r>
      <w:proofErr w:type="spellStart"/>
      <w:r w:rsidRPr="004C3127">
        <w:rPr>
          <w:i/>
          <w:lang w:val="en-US"/>
        </w:rPr>
        <w:t>Macrodata</w:t>
      </w:r>
      <w:proofErr w:type="spellEnd"/>
      <w:r w:rsidRPr="004C3127">
        <w:rPr>
          <w:i/>
          <w:lang w:val="en-US"/>
        </w:rPr>
        <w:t xml:space="preserve"> Layer</w:t>
      </w:r>
      <w:r w:rsidRPr="004C3127">
        <w:rPr>
          <w:lang w:val="en-US"/>
        </w:rPr>
        <w:t xml:space="preserve"> positions itself upon the Integrated Micro Layer and provides aggregated data to users to conduct analyses or business intelligence activities. The semantic level provides access to data via OBDM</w:t>
      </w:r>
      <w:r w:rsidR="00CB2912" w:rsidRPr="004C3127">
        <w:rPr>
          <w:lang w:val="en-US"/>
        </w:rPr>
        <w:t xml:space="preserve"> (</w:t>
      </w:r>
      <w:r w:rsidR="006F2279">
        <w:rPr>
          <w:lang w:val="en-US"/>
        </w:rPr>
        <w:t>O</w:t>
      </w:r>
      <w:r w:rsidR="00CB2912" w:rsidRPr="004C3127">
        <w:rPr>
          <w:lang w:val="en-US"/>
        </w:rPr>
        <w:t>ntology Based Data Management), which is the approach implemented in the Semantic layer.</w:t>
      </w:r>
    </w:p>
    <w:p w:rsidR="00D61EB9" w:rsidRPr="004C3127" w:rsidRDefault="00D61EB9" w:rsidP="00635A50">
      <w:pPr>
        <w:pStyle w:val="Text2"/>
        <w:spacing w:before="120" w:after="0"/>
        <w:jc w:val="center"/>
        <w:rPr>
          <w:lang w:val="pl-PL"/>
        </w:rPr>
      </w:pPr>
      <w:r w:rsidRPr="004C3127">
        <w:rPr>
          <w:noProof/>
          <w:lang w:val="en-US"/>
        </w:rPr>
        <w:drawing>
          <wp:inline distT="0" distB="0" distL="0" distR="0" wp14:anchorId="18A0F710" wp14:editId="7232DACE">
            <wp:extent cx="2607495" cy="1816925"/>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43" cy="1825181"/>
                    </a:xfrm>
                    <a:prstGeom prst="rect">
                      <a:avLst/>
                    </a:prstGeom>
                    <a:noFill/>
                    <a:ln>
                      <a:noFill/>
                    </a:ln>
                  </pic:spPr>
                </pic:pic>
              </a:graphicData>
            </a:graphic>
          </wp:inline>
        </w:drawing>
      </w:r>
    </w:p>
    <w:p w:rsidR="00D61EB9" w:rsidRPr="004C3127" w:rsidRDefault="00D61EB9" w:rsidP="00635A50">
      <w:pPr>
        <w:pStyle w:val="Didascalia"/>
        <w:spacing w:after="0"/>
        <w:ind w:left="1134"/>
        <w:jc w:val="center"/>
      </w:pPr>
      <w:bookmarkStart w:id="1" w:name="_Ref514404985"/>
      <w:r w:rsidRPr="004C3127">
        <w:t xml:space="preserve">Figure </w:t>
      </w:r>
      <w:bookmarkEnd w:id="1"/>
      <w:r w:rsidR="00D839A0">
        <w:t>1</w:t>
      </w:r>
      <w:r w:rsidRPr="004C3127">
        <w:t>: Data architecture of ISSR</w:t>
      </w:r>
    </w:p>
    <w:p w:rsidR="00D61EB9" w:rsidRPr="004C3127" w:rsidRDefault="00CB2912" w:rsidP="00F36968">
      <w:pPr>
        <w:pStyle w:val="Text2"/>
        <w:spacing w:before="120" w:after="0"/>
        <w:ind w:left="0"/>
        <w:rPr>
          <w:lang w:val="en-US"/>
        </w:rPr>
      </w:pPr>
      <w:r w:rsidRPr="004C3127">
        <w:t>Th</w:t>
      </w:r>
      <w:r w:rsidR="006F2279">
        <w:t>e OBDM</w:t>
      </w:r>
      <w:r w:rsidRPr="004C3127">
        <w:t xml:space="preserve"> approach includes </w:t>
      </w:r>
      <w:r w:rsidR="00D61EB9" w:rsidRPr="004C3127">
        <w:t>three different components</w:t>
      </w:r>
      <w:r w:rsidRPr="004C3127">
        <w:t>, namely</w:t>
      </w:r>
      <w:r w:rsidR="00D61EB9" w:rsidRPr="004C3127">
        <w:t>:</w:t>
      </w:r>
      <w:r w:rsidR="00D71142">
        <w:t xml:space="preserve"> </w:t>
      </w:r>
      <w:r w:rsidR="00D71142" w:rsidRPr="00185631">
        <w:rPr>
          <w:i/>
        </w:rPr>
        <w:t>(</w:t>
      </w:r>
      <w:proofErr w:type="spellStart"/>
      <w:r w:rsidR="00D71142" w:rsidRPr="00185631">
        <w:rPr>
          <w:i/>
        </w:rPr>
        <w:t>i</w:t>
      </w:r>
      <w:proofErr w:type="spellEnd"/>
      <w:r w:rsidR="00D71142" w:rsidRPr="00185631">
        <w:rPr>
          <w:i/>
        </w:rPr>
        <w:t xml:space="preserve">) </w:t>
      </w:r>
      <w:r w:rsidR="00D61EB9" w:rsidRPr="00185631">
        <w:rPr>
          <w:i/>
        </w:rPr>
        <w:t>Ontology</w:t>
      </w:r>
      <w:r w:rsidR="00D61EB9" w:rsidRPr="004C3127">
        <w:t>: formal, shared and explicit representation of the conceptualization of the domain of interest expressed through the formal language which makes it "machine-actionable".</w:t>
      </w:r>
      <w:r w:rsidR="00D71142">
        <w:t xml:space="preserve"> </w:t>
      </w:r>
      <w:r w:rsidR="00D71142" w:rsidRPr="00185631">
        <w:rPr>
          <w:i/>
        </w:rPr>
        <w:t xml:space="preserve">(ii) </w:t>
      </w:r>
      <w:r w:rsidR="00D61EB9" w:rsidRPr="00185631">
        <w:rPr>
          <w:i/>
        </w:rPr>
        <w:t>Data sources</w:t>
      </w:r>
      <w:r w:rsidR="00D61EB9" w:rsidRPr="004C3127">
        <w:t>: consisting of sources heterogeneous both semantically and technologically.</w:t>
      </w:r>
      <w:r w:rsidR="00D71142">
        <w:t xml:space="preserve"> </w:t>
      </w:r>
      <w:r w:rsidR="00D71142" w:rsidRPr="00185631">
        <w:rPr>
          <w:i/>
        </w:rPr>
        <w:t xml:space="preserve">(iii) </w:t>
      </w:r>
      <w:r w:rsidR="00D61EB9" w:rsidRPr="00185631">
        <w:rPr>
          <w:i/>
        </w:rPr>
        <w:t>Mapping</w:t>
      </w:r>
      <w:r w:rsidR="00D61EB9" w:rsidRPr="004C3127">
        <w:t>: set of rules expressing the correspondence between data and concepts/attributes of the domain of interest defined in the ontology.</w:t>
      </w:r>
      <w:r w:rsidR="006F2279">
        <w:t xml:space="preserve"> </w:t>
      </w:r>
      <w:r w:rsidR="00D61EB9" w:rsidRPr="004C3127">
        <w:t xml:space="preserve">This approach </w:t>
      </w:r>
      <w:r w:rsidR="00D61EB9" w:rsidRPr="004C3127">
        <w:lastRenderedPageBreak/>
        <w:t xml:space="preserve">allows, not only </w:t>
      </w:r>
      <w:proofErr w:type="gramStart"/>
      <w:r w:rsidR="00D61EB9" w:rsidRPr="004C3127">
        <w:t>to document</w:t>
      </w:r>
      <w:proofErr w:type="gramEnd"/>
      <w:r w:rsidR="00D61EB9" w:rsidRPr="004C3127">
        <w:t xml:space="preserve"> the domain of interest, but also to realize and/or manage the semantical integration of the data in the ISSR. </w:t>
      </w:r>
      <w:r w:rsidR="006F2279">
        <w:rPr>
          <w:lang w:val="en-US"/>
        </w:rPr>
        <w:t xml:space="preserve"> </w:t>
      </w:r>
      <w:r w:rsidR="00D61EB9" w:rsidRPr="004C3127">
        <w:rPr>
          <w:lang w:val="en-US"/>
        </w:rPr>
        <w:t xml:space="preserve">The ontology design process is iterative </w:t>
      </w:r>
      <w:proofErr w:type="gramStart"/>
      <w:r w:rsidR="00D61EB9" w:rsidRPr="004C3127">
        <w:rPr>
          <w:lang w:val="en-US"/>
        </w:rPr>
        <w:t>and  is</w:t>
      </w:r>
      <w:proofErr w:type="gramEnd"/>
      <w:r w:rsidR="00D61EB9" w:rsidRPr="004C3127">
        <w:rPr>
          <w:lang w:val="en-US"/>
        </w:rPr>
        <w:t xml:space="preserve"> based on the cooperation between domain experts and ontology designers. The ontology modeling phase is iterated until the ontology does not represent completely and correctly the domain. After the ontology’s validation, the mapping rules are defined allowing an integrated, ontology driven, access to data.</w:t>
      </w:r>
      <w:r w:rsidR="00F36968">
        <w:rPr>
          <w:lang w:val="en-US"/>
        </w:rPr>
        <w:t xml:space="preserve"> </w:t>
      </w:r>
    </w:p>
    <w:p w:rsidR="00CB2912" w:rsidRPr="004C3127" w:rsidRDefault="00CB2912" w:rsidP="00F36968">
      <w:pPr>
        <w:pStyle w:val="Text2"/>
        <w:spacing w:before="120" w:after="0"/>
        <w:ind w:left="0"/>
        <w:rPr>
          <w:lang w:val="en-US"/>
        </w:rPr>
      </w:pPr>
      <w:r w:rsidRPr="004C3127">
        <w:rPr>
          <w:lang w:val="en-US"/>
        </w:rPr>
        <w:t xml:space="preserve">A relevant aspect of the architecture is the </w:t>
      </w:r>
      <w:r w:rsidRPr="004C3127">
        <w:rPr>
          <w:i/>
          <w:lang w:val="en-US"/>
        </w:rPr>
        <w:t>privacy</w:t>
      </w:r>
      <w:r w:rsidRPr="004C3127">
        <w:rPr>
          <w:lang w:val="en-US"/>
        </w:rPr>
        <w:t xml:space="preserve"> design.  In the system, there are three specific architectural solutions that have been designed and are under implementation:</w:t>
      </w:r>
      <w:r w:rsidR="00F36968">
        <w:rPr>
          <w:lang w:val="en-US"/>
        </w:rPr>
        <w:t xml:space="preserve"> (</w:t>
      </w:r>
      <w:proofErr w:type="spellStart"/>
      <w:r w:rsidR="00F36968">
        <w:rPr>
          <w:i/>
          <w:lang w:val="en-US"/>
        </w:rPr>
        <w:t>i</w:t>
      </w:r>
      <w:proofErr w:type="spellEnd"/>
      <w:r w:rsidR="00F36968">
        <w:rPr>
          <w:lang w:val="en-US"/>
        </w:rPr>
        <w:t xml:space="preserve">) </w:t>
      </w:r>
      <w:r w:rsidRPr="004C3127">
        <w:rPr>
          <w:lang w:val="en-US"/>
        </w:rPr>
        <w:t xml:space="preserve">a unique, </w:t>
      </w:r>
      <w:r w:rsidR="0061272A" w:rsidRPr="004C3127">
        <w:rPr>
          <w:lang w:val="en-US"/>
        </w:rPr>
        <w:t xml:space="preserve">numeric identifier used only internally to </w:t>
      </w:r>
      <w:proofErr w:type="spellStart"/>
      <w:r w:rsidR="0061272A" w:rsidRPr="004C3127">
        <w:rPr>
          <w:lang w:val="en-US"/>
        </w:rPr>
        <w:t>Istat</w:t>
      </w:r>
      <w:proofErr w:type="spellEnd"/>
      <w:r w:rsidR="0061272A" w:rsidRPr="004C3127">
        <w:rPr>
          <w:lang w:val="en-US"/>
        </w:rPr>
        <w:t xml:space="preserve">, replacing </w:t>
      </w:r>
      <w:proofErr w:type="spellStart"/>
      <w:r w:rsidR="0061272A" w:rsidRPr="004C3127">
        <w:rPr>
          <w:lang w:val="en-US"/>
        </w:rPr>
        <w:t>identitity</w:t>
      </w:r>
      <w:proofErr w:type="spellEnd"/>
      <w:r w:rsidR="0061272A" w:rsidRPr="004C3127">
        <w:rPr>
          <w:lang w:val="en-US"/>
        </w:rPr>
        <w:t xml:space="preserve"> numbers (e.g. fiscal code) as well direct personal identifier (e.g. name and surname).</w:t>
      </w:r>
      <w:r w:rsidR="00F36968">
        <w:rPr>
          <w:lang w:val="en-US"/>
        </w:rPr>
        <w:t xml:space="preserve"> (</w:t>
      </w:r>
      <w:r w:rsidR="00F36968">
        <w:rPr>
          <w:i/>
          <w:lang w:val="en-US"/>
        </w:rPr>
        <w:t>ii</w:t>
      </w:r>
      <w:r w:rsidR="00F36968">
        <w:rPr>
          <w:lang w:val="en-US"/>
        </w:rPr>
        <w:t xml:space="preserve">) </w:t>
      </w:r>
      <w:r w:rsidR="0061272A" w:rsidRPr="004C3127">
        <w:rPr>
          <w:lang w:val="en-US"/>
        </w:rPr>
        <w:t>Restricted and controlled access to data in the ISSR.</w:t>
      </w:r>
      <w:r w:rsidR="00F36968">
        <w:rPr>
          <w:lang w:val="en-US"/>
        </w:rPr>
        <w:t xml:space="preserve"> (</w:t>
      </w:r>
      <w:r w:rsidR="00F36968">
        <w:rPr>
          <w:i/>
          <w:lang w:val="en-US"/>
        </w:rPr>
        <w:t>iii</w:t>
      </w:r>
      <w:r w:rsidR="00F36968">
        <w:rPr>
          <w:lang w:val="en-US"/>
        </w:rPr>
        <w:t xml:space="preserve">) </w:t>
      </w:r>
      <w:r w:rsidR="0061272A" w:rsidRPr="004C3127">
        <w:rPr>
          <w:lang w:val="en-US"/>
        </w:rPr>
        <w:t>A software layer that permits to aggregate only according to some “pre-defined” rules.</w:t>
      </w:r>
      <w:r w:rsidRPr="004C3127">
        <w:rPr>
          <w:lang w:val="en-US"/>
        </w:rPr>
        <w:t xml:space="preserve"> </w:t>
      </w:r>
    </w:p>
    <w:p w:rsidR="00BC6AFE" w:rsidRPr="004C3127" w:rsidRDefault="00BC6AFE" w:rsidP="00F36968">
      <w:pPr>
        <w:pStyle w:val="Titolo1"/>
        <w:spacing w:before="120" w:after="0"/>
      </w:pPr>
      <w:r w:rsidRPr="004C3127">
        <w:t>Conclusions</w:t>
      </w:r>
    </w:p>
    <w:p w:rsidR="00DE4E0F" w:rsidRDefault="00D71142" w:rsidP="00F36968">
      <w:pPr>
        <w:spacing w:before="120" w:after="0"/>
        <w:rPr>
          <w:szCs w:val="24"/>
        </w:rPr>
      </w:pPr>
      <w:r>
        <w:rPr>
          <w:szCs w:val="24"/>
        </w:rPr>
        <w:t>In this paper, we described the methodological and architectural solutions we put in place</w:t>
      </w:r>
      <w:r w:rsidRPr="00D71142">
        <w:rPr>
          <w:szCs w:val="24"/>
        </w:rPr>
        <w:t xml:space="preserve"> to build the Integrated System of Statistical Registers</w:t>
      </w:r>
      <w:r w:rsidR="005C6EEA">
        <w:rPr>
          <w:szCs w:val="24"/>
        </w:rPr>
        <w:t xml:space="preserve"> (ISSR)</w:t>
      </w:r>
      <w:r w:rsidRPr="00D71142">
        <w:rPr>
          <w:szCs w:val="24"/>
        </w:rPr>
        <w:t>.</w:t>
      </w:r>
      <w:r>
        <w:rPr>
          <w:szCs w:val="24"/>
        </w:rPr>
        <w:t xml:space="preserve"> Many of the adopted </w:t>
      </w:r>
      <w:r w:rsidR="005C6EEA">
        <w:rPr>
          <w:szCs w:val="24"/>
        </w:rPr>
        <w:t>methodological</w:t>
      </w:r>
      <w:r w:rsidR="005C6EEA" w:rsidRPr="00D71142">
        <w:rPr>
          <w:szCs w:val="24"/>
        </w:rPr>
        <w:t xml:space="preserve"> and </w:t>
      </w:r>
      <w:r w:rsidR="005C6EEA">
        <w:rPr>
          <w:szCs w:val="24"/>
        </w:rPr>
        <w:t>architectural</w:t>
      </w:r>
      <w:r w:rsidR="005C6EEA" w:rsidRPr="00D71142">
        <w:rPr>
          <w:szCs w:val="24"/>
        </w:rPr>
        <w:t xml:space="preserve"> </w:t>
      </w:r>
      <w:r>
        <w:rPr>
          <w:szCs w:val="24"/>
        </w:rPr>
        <w:t xml:space="preserve">solutions are highly innovative </w:t>
      </w:r>
      <w:r w:rsidR="00DE4E0F">
        <w:rPr>
          <w:szCs w:val="24"/>
        </w:rPr>
        <w:t>and impact processes and data assets at enterprise level.</w:t>
      </w:r>
    </w:p>
    <w:p w:rsidR="00D71142" w:rsidRDefault="00DE4E0F" w:rsidP="00F36968">
      <w:pPr>
        <w:spacing w:before="120" w:after="0"/>
        <w:rPr>
          <w:szCs w:val="24"/>
        </w:rPr>
      </w:pPr>
      <w:r>
        <w:rPr>
          <w:szCs w:val="24"/>
        </w:rPr>
        <w:t xml:space="preserve">In order to harness the complexity of the ISSR, we stressed the role of Enterprise Architecture </w:t>
      </w:r>
      <w:r w:rsidR="006F2279">
        <w:rPr>
          <w:szCs w:val="24"/>
          <w:highlight w:val="yellow"/>
        </w:rPr>
        <w:fldChar w:fldCharType="begin"/>
      </w:r>
      <w:r w:rsidR="006F2279">
        <w:rPr>
          <w:szCs w:val="24"/>
        </w:rPr>
        <w:instrText xml:space="preserve"> REF _Ref527874797 \r \h </w:instrText>
      </w:r>
      <w:r w:rsidR="006F2279">
        <w:rPr>
          <w:szCs w:val="24"/>
          <w:highlight w:val="yellow"/>
        </w:rPr>
      </w:r>
      <w:r w:rsidR="006F2279">
        <w:rPr>
          <w:szCs w:val="24"/>
          <w:highlight w:val="yellow"/>
        </w:rPr>
        <w:fldChar w:fldCharType="separate"/>
      </w:r>
      <w:r w:rsidR="002D7272">
        <w:rPr>
          <w:szCs w:val="24"/>
        </w:rPr>
        <w:t>[9]</w:t>
      </w:r>
      <w:r w:rsidR="006F2279">
        <w:rPr>
          <w:szCs w:val="24"/>
          <w:highlight w:val="yellow"/>
        </w:rPr>
        <w:fldChar w:fldCharType="end"/>
      </w:r>
      <w:r>
        <w:rPr>
          <w:szCs w:val="24"/>
        </w:rPr>
        <w:t xml:space="preserve"> both at organizational and technical levels. In this way, we had the possibility of monitoring the alignment of the strategical directives with operational projects in a continuous way. </w:t>
      </w:r>
      <w:r w:rsidR="00D71142" w:rsidRPr="00D71142">
        <w:rPr>
          <w:szCs w:val="24"/>
        </w:rPr>
        <w:t xml:space="preserve"> </w:t>
      </w:r>
    </w:p>
    <w:p w:rsidR="00D71142" w:rsidRPr="00D71142" w:rsidRDefault="005C6EEA" w:rsidP="00F36968">
      <w:pPr>
        <w:spacing w:before="120" w:after="0"/>
        <w:rPr>
          <w:sz w:val="20"/>
        </w:rPr>
      </w:pPr>
      <w:r>
        <w:rPr>
          <w:szCs w:val="24"/>
        </w:rPr>
        <w:t xml:space="preserve">Further developments </w:t>
      </w:r>
      <w:r w:rsidR="00D71142" w:rsidRPr="00D71142">
        <w:rPr>
          <w:szCs w:val="24"/>
        </w:rPr>
        <w:t xml:space="preserve">in the next future are mainly related to continue the development of the ISSR according to the </w:t>
      </w:r>
      <w:r w:rsidR="00927831">
        <w:rPr>
          <w:szCs w:val="24"/>
        </w:rPr>
        <w:t xml:space="preserve">described </w:t>
      </w:r>
      <w:r w:rsidR="00DE4E0F">
        <w:rPr>
          <w:szCs w:val="24"/>
        </w:rPr>
        <w:t>solutions</w:t>
      </w:r>
      <w:r w:rsidR="00927831">
        <w:rPr>
          <w:szCs w:val="24"/>
        </w:rPr>
        <w:t>,</w:t>
      </w:r>
      <w:r w:rsidR="00DE4E0F">
        <w:rPr>
          <w:szCs w:val="24"/>
        </w:rPr>
        <w:t xml:space="preserve"> </w:t>
      </w:r>
      <w:r w:rsidR="00927831">
        <w:rPr>
          <w:szCs w:val="24"/>
        </w:rPr>
        <w:t>mainly investing in</w:t>
      </w:r>
      <w:r w:rsidR="006F2279">
        <w:rPr>
          <w:szCs w:val="24"/>
        </w:rPr>
        <w:t xml:space="preserve"> </w:t>
      </w:r>
      <w:r w:rsidR="00927831">
        <w:rPr>
          <w:szCs w:val="24"/>
        </w:rPr>
        <w:t>a</w:t>
      </w:r>
      <w:r w:rsidR="006F2279">
        <w:rPr>
          <w:szCs w:val="24"/>
        </w:rPr>
        <w:t xml:space="preserve"> </w:t>
      </w:r>
      <w:r w:rsidR="00927831">
        <w:rPr>
          <w:szCs w:val="24"/>
        </w:rPr>
        <w:t>full-fledged</w:t>
      </w:r>
      <w:r w:rsidR="006F2279">
        <w:rPr>
          <w:szCs w:val="24"/>
        </w:rPr>
        <w:t xml:space="preserve"> production of aggregates</w:t>
      </w:r>
      <w:r w:rsidR="00927831">
        <w:rPr>
          <w:szCs w:val="24"/>
        </w:rPr>
        <w:t xml:space="preserve"> from the ISSR.</w:t>
      </w:r>
    </w:p>
    <w:p w:rsidR="00D839A0" w:rsidRPr="006F4E39" w:rsidRDefault="00D839A0" w:rsidP="00D839A0">
      <w:pPr>
        <w:pStyle w:val="Titolo1"/>
        <w:numPr>
          <w:ilvl w:val="0"/>
          <w:numId w:val="0"/>
        </w:numPr>
        <w:spacing w:before="120" w:after="0"/>
        <w:ind w:left="480" w:hanging="480"/>
      </w:pPr>
      <w:r w:rsidRPr="006F4E39">
        <w:t>References</w:t>
      </w:r>
    </w:p>
    <w:p w:rsidR="00D839A0" w:rsidRPr="006F4E39" w:rsidRDefault="00D839A0" w:rsidP="00635A50">
      <w:pPr>
        <w:pStyle w:val="Text1"/>
        <w:widowControl w:val="0"/>
        <w:numPr>
          <w:ilvl w:val="0"/>
          <w:numId w:val="33"/>
        </w:numPr>
        <w:spacing w:before="60" w:after="0"/>
        <w:jc w:val="left"/>
        <w:rPr>
          <w:rFonts w:eastAsiaTheme="minorEastAsia"/>
          <w:szCs w:val="24"/>
          <w:lang w:val="en-US"/>
        </w:rPr>
      </w:pPr>
      <w:proofErr w:type="spellStart"/>
      <w:r w:rsidRPr="006F4E39">
        <w:rPr>
          <w:szCs w:val="24"/>
        </w:rPr>
        <w:t>Istat</w:t>
      </w:r>
      <w:proofErr w:type="spellEnd"/>
      <w:r w:rsidRPr="006F4E39">
        <w:rPr>
          <w:szCs w:val="24"/>
        </w:rPr>
        <w:t xml:space="preserve"> (2016). </w:t>
      </w:r>
      <w:proofErr w:type="spellStart"/>
      <w:r w:rsidRPr="006F4E39">
        <w:t>Istat’s</w:t>
      </w:r>
      <w:proofErr w:type="spellEnd"/>
      <w:r w:rsidRPr="006F4E39">
        <w:t xml:space="preserve"> Modernisation Programme. </w:t>
      </w:r>
      <w:hyperlink r:id="rId13" w:history="1">
        <w:r w:rsidRPr="006F4E39">
          <w:rPr>
            <w:rStyle w:val="Collegamentoipertestuale"/>
          </w:rPr>
          <w:t>https://www.istat.it/it/files//2011/04/IstatsModernistionProgramme_EN.pdf</w:t>
        </w:r>
      </w:hyperlink>
      <w:r w:rsidRPr="006F4E39">
        <w:t xml:space="preserve"> </w:t>
      </w:r>
    </w:p>
    <w:p w:rsidR="00D839A0" w:rsidRPr="006F4E39" w:rsidRDefault="00D839A0" w:rsidP="00635A50">
      <w:pPr>
        <w:pStyle w:val="Text1"/>
        <w:widowControl w:val="0"/>
        <w:numPr>
          <w:ilvl w:val="0"/>
          <w:numId w:val="33"/>
        </w:numPr>
        <w:spacing w:before="60" w:after="0"/>
        <w:jc w:val="left"/>
        <w:rPr>
          <w:rFonts w:eastAsiaTheme="minorEastAsia"/>
          <w:szCs w:val="24"/>
          <w:lang w:val="en-US"/>
        </w:rPr>
      </w:pPr>
      <w:r w:rsidRPr="006F4E39">
        <w:rPr>
          <w:szCs w:val="24"/>
        </w:rPr>
        <w:t xml:space="preserve">A. </w:t>
      </w:r>
      <w:proofErr w:type="spellStart"/>
      <w:r w:rsidRPr="006F4E39">
        <w:rPr>
          <w:szCs w:val="24"/>
        </w:rPr>
        <w:t>Wallgreen</w:t>
      </w:r>
      <w:proofErr w:type="spellEnd"/>
      <w:r w:rsidRPr="006F4E39">
        <w:rPr>
          <w:szCs w:val="24"/>
        </w:rPr>
        <w:t xml:space="preserve">; </w:t>
      </w:r>
      <w:proofErr w:type="spellStart"/>
      <w:r w:rsidRPr="006F4E39">
        <w:rPr>
          <w:szCs w:val="24"/>
        </w:rPr>
        <w:t>B.Wallgreen</w:t>
      </w:r>
      <w:proofErr w:type="spellEnd"/>
      <w:r w:rsidRPr="006F4E39">
        <w:rPr>
          <w:szCs w:val="24"/>
        </w:rPr>
        <w:t xml:space="preserve">, (2014). </w:t>
      </w:r>
      <w:r w:rsidRPr="006F4E39">
        <w:rPr>
          <w:i/>
          <w:szCs w:val="24"/>
        </w:rPr>
        <w:t>Register Based Statistical methods for Administrative Data</w:t>
      </w:r>
      <w:r w:rsidRPr="006F4E39">
        <w:rPr>
          <w:szCs w:val="24"/>
        </w:rPr>
        <w:t>. Wiley</w:t>
      </w:r>
      <w:proofErr w:type="gramStart"/>
      <w:r w:rsidRPr="006F4E39">
        <w:rPr>
          <w:szCs w:val="24"/>
        </w:rPr>
        <w:t>,:</w:t>
      </w:r>
      <w:proofErr w:type="gramEnd"/>
      <w:r w:rsidRPr="006F4E39">
        <w:rPr>
          <w:szCs w:val="24"/>
        </w:rPr>
        <w:t xml:space="preserve"> New York. </w:t>
      </w:r>
    </w:p>
    <w:p w:rsidR="00D839A0" w:rsidRPr="006F4E39" w:rsidRDefault="00D839A0" w:rsidP="00635A50">
      <w:pPr>
        <w:numPr>
          <w:ilvl w:val="0"/>
          <w:numId w:val="33"/>
        </w:numPr>
        <w:shd w:val="clear" w:color="auto" w:fill="FFFFFF"/>
        <w:spacing w:before="60" w:after="0"/>
        <w:jc w:val="left"/>
      </w:pPr>
      <w:proofErr w:type="spellStart"/>
      <w:r w:rsidRPr="006F4E39">
        <w:t>Pfeffermann</w:t>
      </w:r>
      <w:proofErr w:type="spellEnd"/>
      <w:r w:rsidRPr="006F4E39">
        <w:t xml:space="preserve">, D., </w:t>
      </w:r>
      <w:proofErr w:type="spellStart"/>
      <w:r w:rsidRPr="006F4E39">
        <w:t>Eltinge</w:t>
      </w:r>
      <w:proofErr w:type="spellEnd"/>
      <w:r w:rsidRPr="006F4E39">
        <w:t>, J. L., &amp; Brown, L. D. (2015). </w:t>
      </w:r>
      <w:hyperlink r:id="rId14" w:history="1">
        <w:r w:rsidRPr="006F4E39">
          <w:rPr>
            <w:rStyle w:val="Collegamentoipertestuale"/>
            <w:color w:val="auto"/>
          </w:rPr>
          <w:t>Methodological Issues and Challenges in the Production of Official Statistics: 24th Annual Morris Hansen Lecture</w:t>
        </w:r>
      </w:hyperlink>
      <w:r w:rsidRPr="006F4E39">
        <w:rPr>
          <w:u w:val="single"/>
        </w:rPr>
        <w:t>. </w:t>
      </w:r>
      <w:r w:rsidRPr="006F4E39">
        <w:rPr>
          <w:rStyle w:val="Enfasicorsivo"/>
        </w:rPr>
        <w:t>Journal of Survey Statistics and Methodology</w:t>
      </w:r>
      <w:r w:rsidRPr="006F4E39">
        <w:t>, </w:t>
      </w:r>
      <w:r w:rsidRPr="006F4E39">
        <w:rPr>
          <w:rStyle w:val="Enfasicorsivo"/>
        </w:rPr>
        <w:t>3</w:t>
      </w:r>
      <w:r w:rsidRPr="006F4E39">
        <w:t xml:space="preserve">(4), 425-483. </w:t>
      </w:r>
    </w:p>
    <w:p w:rsidR="00D839A0" w:rsidRPr="006F4E39" w:rsidRDefault="00D839A0" w:rsidP="00635A50">
      <w:pPr>
        <w:pStyle w:val="Paragrafoelenco"/>
        <w:numPr>
          <w:ilvl w:val="0"/>
          <w:numId w:val="33"/>
        </w:numPr>
        <w:spacing w:before="60" w:after="0" w:line="240" w:lineRule="auto"/>
        <w:ind w:left="378" w:hanging="378"/>
        <w:contextualSpacing w:val="0"/>
        <w:rPr>
          <w:rFonts w:ascii="Times New Roman" w:hAnsi="Times New Roman" w:cs="Times New Roman"/>
          <w:sz w:val="24"/>
          <w:szCs w:val="24"/>
          <w:lang w:val="en-US"/>
        </w:rPr>
      </w:pPr>
      <w:r w:rsidRPr="006F4E39">
        <w:rPr>
          <w:rFonts w:ascii="Times New Roman" w:hAnsi="Times New Roman" w:cs="Times New Roman"/>
          <w:sz w:val="24"/>
          <w:szCs w:val="24"/>
          <w:lang w:val="en-US"/>
        </w:rPr>
        <w:t xml:space="preserve">Di Zio M, Fortini M., Zardetto D., (2018), Achieving Consistency between Estimates of Demographic Stocks and Flows through Balancing Methods, </w:t>
      </w:r>
      <w:proofErr w:type="spellStart"/>
      <w:r w:rsidRPr="006F4E39">
        <w:rPr>
          <w:rFonts w:ascii="Times New Roman" w:hAnsi="Times New Roman" w:cs="Times New Roman"/>
          <w:sz w:val="24"/>
          <w:szCs w:val="24"/>
          <w:lang w:val="en-US"/>
        </w:rPr>
        <w:t>Itacosm</w:t>
      </w:r>
      <w:proofErr w:type="spellEnd"/>
      <w:r w:rsidRPr="006F4E39">
        <w:rPr>
          <w:rFonts w:ascii="Times New Roman" w:hAnsi="Times New Roman" w:cs="Times New Roman"/>
          <w:sz w:val="24"/>
          <w:szCs w:val="24"/>
          <w:lang w:val="en-US"/>
        </w:rPr>
        <w:t xml:space="preserve">, </w:t>
      </w:r>
      <w:hyperlink r:id="rId15" w:history="1">
        <w:r w:rsidRPr="006F4E39">
          <w:rPr>
            <w:rStyle w:val="Collegamentoipertestuale"/>
            <w:rFonts w:ascii="Times New Roman" w:hAnsi="Times New Roman" w:cs="Times New Roman"/>
            <w:sz w:val="24"/>
            <w:szCs w:val="24"/>
            <w:lang w:val="en-US"/>
          </w:rPr>
          <w:t>https://events.unibo.it/itacosm2017/abtracts-of-invited-papers</w:t>
        </w:r>
      </w:hyperlink>
    </w:p>
    <w:p w:rsidR="00D839A0" w:rsidRPr="006F4E39" w:rsidRDefault="00D839A0" w:rsidP="00635A50">
      <w:pPr>
        <w:pStyle w:val="Text1"/>
        <w:numPr>
          <w:ilvl w:val="0"/>
          <w:numId w:val="33"/>
        </w:numPr>
        <w:spacing w:before="60" w:after="0"/>
        <w:ind w:left="357" w:hanging="357"/>
        <w:rPr>
          <w:szCs w:val="24"/>
        </w:rPr>
      </w:pPr>
      <w:r w:rsidRPr="006F4E39">
        <w:rPr>
          <w:szCs w:val="24"/>
          <w:lang w:val="en-US"/>
        </w:rPr>
        <w:t xml:space="preserve">Byron, R. (1978), </w:t>
      </w:r>
      <w:proofErr w:type="gramStart"/>
      <w:r w:rsidRPr="006F4E39">
        <w:rPr>
          <w:szCs w:val="24"/>
          <w:lang w:val="en-US"/>
        </w:rPr>
        <w:t>The</w:t>
      </w:r>
      <w:proofErr w:type="gramEnd"/>
      <w:r w:rsidRPr="006F4E39">
        <w:rPr>
          <w:szCs w:val="24"/>
          <w:lang w:val="en-US"/>
        </w:rPr>
        <w:t xml:space="preserve"> Estimation of Large Social Account Matrices, Journal of the Royal Statistical Society A, vol. 141(3), pp. 359-367.</w:t>
      </w:r>
    </w:p>
    <w:p w:rsidR="00D839A0" w:rsidRPr="006F4E39" w:rsidRDefault="00D839A0" w:rsidP="00635A50">
      <w:pPr>
        <w:pStyle w:val="Paragrafoelenco"/>
        <w:widowControl w:val="0"/>
        <w:numPr>
          <w:ilvl w:val="0"/>
          <w:numId w:val="33"/>
        </w:numPr>
        <w:tabs>
          <w:tab w:val="left" w:pos="1134"/>
        </w:tabs>
        <w:spacing w:before="60" w:after="0" w:line="240" w:lineRule="auto"/>
        <w:ind w:left="378" w:hanging="350"/>
        <w:contextualSpacing w:val="0"/>
        <w:rPr>
          <w:rFonts w:ascii="Times New Roman" w:eastAsiaTheme="minorEastAsia" w:hAnsi="Times New Roman" w:cs="Times New Roman"/>
          <w:sz w:val="24"/>
          <w:szCs w:val="24"/>
          <w:lang w:val="en-US"/>
        </w:rPr>
      </w:pPr>
      <w:proofErr w:type="spellStart"/>
      <w:r w:rsidRPr="006F4E39">
        <w:rPr>
          <w:rFonts w:ascii="Times New Roman" w:eastAsiaTheme="minorEastAsia" w:hAnsi="Times New Roman" w:cs="Times New Roman"/>
          <w:sz w:val="24"/>
          <w:szCs w:val="24"/>
          <w:lang w:val="en-US"/>
        </w:rPr>
        <w:t>Isaki</w:t>
      </w:r>
      <w:proofErr w:type="spellEnd"/>
      <w:r w:rsidRPr="006F4E39">
        <w:rPr>
          <w:rFonts w:ascii="Times New Roman" w:eastAsiaTheme="minorEastAsia" w:hAnsi="Times New Roman" w:cs="Times New Roman"/>
          <w:sz w:val="24"/>
          <w:szCs w:val="24"/>
          <w:lang w:val="en-US"/>
        </w:rPr>
        <w:t xml:space="preserve"> C.T., Fuller W.A. (1982). Survey design under the regression </w:t>
      </w:r>
      <w:proofErr w:type="spellStart"/>
      <w:r w:rsidRPr="006F4E39">
        <w:rPr>
          <w:rFonts w:ascii="Times New Roman" w:eastAsiaTheme="minorEastAsia" w:hAnsi="Times New Roman" w:cs="Times New Roman"/>
          <w:sz w:val="24"/>
          <w:szCs w:val="24"/>
          <w:lang w:val="en-US"/>
        </w:rPr>
        <w:t>superpopulation</w:t>
      </w:r>
      <w:proofErr w:type="spellEnd"/>
      <w:r w:rsidRPr="006F4E39">
        <w:rPr>
          <w:rFonts w:ascii="Times New Roman" w:eastAsiaTheme="minorEastAsia" w:hAnsi="Times New Roman" w:cs="Times New Roman"/>
          <w:sz w:val="24"/>
          <w:szCs w:val="24"/>
          <w:lang w:val="en-US"/>
        </w:rPr>
        <w:t xml:space="preserve"> model. </w:t>
      </w:r>
      <w:r w:rsidRPr="006F4E39">
        <w:rPr>
          <w:rFonts w:ascii="Times New Roman" w:eastAsiaTheme="minorEastAsia" w:hAnsi="Times New Roman" w:cs="Times New Roman"/>
          <w:i/>
          <w:iCs/>
          <w:sz w:val="24"/>
          <w:szCs w:val="24"/>
          <w:lang w:val="en-US"/>
        </w:rPr>
        <w:t>Journal of the American Statistical Association</w:t>
      </w:r>
      <w:r w:rsidRPr="006F4E39">
        <w:rPr>
          <w:rFonts w:ascii="Times New Roman" w:eastAsiaTheme="minorEastAsia" w:hAnsi="Times New Roman" w:cs="Times New Roman"/>
          <w:sz w:val="24"/>
          <w:szCs w:val="24"/>
          <w:lang w:val="en-US"/>
        </w:rPr>
        <w:t>, 77, 89–96.</w:t>
      </w:r>
    </w:p>
    <w:p w:rsidR="00D839A0" w:rsidRPr="006F4E39" w:rsidRDefault="00D839A0" w:rsidP="00635A50">
      <w:pPr>
        <w:pStyle w:val="Paragrafoelenco"/>
        <w:widowControl w:val="0"/>
        <w:numPr>
          <w:ilvl w:val="0"/>
          <w:numId w:val="33"/>
        </w:numPr>
        <w:tabs>
          <w:tab w:val="left" w:pos="1134"/>
        </w:tabs>
        <w:spacing w:before="60" w:after="0" w:line="240" w:lineRule="auto"/>
        <w:ind w:left="378" w:hanging="350"/>
        <w:contextualSpacing w:val="0"/>
        <w:rPr>
          <w:rFonts w:ascii="Times New Roman" w:eastAsiaTheme="minorEastAsia" w:hAnsi="Times New Roman" w:cs="Times New Roman"/>
          <w:sz w:val="24"/>
          <w:szCs w:val="24"/>
          <w:lang w:val="en-US"/>
        </w:rPr>
      </w:pPr>
      <w:proofErr w:type="spellStart"/>
      <w:r w:rsidRPr="006F4E39">
        <w:rPr>
          <w:rFonts w:ascii="Times New Roman" w:eastAsiaTheme="minorEastAsia" w:hAnsi="Times New Roman" w:cs="Times New Roman"/>
          <w:sz w:val="24"/>
          <w:szCs w:val="24"/>
          <w:lang w:val="en-US"/>
        </w:rPr>
        <w:t>Nedyalkova</w:t>
      </w:r>
      <w:proofErr w:type="spellEnd"/>
      <w:r w:rsidRPr="006F4E39">
        <w:rPr>
          <w:rFonts w:ascii="Times New Roman" w:eastAsiaTheme="minorEastAsia" w:hAnsi="Times New Roman" w:cs="Times New Roman"/>
          <w:sz w:val="24"/>
          <w:szCs w:val="24"/>
          <w:lang w:val="en-US"/>
        </w:rPr>
        <w:t>, D</w:t>
      </w:r>
      <w:proofErr w:type="gramStart"/>
      <w:r w:rsidRPr="006F4E39">
        <w:rPr>
          <w:rFonts w:ascii="Times New Roman" w:eastAsiaTheme="minorEastAsia" w:hAnsi="Times New Roman" w:cs="Times New Roman"/>
          <w:sz w:val="24"/>
          <w:szCs w:val="24"/>
          <w:lang w:val="en-US"/>
        </w:rPr>
        <w:t>. ,</w:t>
      </w:r>
      <w:proofErr w:type="gramEnd"/>
      <w:r w:rsidRPr="006F4E39">
        <w:rPr>
          <w:rFonts w:ascii="Times New Roman" w:eastAsiaTheme="minorEastAsia" w:hAnsi="Times New Roman" w:cs="Times New Roman"/>
          <w:sz w:val="24"/>
          <w:szCs w:val="24"/>
          <w:lang w:val="en-US"/>
        </w:rPr>
        <w:t xml:space="preserve"> </w:t>
      </w:r>
      <w:proofErr w:type="spellStart"/>
      <w:r w:rsidRPr="006F4E39">
        <w:rPr>
          <w:rFonts w:ascii="Times New Roman" w:eastAsiaTheme="minorEastAsia" w:hAnsi="Times New Roman" w:cs="Times New Roman"/>
          <w:sz w:val="24"/>
          <w:szCs w:val="24"/>
          <w:lang w:val="en-US"/>
        </w:rPr>
        <w:t>Tillé</w:t>
      </w:r>
      <w:proofErr w:type="spellEnd"/>
      <w:r w:rsidRPr="006F4E39">
        <w:rPr>
          <w:rFonts w:ascii="Times New Roman" w:eastAsiaTheme="minorEastAsia" w:hAnsi="Times New Roman" w:cs="Times New Roman"/>
          <w:sz w:val="24"/>
          <w:szCs w:val="24"/>
          <w:lang w:val="en-US"/>
        </w:rPr>
        <w:t xml:space="preserve">, Y. (2008). Optimal sampling and estimation strategies under the linear model. </w:t>
      </w:r>
      <w:proofErr w:type="spellStart"/>
      <w:r w:rsidRPr="006F4E39">
        <w:rPr>
          <w:rFonts w:ascii="Times New Roman" w:eastAsiaTheme="minorEastAsia" w:hAnsi="Times New Roman" w:cs="Times New Roman"/>
          <w:i/>
          <w:iCs/>
          <w:sz w:val="24"/>
          <w:szCs w:val="24"/>
        </w:rPr>
        <w:t>Biometrika</w:t>
      </w:r>
      <w:proofErr w:type="spellEnd"/>
      <w:r w:rsidRPr="006F4E39">
        <w:rPr>
          <w:rFonts w:ascii="Times New Roman" w:eastAsiaTheme="minorEastAsia" w:hAnsi="Times New Roman" w:cs="Times New Roman"/>
          <w:sz w:val="24"/>
          <w:szCs w:val="24"/>
        </w:rPr>
        <w:t>, 95, 521-537.</w:t>
      </w:r>
    </w:p>
    <w:p w:rsidR="00D839A0" w:rsidRPr="006F4E39" w:rsidRDefault="00D839A0" w:rsidP="00635A50">
      <w:pPr>
        <w:pStyle w:val="Paragrafoelenco"/>
        <w:widowControl w:val="0"/>
        <w:numPr>
          <w:ilvl w:val="0"/>
          <w:numId w:val="33"/>
        </w:numPr>
        <w:tabs>
          <w:tab w:val="left" w:pos="1134"/>
        </w:tabs>
        <w:spacing w:before="60" w:after="0" w:line="240" w:lineRule="auto"/>
        <w:ind w:left="378" w:hanging="350"/>
        <w:contextualSpacing w:val="0"/>
        <w:rPr>
          <w:rFonts w:ascii="Times New Roman" w:eastAsiaTheme="minorEastAsia" w:hAnsi="Times New Roman" w:cs="Times New Roman"/>
          <w:sz w:val="24"/>
          <w:szCs w:val="24"/>
          <w:lang w:val="en-US"/>
        </w:rPr>
      </w:pPr>
      <w:proofErr w:type="spellStart"/>
      <w:r w:rsidRPr="006F4E39">
        <w:rPr>
          <w:rFonts w:ascii="Times New Roman" w:eastAsiaTheme="minorEastAsia" w:hAnsi="Times New Roman" w:cs="Times New Roman"/>
          <w:sz w:val="24"/>
          <w:szCs w:val="24"/>
          <w:lang w:val="en-US"/>
        </w:rPr>
        <w:t>Wolter</w:t>
      </w:r>
      <w:proofErr w:type="spellEnd"/>
      <w:r w:rsidRPr="006F4E39">
        <w:rPr>
          <w:rFonts w:ascii="Times New Roman" w:eastAsiaTheme="minorEastAsia" w:hAnsi="Times New Roman" w:cs="Times New Roman"/>
          <w:sz w:val="24"/>
          <w:szCs w:val="24"/>
          <w:lang w:val="en-US"/>
        </w:rPr>
        <w:t xml:space="preserve">, K. M. (1986). Some Coverage Error Models for Census Data. </w:t>
      </w:r>
      <w:r w:rsidRPr="006F4E39">
        <w:rPr>
          <w:rFonts w:ascii="Times New Roman" w:eastAsiaTheme="minorEastAsia" w:hAnsi="Times New Roman" w:cs="Times New Roman"/>
          <w:i/>
          <w:iCs/>
          <w:sz w:val="24"/>
          <w:szCs w:val="24"/>
          <w:lang w:val="en-US"/>
        </w:rPr>
        <w:t>Journal of the American Statistical Association</w:t>
      </w:r>
      <w:r w:rsidRPr="006F4E39">
        <w:rPr>
          <w:rFonts w:ascii="Times New Roman" w:eastAsiaTheme="minorEastAsia" w:hAnsi="Times New Roman" w:cs="Times New Roman"/>
          <w:sz w:val="24"/>
          <w:szCs w:val="24"/>
          <w:lang w:val="en-US"/>
        </w:rPr>
        <w:t xml:space="preserve">, 81, 338 - 346. </w:t>
      </w:r>
    </w:p>
    <w:p w:rsidR="00D839A0" w:rsidRPr="006F4E39" w:rsidRDefault="00D839A0" w:rsidP="00635A50">
      <w:pPr>
        <w:pStyle w:val="Text1"/>
        <w:numPr>
          <w:ilvl w:val="0"/>
          <w:numId w:val="33"/>
        </w:numPr>
        <w:spacing w:before="60" w:after="0"/>
        <w:ind w:left="357" w:hanging="357"/>
        <w:jc w:val="left"/>
        <w:rPr>
          <w:szCs w:val="24"/>
          <w:lang w:val="en-US"/>
        </w:rPr>
      </w:pPr>
      <w:bookmarkStart w:id="2" w:name="_Ref527874797"/>
      <w:r w:rsidRPr="006F4E39">
        <w:rPr>
          <w:szCs w:val="24"/>
        </w:rPr>
        <w:t>EARF Enterprise Architecture Reference Framework (2015), Available at: https://ec.europa.eu/eurostat/cros/content/ess-ea-rf_en</w:t>
      </w:r>
      <w:bookmarkEnd w:id="2"/>
    </w:p>
    <w:p w:rsidR="00BC6AFE" w:rsidRPr="00412810" w:rsidRDefault="00BC6AFE" w:rsidP="00D839A0">
      <w:pPr>
        <w:pStyle w:val="Titolo1"/>
        <w:numPr>
          <w:ilvl w:val="0"/>
          <w:numId w:val="0"/>
        </w:numPr>
        <w:spacing w:before="120" w:after="0"/>
        <w:ind w:left="480" w:hanging="480"/>
        <w:rPr>
          <w:szCs w:val="24"/>
          <w:lang w:val="en-US"/>
        </w:rPr>
      </w:pPr>
    </w:p>
    <w:sectPr w:rsidR="00BC6AFE" w:rsidRPr="00412810" w:rsidSect="00BC6AFE">
      <w:footerReference w:type="default" r:id="rId16"/>
      <w:headerReference w:type="first" r:id="rId17"/>
      <w:footerReference w:type="first" r:id="rId18"/>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96" w:rsidRDefault="00D46596" w:rsidP="00BC6AFE">
      <w:pPr>
        <w:spacing w:after="0"/>
      </w:pPr>
      <w:r>
        <w:separator/>
      </w:r>
    </w:p>
  </w:endnote>
  <w:endnote w:type="continuationSeparator" w:id="0">
    <w:p w:rsidR="00D46596" w:rsidRDefault="00D46596"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82" w:rsidRDefault="00D24082">
    <w:pPr>
      <w:pStyle w:val="Pidipagina"/>
      <w:jc w:val="center"/>
    </w:pPr>
    <w:r>
      <w:fldChar w:fldCharType="begin"/>
    </w:r>
    <w:r>
      <w:instrText>PAGE</w:instrText>
    </w:r>
    <w:r>
      <w:fldChar w:fldCharType="separate"/>
    </w:r>
    <w:r w:rsidR="002D7272">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82" w:rsidRDefault="00D24082">
    <w:pPr>
      <w:pStyle w:val="Pidipagina"/>
      <w:rPr>
        <w:sz w:val="24"/>
        <w:szCs w:val="24"/>
      </w:rPr>
    </w:pPr>
  </w:p>
  <w:p w:rsidR="00D24082" w:rsidRDefault="00D24082">
    <w:pPr>
      <w:pStyle w:val="Pidipagina"/>
    </w:pPr>
    <w:r w:rsidRPr="00BC6AFE">
      <w:rPr>
        <w:lang w:val="fr-FR"/>
      </w:rPr>
      <w:t xml:space="preserve">Commission européenne, 2920 Luxembourg, LUXEMBOURG - Tel. </w:t>
    </w:r>
    <w:r>
      <w:t>+352 43011</w:t>
    </w:r>
    <w:r>
      <w:rPr>
        <w:noProof/>
      </w:rPr>
      <w:br/>
      <w:t>Office: BECH A2/160 - Tel. direct line +352 4301-+352-4301-35934 - Fax +352 4301-+352-4301-33899</w:t>
    </w:r>
  </w:p>
  <w:p w:rsidR="00D24082" w:rsidRDefault="00D24082">
    <w:pPr>
      <w:pStyle w:val="Pidipagina"/>
    </w:pPr>
  </w:p>
  <w:p w:rsidR="00D24082" w:rsidRDefault="00D24082">
    <w:pPr>
      <w:pStyle w:val="Pidipagina"/>
    </w:pPr>
    <w:r>
      <w:t>http://epp.eurostat.ec.europa.eu</w:t>
    </w:r>
  </w:p>
  <w:p w:rsidR="00D24082" w:rsidRDefault="00D24082">
    <w:pPr>
      <w:pStyle w:val="Pidipagina"/>
    </w:pPr>
    <w:r>
      <w:t>Martin.Karlberg@ec.europa.eu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96" w:rsidRDefault="00D46596" w:rsidP="00BC6AFE">
      <w:pPr>
        <w:spacing w:after="0"/>
      </w:pPr>
      <w:r>
        <w:separator/>
      </w:r>
    </w:p>
  </w:footnote>
  <w:footnote w:type="continuationSeparator" w:id="0">
    <w:p w:rsidR="00D46596" w:rsidRDefault="00D46596" w:rsidP="00BC6A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82" w:rsidRDefault="00D24082">
    <w:pPr>
      <w:pStyle w:val="Intestazion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eroelenco5"/>
      <w:lvlText w:val="%1."/>
      <w:lvlJc w:val="left"/>
      <w:pPr>
        <w:tabs>
          <w:tab w:val="num" w:pos="1492"/>
        </w:tabs>
        <w:ind w:left="1492" w:hanging="360"/>
      </w:pPr>
    </w:lvl>
  </w:abstractNum>
  <w:abstractNum w:abstractNumId="1">
    <w:nsid w:val="FFFFFF80"/>
    <w:multiLevelType w:val="singleLevel"/>
    <w:tmpl w:val="1FA45650"/>
    <w:lvl w:ilvl="0">
      <w:start w:val="1"/>
      <w:numFmt w:val="bullet"/>
      <w:pStyle w:val="Puntoelenco5"/>
      <w:lvlText w:val=""/>
      <w:lvlJc w:val="left"/>
      <w:pPr>
        <w:tabs>
          <w:tab w:val="num" w:pos="1492"/>
        </w:tabs>
        <w:ind w:left="1492" w:hanging="360"/>
      </w:pPr>
      <w:rPr>
        <w:rFonts w:ascii="Symbol" w:hAnsi="Symbol" w:hint="default"/>
      </w:rPr>
    </w:lvl>
  </w:abstractNum>
  <w:abstractNum w:abstractNumId="2">
    <w:nsid w:val="00000003"/>
    <w:multiLevelType w:val="multilevel"/>
    <w:tmpl w:val="00000003"/>
    <w:lvl w:ilvl="0">
      <w:start w:val="1"/>
      <w:numFmt w:val="decimal"/>
      <w:lvlText w:val="%1"/>
      <w:lvlJc w:val="left"/>
      <w:pPr>
        <w:tabs>
          <w:tab w:val="num" w:pos="284"/>
        </w:tabs>
        <w:ind w:left="284" w:hanging="284"/>
      </w:pPr>
    </w:lvl>
    <w:lvl w:ilvl="1">
      <w:start w:val="1"/>
      <w:numFmt w:val="decimal"/>
      <w:lvlText w:val="%1.%2"/>
      <w:lvlJc w:val="left"/>
      <w:pPr>
        <w:tabs>
          <w:tab w:val="num" w:pos="284"/>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F216D2"/>
    <w:multiLevelType w:val="hybridMultilevel"/>
    <w:tmpl w:val="69460624"/>
    <w:lvl w:ilvl="0" w:tplc="74323E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55652B5"/>
    <w:multiLevelType w:val="multilevel"/>
    <w:tmpl w:val="B10A6748"/>
    <w:lvl w:ilvl="0">
      <w:start w:val="1"/>
      <w:numFmt w:val="decimal"/>
      <w:pStyle w:val="Numeroelenco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BDD514D"/>
    <w:multiLevelType w:val="hybridMultilevel"/>
    <w:tmpl w:val="69460624"/>
    <w:lvl w:ilvl="0" w:tplc="74323E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19489D"/>
    <w:multiLevelType w:val="hybridMultilevel"/>
    <w:tmpl w:val="F1C6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87AF2"/>
    <w:multiLevelType w:val="hybridMultilevel"/>
    <w:tmpl w:val="E5245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62685D"/>
    <w:multiLevelType w:val="singleLevel"/>
    <w:tmpl w:val="D96C95A2"/>
    <w:lvl w:ilvl="0">
      <w:start w:val="1"/>
      <w:numFmt w:val="bullet"/>
      <w:pStyle w:val="Puntoelenco4"/>
      <w:lvlText w:val=""/>
      <w:lvlJc w:val="left"/>
      <w:pPr>
        <w:tabs>
          <w:tab w:val="num" w:pos="3163"/>
        </w:tabs>
        <w:ind w:left="3163" w:hanging="283"/>
      </w:pPr>
      <w:rPr>
        <w:rFonts w:ascii="Symbol" w:hAnsi="Symbol"/>
      </w:rPr>
    </w:lvl>
  </w:abstractNum>
  <w:abstractNum w:abstractNumId="9">
    <w:nsid w:val="12D76C65"/>
    <w:multiLevelType w:val="multilevel"/>
    <w:tmpl w:val="5AC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3D0A16"/>
    <w:multiLevelType w:val="singleLevel"/>
    <w:tmpl w:val="01FA5668"/>
    <w:lvl w:ilvl="0">
      <w:start w:val="1"/>
      <w:numFmt w:val="bullet"/>
      <w:pStyle w:val="Puntoelenco3"/>
      <w:lvlText w:val=""/>
      <w:lvlJc w:val="left"/>
      <w:pPr>
        <w:tabs>
          <w:tab w:val="num" w:pos="2199"/>
        </w:tabs>
        <w:ind w:left="2199" w:hanging="283"/>
      </w:pPr>
      <w:rPr>
        <w:rFonts w:ascii="Symbol" w:hAnsi="Symbol"/>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8EA4A19"/>
    <w:multiLevelType w:val="hybridMultilevel"/>
    <w:tmpl w:val="D0E8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A3F06"/>
    <w:multiLevelType w:val="hybridMultilevel"/>
    <w:tmpl w:val="35B8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8D5AD3"/>
    <w:multiLevelType w:val="singleLevel"/>
    <w:tmpl w:val="82EE6B70"/>
    <w:lvl w:ilvl="0">
      <w:start w:val="1"/>
      <w:numFmt w:val="bullet"/>
      <w:pStyle w:val="Puntoelenco2"/>
      <w:lvlText w:val=""/>
      <w:lvlJc w:val="left"/>
      <w:pPr>
        <w:tabs>
          <w:tab w:val="num" w:pos="1360"/>
        </w:tabs>
        <w:ind w:left="1360" w:hanging="283"/>
      </w:pPr>
      <w:rPr>
        <w:rFonts w:ascii="Symbol" w:hAnsi="Symbol"/>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F7F3885"/>
    <w:multiLevelType w:val="hybridMultilevel"/>
    <w:tmpl w:val="A34C22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428415E7"/>
    <w:multiLevelType w:val="multilevel"/>
    <w:tmpl w:val="92100ADA"/>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5481EA4"/>
    <w:multiLevelType w:val="multilevel"/>
    <w:tmpl w:val="28525E6E"/>
    <w:lvl w:ilvl="0">
      <w:start w:val="1"/>
      <w:numFmt w:val="decimal"/>
      <w:pStyle w:val="Numeroelenco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E47FF5"/>
    <w:multiLevelType w:val="hybridMultilevel"/>
    <w:tmpl w:val="49440AEA"/>
    <w:lvl w:ilvl="0" w:tplc="31DE9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Numeroelenco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080"/>
        </w:tabs>
        <w:ind w:left="1080" w:hanging="600"/>
      </w:pPr>
    </w:lvl>
    <w:lvl w:ilvl="2">
      <w:start w:val="1"/>
      <w:numFmt w:val="decimal"/>
      <w:pStyle w:val="Titolo3"/>
      <w:lvlText w:val="%1.%2.%3."/>
      <w:lvlJc w:val="left"/>
      <w:pPr>
        <w:tabs>
          <w:tab w:val="num" w:pos="1920"/>
        </w:tabs>
        <w:ind w:left="1920" w:hanging="840"/>
      </w:pPr>
    </w:lvl>
    <w:lvl w:ilvl="3">
      <w:start w:val="1"/>
      <w:numFmt w:val="decimal"/>
      <w:pStyle w:val="Titolo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37A35E7"/>
    <w:multiLevelType w:val="hybridMultilevel"/>
    <w:tmpl w:val="495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25">
    <w:nsid w:val="5DEF6CDA"/>
    <w:multiLevelType w:val="hybridMultilevel"/>
    <w:tmpl w:val="6150D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8902F1E"/>
    <w:multiLevelType w:val="hybridMultilevel"/>
    <w:tmpl w:val="946A0F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22"/>
  </w:num>
  <w:num w:numId="4">
    <w:abstractNumId w:val="24"/>
  </w:num>
  <w:num w:numId="5">
    <w:abstractNumId w:val="15"/>
  </w:num>
  <w:num w:numId="6">
    <w:abstractNumId w:val="14"/>
  </w:num>
  <w:num w:numId="7">
    <w:abstractNumId w:val="10"/>
  </w:num>
  <w:num w:numId="8">
    <w:abstractNumId w:val="8"/>
  </w:num>
  <w:num w:numId="9">
    <w:abstractNumId w:val="26"/>
  </w:num>
  <w:num w:numId="10">
    <w:abstractNumId w:val="28"/>
  </w:num>
  <w:num w:numId="11">
    <w:abstractNumId w:val="27"/>
  </w:num>
  <w:num w:numId="12">
    <w:abstractNumId w:val="30"/>
  </w:num>
  <w:num w:numId="13">
    <w:abstractNumId w:val="11"/>
  </w:num>
  <w:num w:numId="14">
    <w:abstractNumId w:val="17"/>
  </w:num>
  <w:num w:numId="15">
    <w:abstractNumId w:val="20"/>
  </w:num>
  <w:num w:numId="16">
    <w:abstractNumId w:val="18"/>
  </w:num>
  <w:num w:numId="17">
    <w:abstractNumId w:val="4"/>
  </w:num>
  <w:num w:numId="18">
    <w:abstractNumId w:val="21"/>
  </w:num>
  <w:num w:numId="19">
    <w:abstractNumId w:val="22"/>
  </w:num>
  <w:num w:numId="20">
    <w:abstractNumId w:val="5"/>
  </w:num>
  <w:num w:numId="21">
    <w:abstractNumId w:val="19"/>
  </w:num>
  <w:num w:numId="22">
    <w:abstractNumId w:val="25"/>
  </w:num>
  <w:num w:numId="23">
    <w:abstractNumId w:val="12"/>
  </w:num>
  <w:num w:numId="24">
    <w:abstractNumId w:val="23"/>
  </w:num>
  <w:num w:numId="25">
    <w:abstractNumId w:val="6"/>
  </w:num>
  <w:num w:numId="26">
    <w:abstractNumId w:val="22"/>
  </w:num>
  <w:num w:numId="27">
    <w:abstractNumId w:val="29"/>
  </w:num>
  <w:num w:numId="28">
    <w:abstractNumId w:val="16"/>
  </w:num>
  <w:num w:numId="29">
    <w:abstractNumId w:val="7"/>
  </w:num>
  <w:num w:numId="30">
    <w:abstractNumId w:val="13"/>
  </w:num>
  <w:num w:numId="31">
    <w:abstractNumId w:val="2"/>
  </w:num>
  <w:num w:numId="32">
    <w:abstractNumId w:val="9"/>
  </w:num>
  <w:num w:numId="3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Scannapieco">
    <w15:presenceInfo w15:providerId="Windows Live" w15:userId="c53754308a42fda2"/>
  </w15:person>
  <w15:person w15:author="UTENTE">
    <w15:presenceInfo w15:providerId="None" w15:userId="UT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6A287E"/>
    <w:rsid w:val="000642A1"/>
    <w:rsid w:val="000F7438"/>
    <w:rsid w:val="00127067"/>
    <w:rsid w:val="00185631"/>
    <w:rsid w:val="001857CF"/>
    <w:rsid w:val="00195396"/>
    <w:rsid w:val="00196EDD"/>
    <w:rsid w:val="001A1F9C"/>
    <w:rsid w:val="001B50CE"/>
    <w:rsid w:val="001C27CA"/>
    <w:rsid w:val="001D2F07"/>
    <w:rsid w:val="002012A8"/>
    <w:rsid w:val="002310A7"/>
    <w:rsid w:val="00243A2C"/>
    <w:rsid w:val="0029397E"/>
    <w:rsid w:val="002B7136"/>
    <w:rsid w:val="002C1E79"/>
    <w:rsid w:val="002D7272"/>
    <w:rsid w:val="00332D6F"/>
    <w:rsid w:val="0035623E"/>
    <w:rsid w:val="003B10B8"/>
    <w:rsid w:val="003D30B8"/>
    <w:rsid w:val="00412810"/>
    <w:rsid w:val="004873D0"/>
    <w:rsid w:val="004878CC"/>
    <w:rsid w:val="004C3127"/>
    <w:rsid w:val="00573E28"/>
    <w:rsid w:val="005748BB"/>
    <w:rsid w:val="005B4EA5"/>
    <w:rsid w:val="005C6EEA"/>
    <w:rsid w:val="0061272A"/>
    <w:rsid w:val="006312AF"/>
    <w:rsid w:val="00635A50"/>
    <w:rsid w:val="006875D6"/>
    <w:rsid w:val="006A287E"/>
    <w:rsid w:val="006F2279"/>
    <w:rsid w:val="0070736E"/>
    <w:rsid w:val="007B214D"/>
    <w:rsid w:val="007D708C"/>
    <w:rsid w:val="008156C4"/>
    <w:rsid w:val="00820BDC"/>
    <w:rsid w:val="00835D17"/>
    <w:rsid w:val="00861E1F"/>
    <w:rsid w:val="00866250"/>
    <w:rsid w:val="008847C3"/>
    <w:rsid w:val="008879C7"/>
    <w:rsid w:val="008A75D0"/>
    <w:rsid w:val="008B1308"/>
    <w:rsid w:val="008B572B"/>
    <w:rsid w:val="008E29ED"/>
    <w:rsid w:val="00923850"/>
    <w:rsid w:val="00927831"/>
    <w:rsid w:val="009A41E5"/>
    <w:rsid w:val="009B2854"/>
    <w:rsid w:val="009B4EE0"/>
    <w:rsid w:val="00A07FEA"/>
    <w:rsid w:val="00A17E8C"/>
    <w:rsid w:val="00A93AF6"/>
    <w:rsid w:val="00AB4423"/>
    <w:rsid w:val="00B201DA"/>
    <w:rsid w:val="00B22B89"/>
    <w:rsid w:val="00B63C76"/>
    <w:rsid w:val="00B813F2"/>
    <w:rsid w:val="00B9492F"/>
    <w:rsid w:val="00BB2601"/>
    <w:rsid w:val="00BC17F5"/>
    <w:rsid w:val="00BC6AFE"/>
    <w:rsid w:val="00C14D6D"/>
    <w:rsid w:val="00C20308"/>
    <w:rsid w:val="00C32BA4"/>
    <w:rsid w:val="00C6042D"/>
    <w:rsid w:val="00CA23F4"/>
    <w:rsid w:val="00CB2912"/>
    <w:rsid w:val="00CC3418"/>
    <w:rsid w:val="00D24082"/>
    <w:rsid w:val="00D46596"/>
    <w:rsid w:val="00D52EA1"/>
    <w:rsid w:val="00D56570"/>
    <w:rsid w:val="00D61EB9"/>
    <w:rsid w:val="00D71142"/>
    <w:rsid w:val="00D839A0"/>
    <w:rsid w:val="00DA5407"/>
    <w:rsid w:val="00DB601E"/>
    <w:rsid w:val="00DC438F"/>
    <w:rsid w:val="00DE4E0F"/>
    <w:rsid w:val="00DF3F4C"/>
    <w:rsid w:val="00E37D6C"/>
    <w:rsid w:val="00E67B7F"/>
    <w:rsid w:val="00E745F8"/>
    <w:rsid w:val="00EF0438"/>
    <w:rsid w:val="00F36968"/>
    <w:rsid w:val="00F56EDB"/>
    <w:rsid w:val="00FB069A"/>
    <w:rsid w:val="00FB38C8"/>
    <w:rsid w:val="00FD44B1"/>
    <w:rsid w:val="00FE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D52EA1"/>
    <w:pPr>
      <w:spacing w:after="240"/>
      <w:jc w:val="both"/>
    </w:pPr>
    <w:rPr>
      <w:sz w:val="24"/>
      <w:lang w:val="en-GB"/>
    </w:rPr>
  </w:style>
  <w:style w:type="paragraph" w:styleId="Titolo1">
    <w:name w:val="heading 1"/>
    <w:basedOn w:val="Normale"/>
    <w:next w:val="Text1"/>
    <w:link w:val="Titolo1Carattere"/>
    <w:qFormat/>
    <w:pPr>
      <w:keepNext/>
      <w:numPr>
        <w:numId w:val="3"/>
      </w:numPr>
      <w:spacing w:before="240"/>
      <w:outlineLvl w:val="0"/>
    </w:pPr>
    <w:rPr>
      <w:b/>
      <w:smallCaps/>
    </w:rPr>
  </w:style>
  <w:style w:type="paragraph" w:styleId="Titolo2">
    <w:name w:val="heading 2"/>
    <w:basedOn w:val="Normale"/>
    <w:next w:val="Text2"/>
    <w:link w:val="Titolo2Carattere"/>
    <w:qFormat/>
    <w:pPr>
      <w:keepNext/>
      <w:numPr>
        <w:ilvl w:val="1"/>
        <w:numId w:val="3"/>
      </w:numPr>
      <w:outlineLvl w:val="1"/>
    </w:pPr>
    <w:rPr>
      <w:b/>
    </w:rPr>
  </w:style>
  <w:style w:type="paragraph" w:styleId="Titolo3">
    <w:name w:val="heading 3"/>
    <w:basedOn w:val="Normale"/>
    <w:next w:val="Text3"/>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qFormat/>
    <w:pPr>
      <w:spacing w:before="240" w:after="60"/>
      <w:ind w:left="3332" w:hanging="708"/>
      <w:outlineLvl w:val="4"/>
    </w:pPr>
    <w:rPr>
      <w:rFonts w:ascii="Arial" w:hAnsi="Arial"/>
      <w:sz w:val="22"/>
    </w:rPr>
  </w:style>
  <w:style w:type="paragraph" w:styleId="Titolo6">
    <w:name w:val="heading 6"/>
    <w:basedOn w:val="Normale"/>
    <w:next w:val="Normale"/>
    <w:qFormat/>
    <w:pPr>
      <w:spacing w:before="240" w:after="60"/>
      <w:ind w:left="4040" w:hanging="708"/>
      <w:outlineLvl w:val="5"/>
    </w:pPr>
    <w:rPr>
      <w:rFonts w:ascii="Arial" w:hAnsi="Arial"/>
      <w:i/>
      <w:sz w:val="22"/>
    </w:rPr>
  </w:style>
  <w:style w:type="paragraph" w:styleId="Titolo7">
    <w:name w:val="heading 7"/>
    <w:basedOn w:val="Normale"/>
    <w:next w:val="Normale"/>
    <w:qFormat/>
    <w:pPr>
      <w:spacing w:before="240" w:after="60"/>
      <w:ind w:left="4748" w:hanging="708"/>
      <w:outlineLvl w:val="6"/>
    </w:pPr>
    <w:rPr>
      <w:rFonts w:ascii="Arial" w:hAnsi="Arial"/>
      <w:sz w:val="20"/>
    </w:rPr>
  </w:style>
  <w:style w:type="paragraph" w:styleId="Titolo8">
    <w:name w:val="heading 8"/>
    <w:basedOn w:val="Normale"/>
    <w:next w:val="Normale"/>
    <w:qFormat/>
    <w:pPr>
      <w:spacing w:before="240" w:after="60"/>
      <w:ind w:left="5456" w:hanging="708"/>
      <w:outlineLvl w:val="7"/>
    </w:pPr>
    <w:rPr>
      <w:rFonts w:ascii="Arial" w:hAnsi="Arial"/>
      <w:i/>
      <w:sz w:val="20"/>
    </w:rPr>
  </w:style>
  <w:style w:type="paragraph" w:styleId="Titolo9">
    <w:name w:val="heading 9"/>
    <w:basedOn w:val="Normale"/>
    <w:next w:val="Normale"/>
    <w:qFormat/>
    <w:pPr>
      <w:spacing w:before="240" w:after="60"/>
      <w:ind w:left="6164" w:hanging="708"/>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160"/>
      </w:tabs>
      <w:ind w:left="1077"/>
    </w:pPr>
  </w:style>
  <w:style w:type="paragraph" w:customStyle="1" w:styleId="Text3">
    <w:name w:val="Text 3"/>
    <w:basedOn w:val="Normale"/>
    <w:pPr>
      <w:tabs>
        <w:tab w:val="left" w:pos="2302"/>
      </w:tabs>
      <w:ind w:left="1916"/>
    </w:pPr>
  </w:style>
  <w:style w:type="paragraph" w:customStyle="1" w:styleId="Text4">
    <w:name w:val="Text 4"/>
    <w:basedOn w:val="Normale"/>
    <w:pPr>
      <w:ind w:left="2880"/>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link w:val="FirmaCarattere"/>
    <w:uiPriority w:val="99"/>
    <w:pPr>
      <w:tabs>
        <w:tab w:val="left" w:pos="5103"/>
      </w:tabs>
      <w:spacing w:before="1200" w:after="0"/>
      <w:ind w:left="5103"/>
      <w:jc w:val="center"/>
    </w:pPr>
  </w:style>
  <w:style w:type="paragraph" w:customStyle="1" w:styleId="Enclosures">
    <w:name w:val="Enclosures"/>
    <w:basedOn w:val="Normale"/>
    <w:next w:val="Participants"/>
    <w:pPr>
      <w:keepNext/>
      <w:keepLines/>
      <w:tabs>
        <w:tab w:val="left" w:pos="5670"/>
      </w:tabs>
      <w:spacing w:before="480" w:after="0"/>
      <w:ind w:left="1985" w:hanging="1985"/>
      <w:jc w:val="left"/>
    </w:pPr>
  </w:style>
  <w:style w:type="paragraph" w:customStyle="1" w:styleId="Participants">
    <w:name w:val="Participants"/>
    <w:basedOn w:val="Normale"/>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e"/>
    <w:next w:val="Normale"/>
    <w:pPr>
      <w:tabs>
        <w:tab w:val="left" w:pos="2552"/>
        <w:tab w:val="left" w:pos="2835"/>
        <w:tab w:val="left" w:pos="5670"/>
        <w:tab w:val="left" w:pos="6379"/>
        <w:tab w:val="left" w:pos="6804"/>
      </w:tabs>
      <w:spacing w:before="480" w:after="0"/>
      <w:ind w:left="1985" w:hanging="1985"/>
      <w:jc w:val="left"/>
    </w:pPr>
  </w:style>
  <w:style w:type="paragraph" w:styleId="Testocommento">
    <w:name w:val="annotation text"/>
    <w:basedOn w:val="Normale"/>
    <w:semiHidden/>
    <w:rPr>
      <w:sz w:val="20"/>
    </w:rPr>
  </w:style>
  <w:style w:type="paragraph" w:styleId="Data">
    <w:name w:val="Date"/>
    <w:basedOn w:val="Normale"/>
    <w:next w:val="References"/>
    <w:link w:val="DataCarattere"/>
    <w:uiPriority w:val="99"/>
    <w:pPr>
      <w:spacing w:after="0"/>
      <w:ind w:left="5103" w:right="-567"/>
      <w:jc w:val="left"/>
    </w:pPr>
  </w:style>
  <w:style w:type="paragraph" w:customStyle="1" w:styleId="References">
    <w:name w:val="References"/>
    <w:basedOn w:val="Normale"/>
    <w:next w:val="AddressTR"/>
    <w:uiPriority w:val="99"/>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Contact"/>
    <w:pPr>
      <w:tabs>
        <w:tab w:val="left" w:pos="5103"/>
      </w:tabs>
      <w:spacing w:before="1200" w:after="0"/>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r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uiPriority w:val="99"/>
    <w:pPr>
      <w:tabs>
        <w:tab w:val="center" w:pos="4153"/>
        <w:tab w:val="right" w:pos="8306"/>
      </w:tabs>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160"/>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160"/>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qFormat/>
    <w:pPr>
      <w:spacing w:before="240" w:after="60"/>
      <w:jc w:val="center"/>
      <w:outlineLvl w:val="0"/>
    </w:pPr>
    <w:rPr>
      <w:rFonts w:ascii="Arial" w:hAnsi="Arial"/>
      <w:b/>
      <w:kern w:val="28"/>
      <w:sz w:val="32"/>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Enclosures"/>
    <w:uiPriority w:val="99"/>
    <w:pPr>
      <w:spacing w:before="480" w:after="0"/>
      <w:ind w:left="567" w:hanging="567"/>
      <w:jc w:val="left"/>
    </w:pPr>
  </w:style>
  <w:style w:type="paragraph" w:customStyle="1" w:styleId="DisclaimerNotice">
    <w:name w:val="Disclaimer Notice"/>
    <w:basedOn w:val="Normale"/>
    <w:next w:val="AddressTR"/>
    <w:pPr>
      <w:ind w:left="5103"/>
      <w:jc w:val="left"/>
    </w:pPr>
    <w:rPr>
      <w:i/>
      <w:sz w:val="20"/>
    </w:rPr>
  </w:style>
  <w:style w:type="paragraph" w:customStyle="1" w:styleId="Disclaimer">
    <w:name w:val="Disclaimer"/>
    <w:basedOn w:val="Normale"/>
    <w:pPr>
      <w:keepLines/>
      <w:pBdr>
        <w:top w:val="single" w:sz="4" w:space="1" w:color="auto"/>
      </w:pBdr>
      <w:spacing w:before="480" w:after="0"/>
    </w:pPr>
    <w:rPr>
      <w:i/>
    </w:rPr>
  </w:style>
  <w:style w:type="character" w:styleId="Collegamentovisitato">
    <w:name w:val="FollowedHyperlink"/>
    <w:rPr>
      <w:color w:val="800080"/>
      <w:u w:val="single"/>
    </w:rPr>
  </w:style>
  <w:style w:type="paragraph" w:customStyle="1" w:styleId="DisclaimerSJ">
    <w:name w:val="Disclaimer_SJ"/>
    <w:basedOn w:val="Normale"/>
    <w:next w:val="Normale"/>
    <w:pPr>
      <w:spacing w:after="0"/>
    </w:pPr>
    <w:rPr>
      <w:rFonts w:ascii="Arial" w:hAnsi="Arial"/>
      <w:b/>
      <w:sz w:val="16"/>
    </w:rPr>
  </w:style>
  <w:style w:type="paragraph" w:customStyle="1" w:styleId="Designator">
    <w:name w:val="Designator"/>
    <w:basedOn w:val="Normale"/>
    <w:pPr>
      <w:spacing w:after="0"/>
      <w:jc w:val="center"/>
    </w:pPr>
    <w:rPr>
      <w:b/>
      <w:caps/>
      <w:sz w:val="32"/>
    </w:rPr>
  </w:style>
  <w:style w:type="paragraph" w:customStyle="1" w:styleId="Releasable">
    <w:name w:val="Releasable"/>
    <w:basedOn w:val="Normale"/>
    <w:qFormat/>
    <w:pPr>
      <w:spacing w:after="0"/>
      <w:jc w:val="center"/>
    </w:pPr>
    <w:rPr>
      <w:b/>
      <w:caps/>
      <w:sz w:val="32"/>
      <w:lang w:val="de-DE"/>
    </w:rPr>
  </w:style>
  <w:style w:type="paragraph" w:customStyle="1" w:styleId="RUE">
    <w:name w:val="RUE"/>
    <w:basedOn w:val="Normale"/>
    <w:pPr>
      <w:spacing w:after="0"/>
      <w:jc w:val="center"/>
    </w:pPr>
    <w:rPr>
      <w:b/>
      <w:caps/>
      <w:sz w:val="32"/>
      <w:bdr w:val="single" w:sz="18" w:space="0" w:color="auto"/>
      <w:lang w:val="de-DE"/>
    </w:rPr>
  </w:style>
  <w:style w:type="paragraph" w:customStyle="1" w:styleId="ConfidentialUE">
    <w:name w:val="Confidential UE"/>
    <w:basedOn w:val="Normale"/>
    <w:pPr>
      <w:spacing w:after="0"/>
      <w:jc w:val="center"/>
    </w:pPr>
    <w:rPr>
      <w:b/>
      <w:caps/>
      <w:sz w:val="32"/>
      <w:bdr w:val="single" w:sz="18" w:space="0" w:color="auto"/>
    </w:rPr>
  </w:style>
  <w:style w:type="paragraph" w:customStyle="1" w:styleId="TrsSecretUE">
    <w:name w:val="Très Secret UE"/>
    <w:basedOn w:val="Normale"/>
    <w:pPr>
      <w:spacing w:after="0"/>
      <w:jc w:val="center"/>
    </w:pPr>
    <w:rPr>
      <w:b/>
      <w:caps/>
      <w:color w:val="FF0000"/>
      <w:sz w:val="32"/>
      <w:bdr w:val="single" w:sz="18" w:space="0" w:color="FF0000"/>
    </w:rPr>
  </w:style>
  <w:style w:type="paragraph" w:customStyle="1" w:styleId="SecretUE">
    <w:name w:val="Secret UE"/>
    <w:basedOn w:val="Normale"/>
    <w:pPr>
      <w:spacing w:after="0"/>
      <w:jc w:val="center"/>
    </w:pPr>
    <w:rPr>
      <w:b/>
      <w:caps/>
      <w:color w:val="FF0000"/>
      <w:sz w:val="32"/>
      <w:bdr w:val="single" w:sz="18" w:space="0" w:color="FF0000"/>
    </w:rPr>
  </w:style>
  <w:style w:type="character" w:customStyle="1" w:styleId="PidipaginaCarattere">
    <w:name w:val="Piè di pagina Carattere"/>
    <w:link w:val="Pidipagina"/>
    <w:uiPriority w:val="99"/>
    <w:rsid w:val="00BC6AFE"/>
    <w:rPr>
      <w:rFonts w:ascii="Arial" w:hAnsi="Arial"/>
      <w:sz w:val="16"/>
      <w:lang w:eastAsia="en-US"/>
    </w:rPr>
  </w:style>
  <w:style w:type="character" w:customStyle="1" w:styleId="DataCarattere">
    <w:name w:val="Data Carattere"/>
    <w:link w:val="Data"/>
    <w:uiPriority w:val="99"/>
    <w:rsid w:val="00BC6AFE"/>
    <w:rPr>
      <w:sz w:val="24"/>
      <w:lang w:eastAsia="en-US"/>
    </w:rPr>
  </w:style>
  <w:style w:type="character" w:customStyle="1" w:styleId="FirmaCarattere">
    <w:name w:val="Firma Carattere"/>
    <w:link w:val="Firma"/>
    <w:uiPriority w:val="99"/>
    <w:rsid w:val="00BC6AFE"/>
    <w:rPr>
      <w:sz w:val="24"/>
      <w:lang w:eastAsia="en-US"/>
    </w:rPr>
  </w:style>
  <w:style w:type="paragraph" w:customStyle="1" w:styleId="ZCom">
    <w:name w:val="Z_Com"/>
    <w:basedOn w:val="Normale"/>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IntestazioneCarattere">
    <w:name w:val="Intestazione Carattere"/>
    <w:link w:val="Intestazione"/>
    <w:uiPriority w:val="99"/>
    <w:rsid w:val="00BC6AFE"/>
    <w:rPr>
      <w:sz w:val="24"/>
      <w:lang w:eastAsia="en-US"/>
    </w:rPr>
  </w:style>
  <w:style w:type="character" w:customStyle="1" w:styleId="Titolo2Carattere">
    <w:name w:val="Titolo 2 Carattere"/>
    <w:link w:val="Titolo2"/>
    <w:rsid w:val="00BC6AFE"/>
    <w:rPr>
      <w:b/>
      <w:sz w:val="24"/>
      <w:lang w:val="en-GB"/>
    </w:rPr>
  </w:style>
  <w:style w:type="character" w:customStyle="1" w:styleId="Titolo1Carattere">
    <w:name w:val="Titolo 1 Carattere"/>
    <w:link w:val="Titolo1"/>
    <w:rsid w:val="00BC6AFE"/>
    <w:rPr>
      <w:b/>
      <w:smallCaps/>
      <w:sz w:val="24"/>
      <w:lang w:eastAsia="en-US"/>
    </w:rPr>
  </w:style>
  <w:style w:type="table" w:styleId="Grigliatabella">
    <w:name w:val="Table Grid"/>
    <w:basedOn w:val="Tabellanormale"/>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67B7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7B7F"/>
    <w:rPr>
      <w:rFonts w:ascii="Tahoma" w:hAnsi="Tahoma" w:cs="Tahoma"/>
      <w:sz w:val="16"/>
      <w:szCs w:val="16"/>
      <w:lang w:val="en-GB"/>
    </w:rPr>
  </w:style>
  <w:style w:type="paragraph" w:styleId="Paragrafoelenco">
    <w:name w:val="List Paragraph"/>
    <w:basedOn w:val="Normale"/>
    <w:link w:val="ParagrafoelencoCarattere"/>
    <w:qFormat/>
    <w:rsid w:val="002B7136"/>
    <w:pPr>
      <w:spacing w:after="200" w:line="276" w:lineRule="auto"/>
      <w:ind w:left="720"/>
      <w:contextualSpacing/>
      <w:jc w:val="left"/>
    </w:pPr>
    <w:rPr>
      <w:rFonts w:asciiTheme="minorHAnsi" w:eastAsiaTheme="minorHAnsi" w:hAnsiTheme="minorHAnsi" w:cstheme="minorBidi"/>
      <w:sz w:val="22"/>
      <w:szCs w:val="22"/>
      <w:lang w:val="it-IT"/>
    </w:rPr>
  </w:style>
  <w:style w:type="character" w:customStyle="1" w:styleId="ParagrafoelencoCarattere">
    <w:name w:val="Paragrafo elenco Carattere"/>
    <w:basedOn w:val="Carpredefinitoparagrafo"/>
    <w:link w:val="Paragrafoelenco"/>
    <w:qFormat/>
    <w:locked/>
    <w:rsid w:val="002B7136"/>
    <w:rPr>
      <w:rFonts w:asciiTheme="minorHAnsi" w:eastAsiaTheme="minorHAnsi" w:hAnsiTheme="minorHAnsi" w:cstheme="minorBidi"/>
      <w:sz w:val="22"/>
      <w:szCs w:val="22"/>
      <w:lang w:val="it-IT"/>
    </w:rPr>
  </w:style>
  <w:style w:type="paragraph" w:customStyle="1" w:styleId="Subsectionheading">
    <w:name w:val="Subsection heading"/>
    <w:basedOn w:val="Normale"/>
    <w:next w:val="Maintextfirstline"/>
    <w:rsid w:val="00835D17"/>
    <w:pPr>
      <w:suppressAutoHyphens/>
      <w:spacing w:before="624"/>
      <w:jc w:val="left"/>
    </w:pPr>
    <w:rPr>
      <w:b/>
      <w:i/>
      <w:szCs w:val="24"/>
      <w:lang w:val="en-US" w:eastAsia="ar-SA"/>
    </w:rPr>
  </w:style>
  <w:style w:type="paragraph" w:customStyle="1" w:styleId="Maintext">
    <w:name w:val="Main text"/>
    <w:basedOn w:val="Normale"/>
    <w:rsid w:val="00835D17"/>
    <w:pPr>
      <w:suppressAutoHyphens/>
      <w:spacing w:after="0"/>
    </w:pPr>
    <w:rPr>
      <w:sz w:val="18"/>
      <w:lang w:eastAsia="ar-SA"/>
    </w:rPr>
  </w:style>
  <w:style w:type="paragraph" w:customStyle="1" w:styleId="Maintextfirstline">
    <w:name w:val="Main text: first line"/>
    <w:next w:val="Maintext"/>
    <w:rsid w:val="00835D17"/>
    <w:pPr>
      <w:suppressAutoHyphens/>
      <w:jc w:val="both"/>
    </w:pPr>
    <w:rPr>
      <w:rFonts w:eastAsia="Arial"/>
      <w:sz w:val="18"/>
      <w:lang w:val="en-GB" w:eastAsia="ar-SA"/>
    </w:rPr>
  </w:style>
  <w:style w:type="character" w:styleId="Testosegnaposto">
    <w:name w:val="Placeholder Text"/>
    <w:basedOn w:val="Carpredefinitoparagrafo"/>
    <w:uiPriority w:val="99"/>
    <w:semiHidden/>
    <w:rsid w:val="005748BB"/>
    <w:rPr>
      <w:color w:val="808080"/>
    </w:rPr>
  </w:style>
  <w:style w:type="character" w:styleId="Collegamentoipertestuale">
    <w:name w:val="Hyperlink"/>
    <w:basedOn w:val="Carpredefinitoparagrafo"/>
    <w:uiPriority w:val="99"/>
    <w:unhideWhenUsed/>
    <w:rsid w:val="00412810"/>
    <w:rPr>
      <w:color w:val="0000FF" w:themeColor="hyperlink"/>
      <w:u w:val="single"/>
    </w:rPr>
  </w:style>
  <w:style w:type="character" w:styleId="Enfasicorsivo">
    <w:name w:val="Emphasis"/>
    <w:basedOn w:val="Carpredefinitoparagrafo"/>
    <w:uiPriority w:val="20"/>
    <w:qFormat/>
    <w:rsid w:val="00D839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D52EA1"/>
    <w:pPr>
      <w:spacing w:after="240"/>
      <w:jc w:val="both"/>
    </w:pPr>
    <w:rPr>
      <w:sz w:val="24"/>
      <w:lang w:val="en-GB"/>
    </w:rPr>
  </w:style>
  <w:style w:type="paragraph" w:styleId="Titolo1">
    <w:name w:val="heading 1"/>
    <w:basedOn w:val="Normale"/>
    <w:next w:val="Text1"/>
    <w:link w:val="Titolo1Carattere"/>
    <w:qFormat/>
    <w:pPr>
      <w:keepNext/>
      <w:numPr>
        <w:numId w:val="3"/>
      </w:numPr>
      <w:spacing w:before="240"/>
      <w:outlineLvl w:val="0"/>
    </w:pPr>
    <w:rPr>
      <w:b/>
      <w:smallCaps/>
    </w:rPr>
  </w:style>
  <w:style w:type="paragraph" w:styleId="Titolo2">
    <w:name w:val="heading 2"/>
    <w:basedOn w:val="Normale"/>
    <w:next w:val="Text2"/>
    <w:link w:val="Titolo2Carattere"/>
    <w:qFormat/>
    <w:pPr>
      <w:keepNext/>
      <w:numPr>
        <w:ilvl w:val="1"/>
        <w:numId w:val="3"/>
      </w:numPr>
      <w:outlineLvl w:val="1"/>
    </w:pPr>
    <w:rPr>
      <w:b/>
    </w:rPr>
  </w:style>
  <w:style w:type="paragraph" w:styleId="Titolo3">
    <w:name w:val="heading 3"/>
    <w:basedOn w:val="Normale"/>
    <w:next w:val="Text3"/>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qFormat/>
    <w:pPr>
      <w:spacing w:before="240" w:after="60"/>
      <w:ind w:left="3332" w:hanging="708"/>
      <w:outlineLvl w:val="4"/>
    </w:pPr>
    <w:rPr>
      <w:rFonts w:ascii="Arial" w:hAnsi="Arial"/>
      <w:sz w:val="22"/>
    </w:rPr>
  </w:style>
  <w:style w:type="paragraph" w:styleId="Titolo6">
    <w:name w:val="heading 6"/>
    <w:basedOn w:val="Normale"/>
    <w:next w:val="Normale"/>
    <w:qFormat/>
    <w:pPr>
      <w:spacing w:before="240" w:after="60"/>
      <w:ind w:left="4040" w:hanging="708"/>
      <w:outlineLvl w:val="5"/>
    </w:pPr>
    <w:rPr>
      <w:rFonts w:ascii="Arial" w:hAnsi="Arial"/>
      <w:i/>
      <w:sz w:val="22"/>
    </w:rPr>
  </w:style>
  <w:style w:type="paragraph" w:styleId="Titolo7">
    <w:name w:val="heading 7"/>
    <w:basedOn w:val="Normale"/>
    <w:next w:val="Normale"/>
    <w:qFormat/>
    <w:pPr>
      <w:spacing w:before="240" w:after="60"/>
      <w:ind w:left="4748" w:hanging="708"/>
      <w:outlineLvl w:val="6"/>
    </w:pPr>
    <w:rPr>
      <w:rFonts w:ascii="Arial" w:hAnsi="Arial"/>
      <w:sz w:val="20"/>
    </w:rPr>
  </w:style>
  <w:style w:type="paragraph" w:styleId="Titolo8">
    <w:name w:val="heading 8"/>
    <w:basedOn w:val="Normale"/>
    <w:next w:val="Normale"/>
    <w:qFormat/>
    <w:pPr>
      <w:spacing w:before="240" w:after="60"/>
      <w:ind w:left="5456" w:hanging="708"/>
      <w:outlineLvl w:val="7"/>
    </w:pPr>
    <w:rPr>
      <w:rFonts w:ascii="Arial" w:hAnsi="Arial"/>
      <w:i/>
      <w:sz w:val="20"/>
    </w:rPr>
  </w:style>
  <w:style w:type="paragraph" w:styleId="Titolo9">
    <w:name w:val="heading 9"/>
    <w:basedOn w:val="Normale"/>
    <w:next w:val="Normale"/>
    <w:qFormat/>
    <w:pPr>
      <w:spacing w:before="240" w:after="60"/>
      <w:ind w:left="6164" w:hanging="708"/>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160"/>
      </w:tabs>
      <w:ind w:left="1077"/>
    </w:pPr>
  </w:style>
  <w:style w:type="paragraph" w:customStyle="1" w:styleId="Text3">
    <w:name w:val="Text 3"/>
    <w:basedOn w:val="Normale"/>
    <w:pPr>
      <w:tabs>
        <w:tab w:val="left" w:pos="2302"/>
      </w:tabs>
      <w:ind w:left="1916"/>
    </w:pPr>
  </w:style>
  <w:style w:type="paragraph" w:customStyle="1" w:styleId="Text4">
    <w:name w:val="Text 4"/>
    <w:basedOn w:val="Normale"/>
    <w:pPr>
      <w:ind w:left="2880"/>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link w:val="FirmaCarattere"/>
    <w:uiPriority w:val="99"/>
    <w:pPr>
      <w:tabs>
        <w:tab w:val="left" w:pos="5103"/>
      </w:tabs>
      <w:spacing w:before="1200" w:after="0"/>
      <w:ind w:left="5103"/>
      <w:jc w:val="center"/>
    </w:pPr>
  </w:style>
  <w:style w:type="paragraph" w:customStyle="1" w:styleId="Enclosures">
    <w:name w:val="Enclosures"/>
    <w:basedOn w:val="Normale"/>
    <w:next w:val="Participants"/>
    <w:pPr>
      <w:keepNext/>
      <w:keepLines/>
      <w:tabs>
        <w:tab w:val="left" w:pos="5670"/>
      </w:tabs>
      <w:spacing w:before="480" w:after="0"/>
      <w:ind w:left="1985" w:hanging="1985"/>
      <w:jc w:val="left"/>
    </w:pPr>
  </w:style>
  <w:style w:type="paragraph" w:customStyle="1" w:styleId="Participants">
    <w:name w:val="Participants"/>
    <w:basedOn w:val="Normale"/>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e"/>
    <w:next w:val="Normale"/>
    <w:pPr>
      <w:tabs>
        <w:tab w:val="left" w:pos="2552"/>
        <w:tab w:val="left" w:pos="2835"/>
        <w:tab w:val="left" w:pos="5670"/>
        <w:tab w:val="left" w:pos="6379"/>
        <w:tab w:val="left" w:pos="6804"/>
      </w:tabs>
      <w:spacing w:before="480" w:after="0"/>
      <w:ind w:left="1985" w:hanging="1985"/>
      <w:jc w:val="left"/>
    </w:pPr>
  </w:style>
  <w:style w:type="paragraph" w:styleId="Testocommento">
    <w:name w:val="annotation text"/>
    <w:basedOn w:val="Normale"/>
    <w:semiHidden/>
    <w:rPr>
      <w:sz w:val="20"/>
    </w:rPr>
  </w:style>
  <w:style w:type="paragraph" w:styleId="Data">
    <w:name w:val="Date"/>
    <w:basedOn w:val="Normale"/>
    <w:next w:val="References"/>
    <w:link w:val="DataCarattere"/>
    <w:uiPriority w:val="99"/>
    <w:pPr>
      <w:spacing w:after="0"/>
      <w:ind w:left="5103" w:right="-567"/>
      <w:jc w:val="left"/>
    </w:pPr>
  </w:style>
  <w:style w:type="paragraph" w:customStyle="1" w:styleId="References">
    <w:name w:val="References"/>
    <w:basedOn w:val="Normale"/>
    <w:next w:val="AddressTR"/>
    <w:uiPriority w:val="99"/>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Contact"/>
    <w:pPr>
      <w:tabs>
        <w:tab w:val="left" w:pos="5103"/>
      </w:tabs>
      <w:spacing w:before="1200" w:after="0"/>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r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uiPriority w:val="99"/>
    <w:pPr>
      <w:tabs>
        <w:tab w:val="center" w:pos="4153"/>
        <w:tab w:val="right" w:pos="8306"/>
      </w:tabs>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160"/>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160"/>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qFormat/>
    <w:pPr>
      <w:spacing w:before="240" w:after="60"/>
      <w:jc w:val="center"/>
      <w:outlineLvl w:val="0"/>
    </w:pPr>
    <w:rPr>
      <w:rFonts w:ascii="Arial" w:hAnsi="Arial"/>
      <w:b/>
      <w:kern w:val="28"/>
      <w:sz w:val="32"/>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Enclosures"/>
    <w:uiPriority w:val="99"/>
    <w:pPr>
      <w:spacing w:before="480" w:after="0"/>
      <w:ind w:left="567" w:hanging="567"/>
      <w:jc w:val="left"/>
    </w:pPr>
  </w:style>
  <w:style w:type="paragraph" w:customStyle="1" w:styleId="DisclaimerNotice">
    <w:name w:val="Disclaimer Notice"/>
    <w:basedOn w:val="Normale"/>
    <w:next w:val="AddressTR"/>
    <w:pPr>
      <w:ind w:left="5103"/>
      <w:jc w:val="left"/>
    </w:pPr>
    <w:rPr>
      <w:i/>
      <w:sz w:val="20"/>
    </w:rPr>
  </w:style>
  <w:style w:type="paragraph" w:customStyle="1" w:styleId="Disclaimer">
    <w:name w:val="Disclaimer"/>
    <w:basedOn w:val="Normale"/>
    <w:pPr>
      <w:keepLines/>
      <w:pBdr>
        <w:top w:val="single" w:sz="4" w:space="1" w:color="auto"/>
      </w:pBdr>
      <w:spacing w:before="480" w:after="0"/>
    </w:pPr>
    <w:rPr>
      <w:i/>
    </w:rPr>
  </w:style>
  <w:style w:type="character" w:styleId="Collegamentovisitato">
    <w:name w:val="FollowedHyperlink"/>
    <w:rPr>
      <w:color w:val="800080"/>
      <w:u w:val="single"/>
    </w:rPr>
  </w:style>
  <w:style w:type="paragraph" w:customStyle="1" w:styleId="DisclaimerSJ">
    <w:name w:val="Disclaimer_SJ"/>
    <w:basedOn w:val="Normale"/>
    <w:next w:val="Normale"/>
    <w:pPr>
      <w:spacing w:after="0"/>
    </w:pPr>
    <w:rPr>
      <w:rFonts w:ascii="Arial" w:hAnsi="Arial"/>
      <w:b/>
      <w:sz w:val="16"/>
    </w:rPr>
  </w:style>
  <w:style w:type="paragraph" w:customStyle="1" w:styleId="Designator">
    <w:name w:val="Designator"/>
    <w:basedOn w:val="Normale"/>
    <w:pPr>
      <w:spacing w:after="0"/>
      <w:jc w:val="center"/>
    </w:pPr>
    <w:rPr>
      <w:b/>
      <w:caps/>
      <w:sz w:val="32"/>
    </w:rPr>
  </w:style>
  <w:style w:type="paragraph" w:customStyle="1" w:styleId="Releasable">
    <w:name w:val="Releasable"/>
    <w:basedOn w:val="Normale"/>
    <w:qFormat/>
    <w:pPr>
      <w:spacing w:after="0"/>
      <w:jc w:val="center"/>
    </w:pPr>
    <w:rPr>
      <w:b/>
      <w:caps/>
      <w:sz w:val="32"/>
      <w:lang w:val="de-DE"/>
    </w:rPr>
  </w:style>
  <w:style w:type="paragraph" w:customStyle="1" w:styleId="RUE">
    <w:name w:val="RUE"/>
    <w:basedOn w:val="Normale"/>
    <w:pPr>
      <w:spacing w:after="0"/>
      <w:jc w:val="center"/>
    </w:pPr>
    <w:rPr>
      <w:b/>
      <w:caps/>
      <w:sz w:val="32"/>
      <w:bdr w:val="single" w:sz="18" w:space="0" w:color="auto"/>
      <w:lang w:val="de-DE"/>
    </w:rPr>
  </w:style>
  <w:style w:type="paragraph" w:customStyle="1" w:styleId="ConfidentialUE">
    <w:name w:val="Confidential UE"/>
    <w:basedOn w:val="Normale"/>
    <w:pPr>
      <w:spacing w:after="0"/>
      <w:jc w:val="center"/>
    </w:pPr>
    <w:rPr>
      <w:b/>
      <w:caps/>
      <w:sz w:val="32"/>
      <w:bdr w:val="single" w:sz="18" w:space="0" w:color="auto"/>
    </w:rPr>
  </w:style>
  <w:style w:type="paragraph" w:customStyle="1" w:styleId="TrsSecretUE">
    <w:name w:val="Très Secret UE"/>
    <w:basedOn w:val="Normale"/>
    <w:pPr>
      <w:spacing w:after="0"/>
      <w:jc w:val="center"/>
    </w:pPr>
    <w:rPr>
      <w:b/>
      <w:caps/>
      <w:color w:val="FF0000"/>
      <w:sz w:val="32"/>
      <w:bdr w:val="single" w:sz="18" w:space="0" w:color="FF0000"/>
    </w:rPr>
  </w:style>
  <w:style w:type="paragraph" w:customStyle="1" w:styleId="SecretUE">
    <w:name w:val="Secret UE"/>
    <w:basedOn w:val="Normale"/>
    <w:pPr>
      <w:spacing w:after="0"/>
      <w:jc w:val="center"/>
    </w:pPr>
    <w:rPr>
      <w:b/>
      <w:caps/>
      <w:color w:val="FF0000"/>
      <w:sz w:val="32"/>
      <w:bdr w:val="single" w:sz="18" w:space="0" w:color="FF0000"/>
    </w:rPr>
  </w:style>
  <w:style w:type="character" w:customStyle="1" w:styleId="PidipaginaCarattere">
    <w:name w:val="Piè di pagina Carattere"/>
    <w:link w:val="Pidipagina"/>
    <w:uiPriority w:val="99"/>
    <w:rsid w:val="00BC6AFE"/>
    <w:rPr>
      <w:rFonts w:ascii="Arial" w:hAnsi="Arial"/>
      <w:sz w:val="16"/>
      <w:lang w:eastAsia="en-US"/>
    </w:rPr>
  </w:style>
  <w:style w:type="character" w:customStyle="1" w:styleId="DataCarattere">
    <w:name w:val="Data Carattere"/>
    <w:link w:val="Data"/>
    <w:uiPriority w:val="99"/>
    <w:rsid w:val="00BC6AFE"/>
    <w:rPr>
      <w:sz w:val="24"/>
      <w:lang w:eastAsia="en-US"/>
    </w:rPr>
  </w:style>
  <w:style w:type="character" w:customStyle="1" w:styleId="FirmaCarattere">
    <w:name w:val="Firma Carattere"/>
    <w:link w:val="Firma"/>
    <w:uiPriority w:val="99"/>
    <w:rsid w:val="00BC6AFE"/>
    <w:rPr>
      <w:sz w:val="24"/>
      <w:lang w:eastAsia="en-US"/>
    </w:rPr>
  </w:style>
  <w:style w:type="paragraph" w:customStyle="1" w:styleId="ZCom">
    <w:name w:val="Z_Com"/>
    <w:basedOn w:val="Normale"/>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IntestazioneCarattere">
    <w:name w:val="Intestazione Carattere"/>
    <w:link w:val="Intestazione"/>
    <w:uiPriority w:val="99"/>
    <w:rsid w:val="00BC6AFE"/>
    <w:rPr>
      <w:sz w:val="24"/>
      <w:lang w:eastAsia="en-US"/>
    </w:rPr>
  </w:style>
  <w:style w:type="character" w:customStyle="1" w:styleId="Titolo2Carattere">
    <w:name w:val="Titolo 2 Carattere"/>
    <w:link w:val="Titolo2"/>
    <w:rsid w:val="00BC6AFE"/>
    <w:rPr>
      <w:b/>
      <w:sz w:val="24"/>
      <w:lang w:val="en-GB"/>
    </w:rPr>
  </w:style>
  <w:style w:type="character" w:customStyle="1" w:styleId="Titolo1Carattere">
    <w:name w:val="Titolo 1 Carattere"/>
    <w:link w:val="Titolo1"/>
    <w:rsid w:val="00BC6AFE"/>
    <w:rPr>
      <w:b/>
      <w:smallCaps/>
      <w:sz w:val="24"/>
      <w:lang w:eastAsia="en-US"/>
    </w:rPr>
  </w:style>
  <w:style w:type="table" w:styleId="Grigliatabella">
    <w:name w:val="Table Grid"/>
    <w:basedOn w:val="Tabellanormale"/>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67B7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7B7F"/>
    <w:rPr>
      <w:rFonts w:ascii="Tahoma" w:hAnsi="Tahoma" w:cs="Tahoma"/>
      <w:sz w:val="16"/>
      <w:szCs w:val="16"/>
      <w:lang w:val="en-GB"/>
    </w:rPr>
  </w:style>
  <w:style w:type="paragraph" w:styleId="Paragrafoelenco">
    <w:name w:val="List Paragraph"/>
    <w:basedOn w:val="Normale"/>
    <w:link w:val="ParagrafoelencoCarattere"/>
    <w:qFormat/>
    <w:rsid w:val="002B7136"/>
    <w:pPr>
      <w:spacing w:after="200" w:line="276" w:lineRule="auto"/>
      <w:ind w:left="720"/>
      <w:contextualSpacing/>
      <w:jc w:val="left"/>
    </w:pPr>
    <w:rPr>
      <w:rFonts w:asciiTheme="minorHAnsi" w:eastAsiaTheme="minorHAnsi" w:hAnsiTheme="minorHAnsi" w:cstheme="minorBidi"/>
      <w:sz w:val="22"/>
      <w:szCs w:val="22"/>
      <w:lang w:val="it-IT"/>
    </w:rPr>
  </w:style>
  <w:style w:type="character" w:customStyle="1" w:styleId="ParagrafoelencoCarattere">
    <w:name w:val="Paragrafo elenco Carattere"/>
    <w:basedOn w:val="Carpredefinitoparagrafo"/>
    <w:link w:val="Paragrafoelenco"/>
    <w:qFormat/>
    <w:locked/>
    <w:rsid w:val="002B7136"/>
    <w:rPr>
      <w:rFonts w:asciiTheme="minorHAnsi" w:eastAsiaTheme="minorHAnsi" w:hAnsiTheme="minorHAnsi" w:cstheme="minorBidi"/>
      <w:sz w:val="22"/>
      <w:szCs w:val="22"/>
      <w:lang w:val="it-IT"/>
    </w:rPr>
  </w:style>
  <w:style w:type="paragraph" w:customStyle="1" w:styleId="Subsectionheading">
    <w:name w:val="Subsection heading"/>
    <w:basedOn w:val="Normale"/>
    <w:next w:val="Maintextfirstline"/>
    <w:rsid w:val="00835D17"/>
    <w:pPr>
      <w:suppressAutoHyphens/>
      <w:spacing w:before="624"/>
      <w:jc w:val="left"/>
    </w:pPr>
    <w:rPr>
      <w:b/>
      <w:i/>
      <w:szCs w:val="24"/>
      <w:lang w:val="en-US" w:eastAsia="ar-SA"/>
    </w:rPr>
  </w:style>
  <w:style w:type="paragraph" w:customStyle="1" w:styleId="Maintext">
    <w:name w:val="Main text"/>
    <w:basedOn w:val="Normale"/>
    <w:rsid w:val="00835D17"/>
    <w:pPr>
      <w:suppressAutoHyphens/>
      <w:spacing w:after="0"/>
    </w:pPr>
    <w:rPr>
      <w:sz w:val="18"/>
      <w:lang w:eastAsia="ar-SA"/>
    </w:rPr>
  </w:style>
  <w:style w:type="paragraph" w:customStyle="1" w:styleId="Maintextfirstline">
    <w:name w:val="Main text: first line"/>
    <w:next w:val="Maintext"/>
    <w:rsid w:val="00835D17"/>
    <w:pPr>
      <w:suppressAutoHyphens/>
      <w:jc w:val="both"/>
    </w:pPr>
    <w:rPr>
      <w:rFonts w:eastAsia="Arial"/>
      <w:sz w:val="18"/>
      <w:lang w:val="en-GB" w:eastAsia="ar-SA"/>
    </w:rPr>
  </w:style>
  <w:style w:type="character" w:styleId="Testosegnaposto">
    <w:name w:val="Placeholder Text"/>
    <w:basedOn w:val="Carpredefinitoparagrafo"/>
    <w:uiPriority w:val="99"/>
    <w:semiHidden/>
    <w:rsid w:val="005748BB"/>
    <w:rPr>
      <w:color w:val="808080"/>
    </w:rPr>
  </w:style>
  <w:style w:type="character" w:styleId="Collegamentoipertestuale">
    <w:name w:val="Hyperlink"/>
    <w:basedOn w:val="Carpredefinitoparagrafo"/>
    <w:uiPriority w:val="99"/>
    <w:unhideWhenUsed/>
    <w:rsid w:val="00412810"/>
    <w:rPr>
      <w:color w:val="0000FF" w:themeColor="hyperlink"/>
      <w:u w:val="single"/>
    </w:rPr>
  </w:style>
  <w:style w:type="character" w:styleId="Enfasicorsivo">
    <w:name w:val="Emphasis"/>
    <w:basedOn w:val="Carpredefinitoparagrafo"/>
    <w:uiPriority w:val="20"/>
    <w:qFormat/>
    <w:rsid w:val="00D839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1617">
      <w:bodyDiv w:val="1"/>
      <w:marLeft w:val="0"/>
      <w:marRight w:val="0"/>
      <w:marTop w:val="0"/>
      <w:marBottom w:val="0"/>
      <w:divBdr>
        <w:top w:val="none" w:sz="0" w:space="0" w:color="auto"/>
        <w:left w:val="none" w:sz="0" w:space="0" w:color="auto"/>
        <w:bottom w:val="none" w:sz="0" w:space="0" w:color="auto"/>
        <w:right w:val="none" w:sz="0" w:space="0" w:color="auto"/>
      </w:divBdr>
    </w:div>
    <w:div w:id="115803354">
      <w:bodyDiv w:val="1"/>
      <w:marLeft w:val="0"/>
      <w:marRight w:val="0"/>
      <w:marTop w:val="0"/>
      <w:marBottom w:val="0"/>
      <w:divBdr>
        <w:top w:val="none" w:sz="0" w:space="0" w:color="auto"/>
        <w:left w:val="none" w:sz="0" w:space="0" w:color="auto"/>
        <w:bottom w:val="none" w:sz="0" w:space="0" w:color="auto"/>
        <w:right w:val="none" w:sz="0" w:space="0" w:color="auto"/>
      </w:divBdr>
    </w:div>
    <w:div w:id="306864848">
      <w:bodyDiv w:val="1"/>
      <w:marLeft w:val="0"/>
      <w:marRight w:val="0"/>
      <w:marTop w:val="0"/>
      <w:marBottom w:val="0"/>
      <w:divBdr>
        <w:top w:val="none" w:sz="0" w:space="0" w:color="auto"/>
        <w:left w:val="none" w:sz="0" w:space="0" w:color="auto"/>
        <w:bottom w:val="none" w:sz="0" w:space="0" w:color="auto"/>
        <w:right w:val="none" w:sz="0" w:space="0" w:color="auto"/>
      </w:divBdr>
    </w:div>
    <w:div w:id="990716515">
      <w:bodyDiv w:val="1"/>
      <w:marLeft w:val="0"/>
      <w:marRight w:val="0"/>
      <w:marTop w:val="0"/>
      <w:marBottom w:val="0"/>
      <w:divBdr>
        <w:top w:val="none" w:sz="0" w:space="0" w:color="auto"/>
        <w:left w:val="none" w:sz="0" w:space="0" w:color="auto"/>
        <w:bottom w:val="none" w:sz="0" w:space="0" w:color="auto"/>
        <w:right w:val="none" w:sz="0" w:space="0" w:color="auto"/>
      </w:divBdr>
    </w:div>
    <w:div w:id="1171137923">
      <w:bodyDiv w:val="1"/>
      <w:marLeft w:val="0"/>
      <w:marRight w:val="0"/>
      <w:marTop w:val="0"/>
      <w:marBottom w:val="0"/>
      <w:divBdr>
        <w:top w:val="none" w:sz="0" w:space="0" w:color="auto"/>
        <w:left w:val="none" w:sz="0" w:space="0" w:color="auto"/>
        <w:bottom w:val="none" w:sz="0" w:space="0" w:color="auto"/>
        <w:right w:val="none" w:sz="0" w:space="0" w:color="auto"/>
      </w:divBdr>
    </w:div>
    <w:div w:id="14569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tat.it/it/files//2011/04/IstatsModernistionProgramme_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vents.unibo.it/itacosm2017/abtracts-of-invited-paper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ints.soton.ac.uk/cgi/eprintbypureuuid?uuid=b852c2b2-3455-4593-9f9c-7aadfdb03a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lorsi\Downloads\ntts2019abstrac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3.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62AC-773B-4BAB-A035-07FB7E4FB26B}">
  <ds:schemaRefs/>
</ds:datastoreItem>
</file>

<file path=customXml/itemProps2.xml><?xml version="1.0" encoding="utf-8"?>
<ds:datastoreItem xmlns:ds="http://schemas.openxmlformats.org/officeDocument/2006/customXml" ds:itemID="{B406C654-FE0D-4FA5-9C33-13E2F461D7CA}">
  <ds:schemaRefs/>
</ds:datastoreItem>
</file>

<file path=customXml/itemProps3.xml><?xml version="1.0" encoding="utf-8"?>
<ds:datastoreItem xmlns:ds="http://schemas.openxmlformats.org/officeDocument/2006/customXml" ds:itemID="{DEF58AF3-9929-4DC0-A819-0ADC671B5D1C}">
  <ds:schemaRefs/>
</ds:datastoreItem>
</file>

<file path=customXml/itemProps4.xml><?xml version="1.0" encoding="utf-8"?>
<ds:datastoreItem xmlns:ds="http://schemas.openxmlformats.org/officeDocument/2006/customXml" ds:itemID="{9F513B82-86E0-4DED-9509-8675FF36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ntts2019abstract</Template>
  <TotalTime>138</TotalTime>
  <Pages>4</Pages>
  <Words>2016</Words>
  <Characters>11496</Characters>
  <Application>Microsoft Office Word</Application>
  <DocSecurity>0</DocSecurity>
  <PresentationFormat>Microsoft Word 14.0</PresentationFormat>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 Demetrio Falorsi</dc:creator>
  <cp:keywords>EL4</cp:keywords>
  <cp:lastModifiedBy>Piero Demetrio Falorsi</cp:lastModifiedBy>
  <cp:revision>5</cp:revision>
  <cp:lastPrinted>2018-10-22T12:48:00Z</cp:lastPrinted>
  <dcterms:created xsi:type="dcterms:W3CDTF">2018-10-22T11:44:00Z</dcterms:created>
  <dcterms:modified xsi:type="dcterms:W3CDTF">2018-10-22T15:03:00Z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