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rPr/>
      </w:pPr>
      <w:r>
        <w:rPr/>
        <w:t>Mobile device tracking and transportation mode detection</w:t>
      </w:r>
    </w:p>
    <w:p>
      <w:pPr>
        <w:pStyle w:val="Normal"/>
        <w:rPr/>
      </w:pPr>
      <w:r>
        <w:rPr>
          <w:b/>
          <w:u w:val="single"/>
        </w:rPr>
        <w:t>Keywords</w:t>
      </w:r>
      <w:r>
        <w:rPr>
          <w:b/>
        </w:rPr>
        <w:t>:</w:t>
      </w:r>
      <w:r>
        <w:rPr/>
        <w:t xml:space="preserve"> Big Data, Mobility, Particle Filters, Tracking</w:t>
      </w:r>
    </w:p>
    <w:p>
      <w:pPr>
        <w:pStyle w:val="Heading1"/>
        <w:numPr>
          <w:ilvl w:val="0"/>
          <w:numId w:val="2"/>
        </w:numPr>
        <w:rPr/>
      </w:pPr>
      <w:r>
        <w:rPr/>
        <w:t>Introduction</w:t>
      </w:r>
    </w:p>
    <w:p>
      <w:pPr>
        <w:pStyle w:val="Normal"/>
        <w:rPr/>
      </w:pPr>
      <w:r>
        <w:rPr/>
        <w:t>In cooperation with a Dutch telecom provider, Statistics Netherlands has been developing a model for the tracking of mobile devices. Using multiple observations of the device of an employee, a probability distribution of the travelled path can be computed. This article serves as a proof of concept for the proposed methods.</w:t>
      </w:r>
    </w:p>
    <w:p>
      <w:pPr>
        <w:pStyle w:val="Normal"/>
        <w:rPr/>
      </w:pPr>
      <w:r>
        <w:rPr/>
        <w:t xml:space="preserve">The available data contains records of connections between antennas and the device. A separate data source contains properties of all antennas in the network. A signalling strength model translates the properties of each antenna into a probability distribution of the position of a device in a 100m by 100m grid cell. A Markov Chain Monte Carlo model uses these probability distributions as input in the form of observations. </w:t>
      </w:r>
    </w:p>
    <w:p>
      <w:pPr>
        <w:pStyle w:val="Normal"/>
        <w:rPr/>
      </w:pPr>
      <w:r>
        <w:rPr/>
        <w:t>Similar data has previously been used for tourism statistics [1].The proposed approach does not only result in an estimated travel path of the device, it also provides the estimation of transportation mode for each time step.</w:t>
      </w:r>
    </w:p>
    <w:p>
      <w:pPr>
        <w:pStyle w:val="Heading1"/>
        <w:numPr>
          <w:ilvl w:val="0"/>
          <w:numId w:val="0"/>
        </w:numPr>
        <w:ind w:left="480" w:hanging="0"/>
        <w:rPr/>
      </w:pPr>
      <w:r>
        <w:rPr/>
      </w:r>
    </w:p>
    <w:p>
      <w:pPr>
        <w:pStyle w:val="Heading1"/>
        <w:numPr>
          <w:ilvl w:val="0"/>
          <w:numId w:val="0"/>
        </w:numPr>
        <w:ind w:left="480" w:hanging="480"/>
        <w:rPr/>
      </w:pPr>
      <w:r>
        <w:rPr/>
        <w:t>References</w:t>
      </w:r>
    </w:p>
    <w:p>
      <w:pPr>
        <w:pStyle w:val="Text1"/>
        <w:numPr>
          <w:ilvl w:val="0"/>
          <w:numId w:val="3"/>
        </w:numPr>
        <w:ind w:left="357" w:hanging="357"/>
        <w:rPr/>
      </w:pPr>
      <w:r>
        <w:rPr/>
        <w:t>M. Tennekes and M. Offermans and N. Heerschap, Determining an optimal time window for roaming data for tourism statistics, Statistics Netherlands 2017, 1-4.</w:t>
      </w:r>
    </w:p>
    <w:p>
      <w:pPr>
        <w:pStyle w:val="Text1"/>
        <w:numPr>
          <w:ilvl w:val="0"/>
          <w:numId w:val="3"/>
        </w:numPr>
        <w:ind w:left="357" w:hanging="357"/>
        <w:rPr/>
      </w:pPr>
      <w:r>
        <w:rPr/>
        <w:t>Arulampalam, M. Sanjeev; Maskell, Simon; Gordon, Neil (2002). </w:t>
      </w:r>
      <w:hyperlink r:id="rId2">
        <w:r>
          <w:rPr>
            <w:rStyle w:val="ListLabel1"/>
          </w:rPr>
          <w:t>"A Tutorial on Particle Filters for On-line Non-linear/Non-Gaussian Bayesian Tracking"</w:t>
        </w:r>
      </w:hyperlink>
      <w:r>
        <w:rPr/>
        <w:t>. IEEE Transactions on Signal Processing. 50: 174–188. </w:t>
      </w:r>
      <w:hyperlink r:id="rId3" w:tgtFrame="Digital object identifier">
        <w:r>
          <w:rPr>
            <w:rStyle w:val="ListLabel1"/>
          </w:rPr>
          <w:t>doi</w:t>
        </w:r>
      </w:hyperlink>
      <w:r>
        <w:rPr/>
        <w:t>:</w:t>
      </w:r>
      <w:hyperlink r:id="rId4">
        <w:r>
          <w:rPr>
            <w:rStyle w:val="ListLabel1"/>
          </w:rPr>
          <w:t>10.1109/78.978374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40" w:before="0" w:after="240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1588" w:right="1701" w:header="0" w:top="1021" w:footer="107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pStyle w:val="Heading2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pStyle w:val="Heading3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pStyle w:val="Heading4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1a4d"/>
    <w:pPr>
      <w:widowControl/>
      <w:bidi w:val="0"/>
      <w:spacing w:lineRule="auto" w:line="240" w:before="0" w:after="24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GB" w:eastAsia="en-US" w:bidi="ar-SA"/>
    </w:rPr>
  </w:style>
  <w:style w:type="paragraph" w:styleId="Heading1">
    <w:name w:val="Heading 1"/>
    <w:basedOn w:val="Normal"/>
    <w:link w:val="Kop1Char"/>
    <w:qFormat/>
    <w:rsid w:val="00331a4d"/>
    <w:pPr>
      <w:keepNext w:val="true"/>
      <w:numPr>
        <w:ilvl w:val="0"/>
        <w:numId w:val="1"/>
      </w:numPr>
      <w:spacing w:before="240" w:after="240"/>
      <w:outlineLvl w:val="0"/>
    </w:pPr>
    <w:rPr>
      <w:b/>
      <w:smallCaps/>
    </w:rPr>
  </w:style>
  <w:style w:type="paragraph" w:styleId="Heading2">
    <w:name w:val="Heading 2"/>
    <w:basedOn w:val="Normal"/>
    <w:link w:val="Kop2Char"/>
    <w:qFormat/>
    <w:rsid w:val="00331a4d"/>
    <w:pPr>
      <w:keepNext w:val="true"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link w:val="Kop3Char"/>
    <w:qFormat/>
    <w:rsid w:val="00331a4d"/>
    <w:pPr>
      <w:keepNext w:val="true"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link w:val="Kop4Char"/>
    <w:qFormat/>
    <w:rsid w:val="00331a4d"/>
    <w:pPr>
      <w:keepNext w:val="true"/>
      <w:numPr>
        <w:ilvl w:val="3"/>
        <w:numId w:val="1"/>
      </w:num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Kop1"/>
    <w:qFormat/>
    <w:rsid w:val="00331a4d"/>
    <w:rPr>
      <w:rFonts w:ascii="Times New Roman" w:hAnsi="Times New Roman" w:eastAsia="Times New Roman" w:cs="Times New Roman"/>
      <w:b/>
      <w:smallCaps/>
      <w:sz w:val="24"/>
      <w:szCs w:val="20"/>
      <w:lang w:val="en-GB"/>
    </w:rPr>
  </w:style>
  <w:style w:type="character" w:styleId="Kop2Char" w:customStyle="1">
    <w:name w:val="Kop 2 Char"/>
    <w:basedOn w:val="DefaultParagraphFont"/>
    <w:link w:val="Kop2"/>
    <w:qFormat/>
    <w:rsid w:val="00331a4d"/>
    <w:rPr>
      <w:rFonts w:ascii="Times New Roman" w:hAnsi="Times New Roman" w:eastAsia="Times New Roman" w:cs="Times New Roman"/>
      <w:b/>
      <w:sz w:val="24"/>
      <w:szCs w:val="20"/>
      <w:lang w:val="en-GB"/>
    </w:rPr>
  </w:style>
  <w:style w:type="character" w:styleId="Kop3Char" w:customStyle="1">
    <w:name w:val="Kop 3 Char"/>
    <w:basedOn w:val="DefaultParagraphFont"/>
    <w:link w:val="Kop3"/>
    <w:qFormat/>
    <w:rsid w:val="00331a4d"/>
    <w:rPr>
      <w:rFonts w:ascii="Times New Roman" w:hAnsi="Times New Roman" w:eastAsia="Times New Roman" w:cs="Times New Roman"/>
      <w:i/>
      <w:sz w:val="24"/>
      <w:szCs w:val="20"/>
      <w:lang w:val="en-GB"/>
    </w:rPr>
  </w:style>
  <w:style w:type="character" w:styleId="Kop4Char" w:customStyle="1">
    <w:name w:val="Kop 4 Char"/>
    <w:basedOn w:val="DefaultParagraphFont"/>
    <w:link w:val="Kop4"/>
    <w:qFormat/>
    <w:rsid w:val="00331a4d"/>
    <w:rPr>
      <w:rFonts w:ascii="Times New Roman" w:hAnsi="Times New Roman" w:eastAsia="Times New Roman" w:cs="Times New Roman"/>
      <w:sz w:val="24"/>
      <w:szCs w:val="20"/>
      <w:lang w:val="en-GB"/>
    </w:rPr>
  </w:style>
  <w:style w:type="character" w:styleId="VoettekstChar" w:customStyle="1">
    <w:name w:val="Voettekst Char"/>
    <w:basedOn w:val="DefaultParagraphFont"/>
    <w:link w:val="Voettekst"/>
    <w:uiPriority w:val="99"/>
    <w:qFormat/>
    <w:rsid w:val="00331a4d"/>
    <w:rPr>
      <w:rFonts w:ascii="Arial" w:hAnsi="Arial" w:eastAsia="Times New Roman" w:cs="Times New Roman"/>
      <w:sz w:val="16"/>
      <w:szCs w:val="20"/>
      <w:lang w:val="en-GB"/>
    </w:rPr>
  </w:style>
  <w:style w:type="character" w:styleId="KoptekstChar" w:customStyle="1">
    <w:name w:val="Koptekst Char"/>
    <w:basedOn w:val="DefaultParagraphFont"/>
    <w:link w:val="Koptekst"/>
    <w:uiPriority w:val="99"/>
    <w:qFormat/>
    <w:rsid w:val="00331a4d"/>
    <w:rPr>
      <w:rFonts w:ascii="Times New Roman" w:hAnsi="Times New Roman" w:eastAsia="Times New Roman" w:cs="Times New Roman"/>
      <w:sz w:val="24"/>
      <w:szCs w:val="20"/>
      <w:lang w:val="en-GB"/>
    </w:rPr>
  </w:style>
  <w:style w:type="character" w:styleId="TitelChar" w:customStyle="1">
    <w:name w:val="Titel Char"/>
    <w:basedOn w:val="DefaultParagraphFont"/>
    <w:link w:val="Titel"/>
    <w:qFormat/>
    <w:rsid w:val="00331a4d"/>
    <w:rPr>
      <w:rFonts w:ascii="Arial" w:hAnsi="Arial" w:eastAsia="Times New Roman" w:cs="Times New Roman"/>
      <w:b/>
      <w:kern w:val="2"/>
      <w:sz w:val="32"/>
      <w:szCs w:val="20"/>
      <w:lang w:val="en-GB"/>
    </w:rPr>
  </w:style>
  <w:style w:type="character" w:styleId="BallontekstChar" w:customStyle="1">
    <w:name w:val="Ballontekst Char"/>
    <w:basedOn w:val="DefaultParagraphFont"/>
    <w:link w:val="Ballontekst"/>
    <w:uiPriority w:val="99"/>
    <w:semiHidden/>
    <w:qFormat/>
    <w:rsid w:val="00331a4d"/>
    <w:rPr>
      <w:rFonts w:ascii="Tahoma" w:hAnsi="Tahoma" w:eastAsia="Times New Roman" w:cs="Tahoma"/>
      <w:sz w:val="16"/>
      <w:szCs w:val="16"/>
      <w:lang w:val="en-GB"/>
    </w:rPr>
  </w:style>
  <w:style w:type="character" w:styleId="ListLabel1">
    <w:name w:val="ListLabel 1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ext1" w:customStyle="1">
    <w:name w:val="Text 1"/>
    <w:basedOn w:val="Normal"/>
    <w:qFormat/>
    <w:rsid w:val="00331a4d"/>
    <w:pPr>
      <w:ind w:left="482" w:hanging="0"/>
    </w:pPr>
    <w:rPr/>
  </w:style>
  <w:style w:type="paragraph" w:styleId="Caption1">
    <w:name w:val="caption"/>
    <w:basedOn w:val="Normal"/>
    <w:qFormat/>
    <w:rsid w:val="00331a4d"/>
    <w:pPr>
      <w:spacing w:before="120" w:after="120"/>
    </w:pPr>
    <w:rPr>
      <w:b/>
    </w:rPr>
  </w:style>
  <w:style w:type="paragraph" w:styleId="Footer">
    <w:name w:val="Footer"/>
    <w:basedOn w:val="Normal"/>
    <w:link w:val="VoettekstChar"/>
    <w:uiPriority w:val="99"/>
    <w:rsid w:val="00331a4d"/>
    <w:pPr>
      <w:spacing w:before="0" w:after="0"/>
      <w:ind w:right="-567" w:hanging="0"/>
      <w:jc w:val="left"/>
    </w:pPr>
    <w:rPr>
      <w:rFonts w:ascii="Arial" w:hAnsi="Arial"/>
      <w:sz w:val="16"/>
    </w:rPr>
  </w:style>
  <w:style w:type="paragraph" w:styleId="Header">
    <w:name w:val="Header"/>
    <w:basedOn w:val="Normal"/>
    <w:link w:val="KoptekstChar"/>
    <w:uiPriority w:val="99"/>
    <w:rsid w:val="00331a4d"/>
    <w:pPr>
      <w:tabs>
        <w:tab w:val="center" w:pos="4153" w:leader="none"/>
        <w:tab w:val="right" w:pos="8306" w:leader="none"/>
      </w:tabs>
    </w:pPr>
    <w:rPr/>
  </w:style>
  <w:style w:type="paragraph" w:styleId="Title">
    <w:name w:val="Title"/>
    <w:basedOn w:val="Normal"/>
    <w:link w:val="TitelChar"/>
    <w:qFormat/>
    <w:rsid w:val="00331a4d"/>
    <w:pPr>
      <w:spacing w:before="240" w:after="60"/>
      <w:jc w:val="center"/>
      <w:outlineLvl w:val="0"/>
    </w:pPr>
    <w:rPr>
      <w:rFonts w:ascii="Arial" w:hAnsi="Arial"/>
      <w:b/>
      <w:kern w:val="2"/>
      <w:sz w:val="32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331a4d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iteseerx.ist.psu.edu/viewdoc/summary?doi=10.1.1.117.1144" TargetMode="External"/><Relationship Id="rId3" Type="http://schemas.openxmlformats.org/officeDocument/2006/relationships/hyperlink" Target="https://en.wikipedia.org/wiki/Digital_object_identifier" TargetMode="External"/><Relationship Id="rId4" Type="http://schemas.openxmlformats.org/officeDocument/2006/relationships/hyperlink" Target="https://doi.org/10.1109%2F78.978374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BE170AB1.dotm</Template>
  <TotalTime>0</TotalTime>
  <Application>LibreOffice/6.0.7.3$Linux_X86_64 LibreOffice_project/00m0$Build-3</Application>
  <Pages>1</Pages>
  <Words>249</Words>
  <Characters>1491</Characters>
  <CharactersWithSpaces>1724</CharactersWithSpaces>
  <Paragraphs>13</Paragraphs>
  <Company>CBS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2018-10-15T14:46:00Z</dcterms:created>
  <dc:creator>Gootzen, Y.A.P.M. (Yvonne, secundair Productie)</dc:creator>
  <dc:description/>
  <dc:language>en-US</dc:language>
  <cp:lastModifiedBy/>
  <dcterms:modified xsi:type="dcterms:W3CDTF">2019-03-03T09:28:52Z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CBS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