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D5A" w:rsidRDefault="00515831" w:rsidP="00000D5A">
      <w:pPr>
        <w:pStyle w:val="Titolo"/>
      </w:pPr>
      <w:r w:rsidRPr="00515831">
        <w:t xml:space="preserve">Preserving privacy protection using indirect questioning techniques in </w:t>
      </w:r>
      <w:r w:rsidR="00B627B5">
        <w:t xml:space="preserve">real </w:t>
      </w:r>
      <w:r w:rsidRPr="00515831">
        <w:t>sensitive surveys</w:t>
      </w:r>
    </w:p>
    <w:p w:rsidR="00000D5A" w:rsidRPr="00711035" w:rsidRDefault="00515831" w:rsidP="00000D5A">
      <w:pPr>
        <w:jc w:val="center"/>
        <w:rPr>
          <w:sz w:val="20"/>
          <w:u w:val="single"/>
          <w:lang w:val="it-IT"/>
        </w:rPr>
      </w:pPr>
      <w:r w:rsidRPr="00515831">
        <w:rPr>
          <w:sz w:val="20"/>
          <w:lang w:val="it-IT"/>
        </w:rPr>
        <w:t xml:space="preserve">Pier Francesco Perri </w:t>
      </w:r>
      <w:r w:rsidR="00000D5A" w:rsidRPr="00872002">
        <w:rPr>
          <w:sz w:val="20"/>
          <w:lang w:val="it-IT"/>
        </w:rPr>
        <w:t>(</w:t>
      </w:r>
      <w:r w:rsidRPr="00872002">
        <w:rPr>
          <w:sz w:val="20"/>
          <w:lang w:val="it-IT"/>
        </w:rPr>
        <w:t>pi</w:t>
      </w:r>
      <w:r w:rsidR="00941CB4" w:rsidRPr="00872002">
        <w:rPr>
          <w:sz w:val="20"/>
          <w:lang w:val="it-IT"/>
        </w:rPr>
        <w:t>erfrancesco.perri@unical.it</w:t>
      </w:r>
      <w:r w:rsidR="00000D5A" w:rsidRPr="00941CB4">
        <w:rPr>
          <w:sz w:val="20"/>
          <w:lang w:val="it-IT"/>
        </w:rPr>
        <w:t>)</w:t>
      </w:r>
      <w:r w:rsidR="00000D5A" w:rsidRPr="00941CB4">
        <w:rPr>
          <w:rStyle w:val="Rimandonotaapidipagina"/>
          <w:sz w:val="20"/>
        </w:rPr>
        <w:footnoteReference w:id="1"/>
      </w:r>
    </w:p>
    <w:p w:rsidR="002012A8" w:rsidRDefault="00000D5A" w:rsidP="00941CB4">
      <w:r w:rsidRPr="00243A2C">
        <w:rPr>
          <w:b/>
          <w:u w:val="single"/>
        </w:rPr>
        <w:t>Keywords</w:t>
      </w:r>
      <w:r w:rsidRPr="00243A2C">
        <w:rPr>
          <w:b/>
        </w:rPr>
        <w:t>:</w:t>
      </w:r>
      <w:r w:rsidR="00077780">
        <w:t xml:space="preserve"> </w:t>
      </w:r>
      <w:r w:rsidR="00941CB4">
        <w:t>I</w:t>
      </w:r>
      <w:r w:rsidR="00CB223D">
        <w:t xml:space="preserve">tem count technique, </w:t>
      </w:r>
      <w:r w:rsidR="00872002">
        <w:t>I</w:t>
      </w:r>
      <w:r w:rsidR="00CB223D">
        <w:t xml:space="preserve">tem sum </w:t>
      </w:r>
      <w:r w:rsidR="00077780">
        <w:t xml:space="preserve">technique, </w:t>
      </w:r>
      <w:proofErr w:type="gramStart"/>
      <w:r w:rsidR="00872002">
        <w:t>Multiple</w:t>
      </w:r>
      <w:proofErr w:type="gramEnd"/>
      <w:r w:rsidR="00872002">
        <w:t xml:space="preserve"> frames surveys</w:t>
      </w:r>
      <w:r w:rsidR="004D7D7F">
        <w:t xml:space="preserve">, </w:t>
      </w:r>
      <w:r w:rsidR="004D7D7F">
        <w:t>Randomized response theory</w:t>
      </w:r>
      <w:r w:rsidR="004D7D7F">
        <w:rPr>
          <w:i/>
        </w:rPr>
        <w:t xml:space="preserve">, </w:t>
      </w:r>
      <w:r w:rsidR="004D7D7F" w:rsidRPr="004D7D7F">
        <w:t>S</w:t>
      </w:r>
      <w:r w:rsidR="004D7D7F" w:rsidRPr="004D7D7F">
        <w:t>ocial desirability bias</w:t>
      </w:r>
    </w:p>
    <w:p w:rsidR="00941CB4" w:rsidRDefault="00941CB4" w:rsidP="00941CB4">
      <w:pPr>
        <w:pStyle w:val="Titolo1"/>
      </w:pPr>
      <w:r>
        <w:t>Introduction</w:t>
      </w:r>
    </w:p>
    <w:p w:rsidR="002A10AE" w:rsidRDefault="00515831" w:rsidP="00515831">
      <w:r>
        <w:t xml:space="preserve">Nowadays, large scale surveys are increasingly delving into sensitive topics such as religious prejudice, racism, drug use, sexual </w:t>
      </w:r>
      <w:r w:rsidR="00725E78">
        <w:t>behaviour</w:t>
      </w:r>
      <w:r>
        <w:t xml:space="preserve">, </w:t>
      </w:r>
      <w:r w:rsidR="002A10AE" w:rsidRPr="00114599">
        <w:t>gambling, consumption of alcohol</w:t>
      </w:r>
      <w:r w:rsidR="002A10AE">
        <w:t xml:space="preserve">, </w:t>
      </w:r>
      <w:r>
        <w:t xml:space="preserve">domestic violence. Sensitive, stigmatizing or even incriminating themes are difficult to investigate </w:t>
      </w:r>
      <w:r w:rsidR="003A21D0">
        <w:t>by means of</w:t>
      </w:r>
      <w:r>
        <w:t xml:space="preserve"> standard data-collection survey techniques since respondents are generally reluctant to release information concerning their personal sphere. Consequently, doing research on delicate </w:t>
      </w:r>
      <w:r w:rsidR="005148E0">
        <w:t>topics</w:t>
      </w:r>
      <w:r>
        <w:t xml:space="preserve"> is not an easy matter since it is likely to meet with three sources of errors: (1) refusal to cooperate (unit-non-response); (2) refusal to answer specific questions (item-non-response); (3) untruthful answers (measurement error). </w:t>
      </w:r>
      <w:r w:rsidR="00114599">
        <w:t xml:space="preserve">In particular, dishonest or misleading answers </w:t>
      </w:r>
      <w:r w:rsidR="00114599" w:rsidRPr="00114599">
        <w:t xml:space="preserve">generate a well-known source of bias </w:t>
      </w:r>
      <w:r w:rsidR="002A10AE">
        <w:t xml:space="preserve">which is </w:t>
      </w:r>
      <w:r w:rsidR="00114599" w:rsidRPr="00114599">
        <w:t xml:space="preserve">called </w:t>
      </w:r>
      <w:r w:rsidR="00114599" w:rsidRPr="005148E0">
        <w:rPr>
          <w:i/>
        </w:rPr>
        <w:t>social desirability bias</w:t>
      </w:r>
      <w:r w:rsidR="00114599" w:rsidRPr="00114599">
        <w:t xml:space="preserve">, i.e. the tendency </w:t>
      </w:r>
      <w:r w:rsidR="004D7D7F">
        <w:rPr>
          <w:lang w:val="en"/>
        </w:rPr>
        <w:t xml:space="preserve">of survey participants </w:t>
      </w:r>
      <w:r w:rsidR="004D7D7F">
        <w:rPr>
          <w:lang w:val="en"/>
        </w:rPr>
        <w:t xml:space="preserve">to present </w:t>
      </w:r>
      <w:proofErr w:type="gramStart"/>
      <w:r w:rsidR="004D7D7F">
        <w:rPr>
          <w:lang w:val="en"/>
        </w:rPr>
        <w:t>themselves</w:t>
      </w:r>
      <w:proofErr w:type="gramEnd"/>
      <w:r w:rsidR="004D7D7F">
        <w:rPr>
          <w:lang w:val="en"/>
        </w:rPr>
        <w:t xml:space="preserve"> in </w:t>
      </w:r>
      <w:r w:rsidR="00114599" w:rsidRPr="00114599">
        <w:t>a positive light.</w:t>
      </w:r>
      <w:r w:rsidR="00114599">
        <w:t xml:space="preserve"> </w:t>
      </w:r>
      <w:r w:rsidR="00B82030">
        <w:t>All t</w:t>
      </w:r>
      <w:r>
        <w:t xml:space="preserve">hese errors can seriously flaw the quality of the data and, thus, jeopardize the usefulness of the collected information for subsequent analyses, including inference on unknown characteristics of the population </w:t>
      </w:r>
      <w:r w:rsidR="007431C8">
        <w:t xml:space="preserve">under study. More specifically, </w:t>
      </w:r>
      <w:r>
        <w:t xml:space="preserve">standard survey questioning techniques based on self-reporting or direct questions generally produce </w:t>
      </w:r>
      <w:proofErr w:type="spellStart"/>
      <w:r w:rsidR="002A10AE">
        <w:t>overreporting</w:t>
      </w:r>
      <w:proofErr w:type="spellEnd"/>
      <w:r w:rsidR="002A10AE">
        <w:t xml:space="preserve"> of </w:t>
      </w:r>
      <w:r w:rsidR="002A10AE" w:rsidRPr="00114599">
        <w:t>socially acceptable attitudes which conform to social norms</w:t>
      </w:r>
      <w:r w:rsidR="002A10AE">
        <w:t xml:space="preserve"> and</w:t>
      </w:r>
      <w:r w:rsidR="002A10AE" w:rsidRPr="00114599">
        <w:t xml:space="preserve"> </w:t>
      </w:r>
      <w:r>
        <w:t xml:space="preserve">underreporting of </w:t>
      </w:r>
      <w:r w:rsidR="002A10AE" w:rsidRPr="00114599">
        <w:t xml:space="preserve">socially </w:t>
      </w:r>
      <w:proofErr w:type="gramStart"/>
      <w:r w:rsidR="002A10AE" w:rsidRPr="00114599">
        <w:t>disapproved,</w:t>
      </w:r>
      <w:proofErr w:type="gramEnd"/>
      <w:r w:rsidR="002A10AE" w:rsidRPr="00114599">
        <w:t xml:space="preserve"> undesirable behaviours which deviate from social rules</w:t>
      </w:r>
      <w:r w:rsidR="007431C8">
        <w:t>.</w:t>
      </w:r>
    </w:p>
    <w:p w:rsidR="00D05161" w:rsidRDefault="00515831" w:rsidP="00D05161">
      <w:r>
        <w:t>To reduce the problem, the level of cooperation obtained from survey participants must be increased. Since the decision to cooperate, in terms of providing complete and honest answers, depends on how respondents perceive their privacy will be protected, survey modes which ensure full anonymity go some way to increasing the chance of cooperation and, consequently, that of obtaining more reliable</w:t>
      </w:r>
      <w:r w:rsidR="00B82030">
        <w:t xml:space="preserve"> information on sensitive issues</w:t>
      </w:r>
      <w:r>
        <w:t xml:space="preserve">. In this respect, survey statisticians have developed many different strategies to ensure respondents’ anonymity and to reduce the incidence of evasive answers and </w:t>
      </w:r>
      <w:r w:rsidR="00B82030">
        <w:t>misr</w:t>
      </w:r>
      <w:r>
        <w:t>eporting of social taboos when direct questio</w:t>
      </w:r>
      <w:r w:rsidR="00B82030">
        <w:t>ns are posed on sensitive themes</w:t>
      </w:r>
      <w:r>
        <w:t xml:space="preserve">. </w:t>
      </w:r>
      <w:r w:rsidR="00D05161">
        <w:t xml:space="preserve">One possibility for improving reporting is to limit the influence of the interviewer in the question and answer process, as the presence of the interviewer tends to increase socially desirability effects. This goal is traditionally pursued by means of self-administered questionnaires with paper and pencil, the interactive voice response technique, computer-assisted telephone interviewing, computer-assisted </w:t>
      </w:r>
      <w:proofErr w:type="spellStart"/>
      <w:r w:rsidR="00D05161">
        <w:t>self interviewing</w:t>
      </w:r>
      <w:proofErr w:type="spellEnd"/>
      <w:r w:rsidR="00D05161">
        <w:t xml:space="preserve">, </w:t>
      </w:r>
      <w:proofErr w:type="gramStart"/>
      <w:r w:rsidR="00D05161">
        <w:t>audio</w:t>
      </w:r>
      <w:proofErr w:type="gramEnd"/>
      <w:r w:rsidR="00D05161">
        <w:t xml:space="preserve"> computer-assisted </w:t>
      </w:r>
      <w:proofErr w:type="spellStart"/>
      <w:r w:rsidR="00D05161">
        <w:t>self interviewing</w:t>
      </w:r>
      <w:proofErr w:type="spellEnd"/>
      <w:r w:rsidR="00D05161">
        <w:t xml:space="preserve"> or by computer-assisted Web interviewing. Alternatively, since the 1960s a variety of questioning methods have been devised to ensure respondents' anonymity. These methods are generally known as </w:t>
      </w:r>
      <w:r w:rsidR="00D05161" w:rsidRPr="003A21D0">
        <w:rPr>
          <w:i/>
        </w:rPr>
        <w:t>indirect questioning techniques</w:t>
      </w:r>
      <w:r w:rsidR="00D05161">
        <w:t xml:space="preserve"> (IQTs; for a review see </w:t>
      </w:r>
      <w:r w:rsidR="00B82030">
        <w:t xml:space="preserve">Chaudhuri and </w:t>
      </w:r>
      <w:proofErr w:type="spellStart"/>
      <w:r w:rsidR="00B82030">
        <w:t>Christofides</w:t>
      </w:r>
      <w:proofErr w:type="spellEnd"/>
      <w:r w:rsidR="00B82030">
        <w:t xml:space="preserve"> </w:t>
      </w:r>
      <w:r w:rsidR="00D05161">
        <w:t xml:space="preserve">[1]) and they obey the principle that no direct question is posed to survey participants and, then, there is no need for respondents to openly reveal if they are actually </w:t>
      </w:r>
      <w:r w:rsidR="00534AFC" w:rsidRPr="00025369">
        <w:t>involved</w:t>
      </w:r>
      <w:r w:rsidR="00D05161">
        <w:t xml:space="preserve"> in sensitive </w:t>
      </w:r>
      <w:r w:rsidR="00B3490E">
        <w:t>behaviours</w:t>
      </w:r>
      <w:r w:rsidR="00D05161">
        <w:t xml:space="preserve">. In this way, privacy is protected since responses remain confidential to the respondents and, consequently, their true status remains uncertain and undisclosed to both the interviewer and the researcher. Nonetheless, although the individual information provided by the respondents cannot be </w:t>
      </w:r>
      <w:r w:rsidR="00D05161">
        <w:lastRenderedPageBreak/>
        <w:t xml:space="preserve">used to know their true sensitive status, the </w:t>
      </w:r>
      <w:r w:rsidR="00F11F78">
        <w:t>data</w:t>
      </w:r>
      <w:r w:rsidR="00D05161">
        <w:t xml:space="preserve"> gathered for all the survey participants can be </w:t>
      </w:r>
      <w:r w:rsidR="00D05161" w:rsidRPr="00025369">
        <w:t>profitabl</w:t>
      </w:r>
      <w:r w:rsidR="00534AFC" w:rsidRPr="00025369">
        <w:t>y</w:t>
      </w:r>
      <w:r w:rsidR="00D05161">
        <w:t xml:space="preserve"> used to make inference on certain parameters of interest of the population under study, usually the prevalence of a sensitive </w:t>
      </w:r>
      <w:r w:rsidR="0099202A">
        <w:t>behaviour</w:t>
      </w:r>
      <w:r w:rsidR="00D05161">
        <w:t xml:space="preserve">, its frequency or the mean/total of a sensitive quantitative variable. </w:t>
      </w:r>
    </w:p>
    <w:p w:rsidR="001B50CE" w:rsidRPr="00BC6AFE" w:rsidRDefault="00515831" w:rsidP="00515831">
      <w:r>
        <w:t>The present contribution aims at bringing together methodological and practical aspects of the indirect questioning approach. Specifically, the survey plan and the results o</w:t>
      </w:r>
      <w:r w:rsidR="0099202A">
        <w:t xml:space="preserve">f some real surveys about </w:t>
      </w:r>
      <w:r w:rsidR="00F11F78">
        <w:t>drug</w:t>
      </w:r>
      <w:r>
        <w:t xml:space="preserve"> use and sexual </w:t>
      </w:r>
      <w:r w:rsidR="00B3490E">
        <w:t>behaviour</w:t>
      </w:r>
      <w:r>
        <w:t xml:space="preserve"> will be discussed</w:t>
      </w:r>
      <w:r w:rsidR="00CB223D">
        <w:t xml:space="preserve"> during the conference</w:t>
      </w:r>
      <w:r>
        <w:t>. It will be shown how the techniques employed in the surveys can enhance respondents’ cooperation and, according to the “more-is-better” principle, procure more reliable estimates than those stemming from traditional direct questioning</w:t>
      </w:r>
      <w:r w:rsidR="0099202A">
        <w:t xml:space="preserve"> (DQ)</w:t>
      </w:r>
      <w:r>
        <w:t xml:space="preserve"> survey methods.</w:t>
      </w:r>
    </w:p>
    <w:p w:rsidR="00941CB4" w:rsidRDefault="00941CB4" w:rsidP="00941CB4">
      <w:pPr>
        <w:pStyle w:val="Titolo1"/>
      </w:pPr>
      <w:r>
        <w:t>Methods</w:t>
      </w:r>
    </w:p>
    <w:p w:rsidR="00BC6AFE" w:rsidRDefault="00D05161" w:rsidP="00D05161">
      <w:r>
        <w:t xml:space="preserve">The </w:t>
      </w:r>
      <w:r w:rsidR="00BC03DE">
        <w:t>indirect questioning approach</w:t>
      </w:r>
      <w:r>
        <w:t xml:space="preserve"> comprise</w:t>
      </w:r>
      <w:r w:rsidR="00BC03DE">
        <w:t>s</w:t>
      </w:r>
      <w:r>
        <w:t xml:space="preserve"> various strategies for eliciting sensitive information, which </w:t>
      </w:r>
      <w:r w:rsidR="00221695">
        <w:t xml:space="preserve">may be mainly classified in three </w:t>
      </w:r>
      <w:r w:rsidR="00BC03DE">
        <w:t>groups</w:t>
      </w:r>
      <w:r>
        <w:t>: the randomized response technique (RRT), the item count technique</w:t>
      </w:r>
      <w:r w:rsidR="00221695">
        <w:t xml:space="preserve"> (ICT)</w:t>
      </w:r>
      <w:r>
        <w:t xml:space="preserve"> and the nonrand</w:t>
      </w:r>
      <w:r w:rsidR="00221695">
        <w:t>omized response technique (NRRT)</w:t>
      </w:r>
      <w:r>
        <w:t>.</w:t>
      </w:r>
      <w:r w:rsidR="00166675">
        <w:t xml:space="preserve"> </w:t>
      </w:r>
      <w:r>
        <w:t xml:space="preserve">In terms of the volume of research conducted since Warner's </w:t>
      </w:r>
      <w:r w:rsidR="00BC03DE">
        <w:t>[2]</w:t>
      </w:r>
      <w:r w:rsidR="00BC03DE">
        <w:t xml:space="preserve"> </w:t>
      </w:r>
      <w:r>
        <w:t>pioneering work, the RRT maintains a prominent</w:t>
      </w:r>
      <w:r w:rsidR="0099202A">
        <w:t>, although controversial,</w:t>
      </w:r>
      <w:r>
        <w:t xml:space="preserve"> position among </w:t>
      </w:r>
      <w:r w:rsidR="0099202A">
        <w:t xml:space="preserve">the </w:t>
      </w:r>
      <w:r>
        <w:t>IQTs.</w:t>
      </w:r>
      <w:r w:rsidR="00221695">
        <w:t xml:space="preserve"> </w:t>
      </w:r>
      <w:r>
        <w:t>Fundamentally, the RRT employs (at least in its original formulation) a physical randomization device (decks of cards, coloured numbered balls, dice, coins, spinners, random number generators, etc.) which determines whether respondents should answer the sensitive question or another, neutral one</w:t>
      </w:r>
      <w:r w:rsidR="00BC03DE">
        <w:t>,</w:t>
      </w:r>
      <w:r>
        <w:t xml:space="preserve"> or even provide a pre-specified response (e.g. </w:t>
      </w:r>
      <w:r w:rsidR="00936193">
        <w:t>“yes”</w:t>
      </w:r>
      <w:r>
        <w:t xml:space="preserve">) irrespective of their true status concerning the sensitive behaviour. The randomization device generates a probabilistic relation between the sensitive question and the answer </w:t>
      </w:r>
      <w:r w:rsidR="003A21D0">
        <w:t>released by the respondents</w:t>
      </w:r>
      <w:r>
        <w:t xml:space="preserve">, which is used to draw inferences on unknown </w:t>
      </w:r>
      <w:r w:rsidR="00022F79">
        <w:t xml:space="preserve">population </w:t>
      </w:r>
      <w:r>
        <w:t>parameters of interest.</w:t>
      </w:r>
      <w:r w:rsidR="00F02298">
        <w:t xml:space="preserve"> </w:t>
      </w:r>
      <w:r>
        <w:t>The rationale of the RRT is that the respondents are less inhibited when the confidentiality of their responses is guaranteed. This goal is achieved because all responses are given according to the outcome of the randomization procedure, which is unknown to both the interviewer and the researcher and, hence, respondents' privacy is preserved.</w:t>
      </w:r>
      <w:r w:rsidR="00166675">
        <w:t xml:space="preserve"> </w:t>
      </w:r>
      <w:r>
        <w:t xml:space="preserve">Similar protection is assured by the ICT </w:t>
      </w:r>
      <w:r w:rsidR="00552E5E">
        <w:t xml:space="preserve">originally proposed by </w:t>
      </w:r>
      <w:proofErr w:type="spellStart"/>
      <w:r w:rsidR="003A21D0">
        <w:t>Raghavarao</w:t>
      </w:r>
      <w:proofErr w:type="spellEnd"/>
      <w:r w:rsidR="003A21D0">
        <w:t xml:space="preserve"> and Federer [3</w:t>
      </w:r>
      <w:r w:rsidR="00476FA6">
        <w:t>]</w:t>
      </w:r>
      <w:r w:rsidR="00E54606">
        <w:t>. U</w:t>
      </w:r>
      <w:r>
        <w:t>sing this approach</w:t>
      </w:r>
      <w:r w:rsidR="00E54606">
        <w:t xml:space="preserve"> in surveys which </w:t>
      </w:r>
      <w:proofErr w:type="gramStart"/>
      <w:r w:rsidR="00022F79">
        <w:t>pertain</w:t>
      </w:r>
      <w:proofErr w:type="gramEnd"/>
      <w:r w:rsidR="00022F79">
        <w:t xml:space="preserve"> </w:t>
      </w:r>
      <w:r w:rsidR="00E54606">
        <w:t xml:space="preserve">the study of a sensitive qualitative variable, </w:t>
      </w:r>
      <w:r>
        <w:t>t</w:t>
      </w:r>
      <w:r w:rsidR="00E701D6">
        <w:t xml:space="preserve">wo </w:t>
      </w:r>
      <w:r w:rsidR="00022F79">
        <w:t xml:space="preserve">independent </w:t>
      </w:r>
      <w:r w:rsidR="00E701D6">
        <w:t xml:space="preserve">samples of </w:t>
      </w:r>
      <w:r>
        <w:t>respondents</w:t>
      </w:r>
      <w:r w:rsidR="00E701D6">
        <w:t xml:space="preserve"> are </w:t>
      </w:r>
      <w:r w:rsidR="00E54606">
        <w:t>selected</w:t>
      </w:r>
      <w:r w:rsidR="00022F79">
        <w:t xml:space="preserve"> according to a given sampling design</w:t>
      </w:r>
      <w:r w:rsidR="00CD4E1C">
        <w:t>. Without loss of generality, u</w:t>
      </w:r>
      <w:r w:rsidR="00CD4E1C" w:rsidRPr="00CD4E1C">
        <w:t xml:space="preserve">nits belonging to </w:t>
      </w:r>
      <w:r w:rsidR="00CD4E1C">
        <w:t xml:space="preserve">the first </w:t>
      </w:r>
      <w:r w:rsidR="00CD4E1C" w:rsidRPr="00CD4E1C">
        <w:t xml:space="preserve">sample are provided with a </w:t>
      </w:r>
      <w:r w:rsidR="00CD4E1C" w:rsidRPr="00BC03DE">
        <w:rPr>
          <w:i/>
        </w:rPr>
        <w:t>long list</w:t>
      </w:r>
      <w:r w:rsidR="00CD4E1C" w:rsidRPr="00CD4E1C">
        <w:t xml:space="preserve"> </w:t>
      </w:r>
      <w:r w:rsidR="00CD4E1C">
        <w:t>o</w:t>
      </w:r>
      <w:r w:rsidR="00CD4E1C" w:rsidRPr="00CD4E1C">
        <w:t xml:space="preserve">f items containing </w:t>
      </w:r>
      <w:r w:rsidR="00CD4E1C">
        <w:t>G+1</w:t>
      </w:r>
      <w:r w:rsidR="00CD4E1C" w:rsidRPr="00CD4E1C">
        <w:t xml:space="preserve"> dichotomous questions, of which G are </w:t>
      </w:r>
      <w:proofErr w:type="spellStart"/>
      <w:r w:rsidR="00CD4E1C" w:rsidRPr="00CD4E1C">
        <w:t>nonsensitive</w:t>
      </w:r>
      <w:proofErr w:type="spellEnd"/>
      <w:r w:rsidR="00CD4E1C" w:rsidRPr="00CD4E1C">
        <w:t xml:space="preserve">, while the remaining one refers to </w:t>
      </w:r>
      <w:r w:rsidR="00CD4E1C">
        <w:t>a</w:t>
      </w:r>
      <w:r w:rsidR="00CD4E1C" w:rsidRPr="00CD4E1C">
        <w:t xml:space="preserve"> sensitive attribute</w:t>
      </w:r>
      <w:r w:rsidR="005E4A46">
        <w:t xml:space="preserve"> whose</w:t>
      </w:r>
      <w:r w:rsidR="00CD4E1C">
        <w:t xml:space="preserve"> prevalence has to be estimated. </w:t>
      </w:r>
      <w:r w:rsidR="004121EB">
        <w:t>Units in the second sample receive</w:t>
      </w:r>
      <w:r w:rsidR="003A21D0">
        <w:t>,</w:t>
      </w:r>
      <w:r w:rsidR="004121EB">
        <w:t xml:space="preserve"> instead</w:t>
      </w:r>
      <w:r w:rsidR="003A21D0">
        <w:t>,</w:t>
      </w:r>
      <w:r w:rsidR="004121EB">
        <w:t xml:space="preserve"> a </w:t>
      </w:r>
      <w:r w:rsidR="004121EB" w:rsidRPr="00BC03DE">
        <w:rPr>
          <w:i/>
        </w:rPr>
        <w:t>short list</w:t>
      </w:r>
      <w:r w:rsidR="004121EB">
        <w:t xml:space="preserve"> containing only the G</w:t>
      </w:r>
      <w:r w:rsidR="004121EB" w:rsidRPr="00CD4E1C">
        <w:t xml:space="preserve"> innocuous questions which are iden</w:t>
      </w:r>
      <w:r w:rsidR="004121EB">
        <w:t xml:space="preserve">tical to those present in the long list. </w:t>
      </w:r>
      <w:r w:rsidR="00A21F0A">
        <w:t>T</w:t>
      </w:r>
      <w:r w:rsidR="004121EB" w:rsidRPr="004121EB">
        <w:t xml:space="preserve">he </w:t>
      </w:r>
      <w:r w:rsidR="00A21F0A">
        <w:t xml:space="preserve">sampled units are asked </w:t>
      </w:r>
      <w:r w:rsidR="004121EB" w:rsidRPr="004121EB">
        <w:t>to report the total number of items that apply to them without revealing which item applies individually.</w:t>
      </w:r>
      <w:r w:rsidR="00A21F0A">
        <w:t xml:space="preserve"> </w:t>
      </w:r>
      <w:r w:rsidR="00A21F0A" w:rsidRPr="00CD4E1C">
        <w:t xml:space="preserve">Consequently, </w:t>
      </w:r>
      <w:r w:rsidR="00A21F0A">
        <w:t xml:space="preserve">the </w:t>
      </w:r>
      <w:r w:rsidR="00A21F0A" w:rsidRPr="00CD4E1C">
        <w:t xml:space="preserve">privacy </w:t>
      </w:r>
      <w:r w:rsidR="00A21F0A">
        <w:t xml:space="preserve">of </w:t>
      </w:r>
      <w:r w:rsidR="005E4A46">
        <w:t xml:space="preserve">the </w:t>
      </w:r>
      <w:r w:rsidR="00A21F0A">
        <w:t xml:space="preserve">respondents provided with the long list </w:t>
      </w:r>
      <w:r w:rsidR="00E54606">
        <w:t xml:space="preserve">is </w:t>
      </w:r>
      <w:r w:rsidR="00A21F0A" w:rsidRPr="00CD4E1C">
        <w:t xml:space="preserve">protected since their true sensitive status remains undisclosed unless they report that none or all of the </w:t>
      </w:r>
      <w:proofErr w:type="gramStart"/>
      <w:r w:rsidR="00A21F0A">
        <w:t xml:space="preserve">G+1 </w:t>
      </w:r>
      <w:r w:rsidR="00A21F0A" w:rsidRPr="00CD4E1C">
        <w:t>items</w:t>
      </w:r>
      <w:proofErr w:type="gramEnd"/>
      <w:r w:rsidR="00A21F0A" w:rsidRPr="00CD4E1C">
        <w:t xml:space="preserve"> in the list apply to them</w:t>
      </w:r>
      <w:r w:rsidR="00A21F0A">
        <w:t>.</w:t>
      </w:r>
      <w:r w:rsidR="00077780">
        <w:t xml:space="preserve"> </w:t>
      </w:r>
      <w:r w:rsidR="00E54606">
        <w:t>F</w:t>
      </w:r>
      <w:r>
        <w:t>inally, in the NRRT, no physical device is adopted, and ne</w:t>
      </w:r>
      <w:r w:rsidR="00D45E91">
        <w:t xml:space="preserve">ither </w:t>
      </w:r>
      <w:proofErr w:type="gramStart"/>
      <w:r w:rsidR="00D45E91">
        <w:t>are</w:t>
      </w:r>
      <w:proofErr w:type="gramEnd"/>
      <w:r w:rsidR="00D45E91">
        <w:t xml:space="preserve"> respondents asked to run</w:t>
      </w:r>
      <w:r w:rsidR="001774FA">
        <w:t xml:space="preserve"> a randomizing procedure</w:t>
      </w:r>
      <w:r>
        <w:t xml:space="preserve">. Instead, the respondents answer according to their true beliefs regarding the sensitive question and to one or more </w:t>
      </w:r>
      <w:proofErr w:type="spellStart"/>
      <w:r w:rsidRPr="00B3490E">
        <w:t>nonsensitive</w:t>
      </w:r>
      <w:proofErr w:type="spellEnd"/>
      <w:r>
        <w:t xml:space="preserve"> variables.</w:t>
      </w:r>
      <w:r w:rsidR="005E4A46">
        <w:t xml:space="preserve"> F</w:t>
      </w:r>
      <w:r w:rsidR="0060220C">
        <w:t xml:space="preserve">or the discussion about </w:t>
      </w:r>
      <w:r w:rsidR="005E4A46">
        <w:t>some of the techniques ascribable to this approach se</w:t>
      </w:r>
      <w:r w:rsidR="0060220C">
        <w:t>e</w:t>
      </w:r>
      <w:r w:rsidR="005E4A46">
        <w:t>, e.g., Tian and Tan</w:t>
      </w:r>
      <w:r w:rsidR="0060220C">
        <w:t>g [4].</w:t>
      </w:r>
    </w:p>
    <w:p w:rsidR="00AB242F" w:rsidRDefault="00D45E91" w:rsidP="00D05161">
      <w:r>
        <w:t xml:space="preserve">In the course of time, many variants of the original </w:t>
      </w:r>
      <w:r w:rsidR="00EF5A07">
        <w:t xml:space="preserve">IQTs </w:t>
      </w:r>
      <w:r>
        <w:t>have been pro</w:t>
      </w:r>
      <w:r w:rsidR="00973C7C">
        <w:t>posed in the literat</w:t>
      </w:r>
      <w:r w:rsidR="00E701D6">
        <w:t xml:space="preserve">ure </w:t>
      </w:r>
      <w:r w:rsidR="00973C7C">
        <w:t xml:space="preserve">with the aim </w:t>
      </w:r>
      <w:r w:rsidR="0060220C">
        <w:t>of increasing</w:t>
      </w:r>
      <w:r w:rsidR="00973C7C">
        <w:t xml:space="preserve"> the perceived</w:t>
      </w:r>
      <w:r w:rsidR="0060220C">
        <w:t xml:space="preserve"> level of privacy protection, improving</w:t>
      </w:r>
      <w:r w:rsidR="00973C7C">
        <w:t xml:space="preserve"> the efficiency </w:t>
      </w:r>
      <w:r w:rsidR="00E701D6">
        <w:t>of estimation process</w:t>
      </w:r>
      <w:r w:rsidR="0060220C">
        <w:t xml:space="preserve"> </w:t>
      </w:r>
      <w:r w:rsidR="003A21D0">
        <w:t>and</w:t>
      </w:r>
      <w:r w:rsidR="0060220C">
        <w:t xml:space="preserve"> taking into account more complex survey situations</w:t>
      </w:r>
      <w:r w:rsidR="00E701D6">
        <w:t xml:space="preserve">. </w:t>
      </w:r>
      <w:r w:rsidR="00AD0683">
        <w:t xml:space="preserve">For instance, </w:t>
      </w:r>
      <w:r w:rsidR="0060220C">
        <w:t xml:space="preserve">Rueda et al. </w:t>
      </w:r>
      <w:r w:rsidR="00AD0683" w:rsidRPr="0060220C">
        <w:t>[</w:t>
      </w:r>
      <w:r w:rsidR="002938FC" w:rsidRPr="0060220C">
        <w:t>5</w:t>
      </w:r>
      <w:r w:rsidR="00AD0683" w:rsidRPr="0060220C">
        <w:t>]</w:t>
      </w:r>
      <w:r w:rsidR="00AD0683">
        <w:t xml:space="preserve"> discussed</w:t>
      </w:r>
      <w:r w:rsidR="0060220C">
        <w:t xml:space="preserve"> </w:t>
      </w:r>
      <w:r w:rsidR="00AD0683">
        <w:t xml:space="preserve">estimation </w:t>
      </w:r>
      <w:r w:rsidR="00BC03DE">
        <w:t>of</w:t>
      </w:r>
      <w:r w:rsidR="00AD0683">
        <w:t xml:space="preserve"> sensitive parameters </w:t>
      </w:r>
      <w:r w:rsidR="00AD0683">
        <w:lastRenderedPageBreak/>
        <w:t>when data are collected using the RRT in multiple frames surveys</w:t>
      </w:r>
      <w:r w:rsidR="0060220C">
        <w:t>.</w:t>
      </w:r>
      <w:r w:rsidR="00214F92">
        <w:t xml:space="preserve"> </w:t>
      </w:r>
      <w:r w:rsidR="00EF5A07">
        <w:t xml:space="preserve">Focusing on the ICT, a variant of it, </w:t>
      </w:r>
      <w:r w:rsidR="00A0587F">
        <w:t xml:space="preserve">conceived for quantitative sensitive variables, has been introduced </w:t>
      </w:r>
      <w:r w:rsidR="00077780">
        <w:t xml:space="preserve">in </w:t>
      </w:r>
      <w:r w:rsidR="001774FA">
        <w:t xml:space="preserve">Chaudhuri and </w:t>
      </w:r>
      <w:proofErr w:type="spellStart"/>
      <w:r w:rsidR="001774FA">
        <w:t>Christofides</w:t>
      </w:r>
      <w:proofErr w:type="spellEnd"/>
      <w:r w:rsidR="001774FA">
        <w:t xml:space="preserve"> </w:t>
      </w:r>
      <w:r w:rsidR="00A0587F">
        <w:t>[</w:t>
      </w:r>
      <w:r w:rsidR="0060220C">
        <w:t>1</w:t>
      </w:r>
      <w:r w:rsidR="00A0587F">
        <w:t>]</w:t>
      </w:r>
      <w:r w:rsidR="00EF5A07">
        <w:t xml:space="preserve"> and termed </w:t>
      </w:r>
      <w:r w:rsidR="002938FC">
        <w:t xml:space="preserve">the </w:t>
      </w:r>
      <w:r w:rsidR="00EF5A07">
        <w:t>item sum technique (IST)</w:t>
      </w:r>
      <w:r w:rsidR="0060220C">
        <w:t xml:space="preserve"> in</w:t>
      </w:r>
      <w:r w:rsidR="001774FA">
        <w:t xml:space="preserve"> </w:t>
      </w:r>
      <w:proofErr w:type="spellStart"/>
      <w:r w:rsidR="001774FA">
        <w:t>Trappmann</w:t>
      </w:r>
      <w:proofErr w:type="spellEnd"/>
      <w:r w:rsidR="001774FA">
        <w:t xml:space="preserve"> </w:t>
      </w:r>
      <w:proofErr w:type="gramStart"/>
      <w:r w:rsidR="001774FA">
        <w:t>et</w:t>
      </w:r>
      <w:proofErr w:type="gramEnd"/>
      <w:r w:rsidR="001774FA">
        <w:t xml:space="preserve">. </w:t>
      </w:r>
      <w:proofErr w:type="gramStart"/>
      <w:r w:rsidR="001774FA">
        <w:t>al</w:t>
      </w:r>
      <w:proofErr w:type="gramEnd"/>
      <w:r w:rsidR="001774FA">
        <w:t xml:space="preserve"> [6]</w:t>
      </w:r>
      <w:r w:rsidR="00A0587F">
        <w:t>.</w:t>
      </w:r>
      <w:r w:rsidR="00077780">
        <w:t xml:space="preserve"> </w:t>
      </w:r>
      <w:r w:rsidR="00920C64" w:rsidRPr="00920C64">
        <w:t xml:space="preserve">The IST works in a similar way to the ICT. Units belonging to the two samples are presented with the </w:t>
      </w:r>
      <w:r w:rsidR="00920C64">
        <w:t>two lists of items which</w:t>
      </w:r>
      <w:r w:rsidR="00920C64" w:rsidRPr="00920C64">
        <w:t xml:space="preserve"> refer to quantitative variables, possibly measured on the same scale as that of the sensitive variable. Respondents are then asked to report the total score of their answers to all of the questions in their list, without revealing the individual score for each question. Like the ICT, the mean difference of the answers between the </w:t>
      </w:r>
      <w:r w:rsidR="00920C64">
        <w:t xml:space="preserve">long list sample and the short list </w:t>
      </w:r>
      <w:r w:rsidR="00920C64" w:rsidRPr="00920C64">
        <w:t>sample is used as an unbiased estimator of the population mean of the sensitive variable.</w:t>
      </w:r>
      <w:r w:rsidR="009D7B90">
        <w:t xml:space="preserve"> </w:t>
      </w:r>
      <w:r w:rsidR="00802C06">
        <w:t xml:space="preserve">Recent methodological </w:t>
      </w:r>
      <w:r w:rsidR="00EF5A07">
        <w:t>advances</w:t>
      </w:r>
      <w:r w:rsidR="00802C06">
        <w:t xml:space="preserve"> </w:t>
      </w:r>
      <w:r w:rsidR="00EF5A07">
        <w:t>of the IST have been provided by</w:t>
      </w:r>
      <w:r w:rsidR="001774FA">
        <w:t xml:space="preserve"> Rueda et al.</w:t>
      </w:r>
      <w:r w:rsidR="00EF5A07">
        <w:t xml:space="preserve"> [7] and </w:t>
      </w:r>
      <w:r w:rsidR="001774FA">
        <w:t xml:space="preserve">Perri et al. </w:t>
      </w:r>
      <w:r w:rsidR="00EF5A07">
        <w:t>[8]</w:t>
      </w:r>
      <w:r w:rsidR="00BC03DE">
        <w:t>,</w:t>
      </w:r>
      <w:r w:rsidR="009D645A">
        <w:t xml:space="preserve"> and </w:t>
      </w:r>
      <w:r w:rsidR="003A21D0">
        <w:t xml:space="preserve">mainly </w:t>
      </w:r>
      <w:r w:rsidR="009D645A">
        <w:t>concern</w:t>
      </w:r>
      <w:r w:rsidR="001774FA">
        <w:t>:</w:t>
      </w:r>
      <w:r w:rsidR="00D7119C">
        <w:t xml:space="preserve"> </w:t>
      </w:r>
      <w:r w:rsidR="003A21D0">
        <w:t>(</w:t>
      </w:r>
      <w:proofErr w:type="spellStart"/>
      <w:r w:rsidR="003A21D0">
        <w:t>i</w:t>
      </w:r>
      <w:proofErr w:type="spellEnd"/>
      <w:r w:rsidR="003A21D0">
        <w:t xml:space="preserve">) </w:t>
      </w:r>
      <w:r w:rsidR="00077780">
        <w:t>the use of auxiliary information at the des</w:t>
      </w:r>
      <w:r w:rsidR="0028295F">
        <w:t>ign and estimation stages</w:t>
      </w:r>
      <w:r w:rsidR="00BC03DE">
        <w:t>;</w:t>
      </w:r>
      <w:r w:rsidR="003A21D0">
        <w:t xml:space="preserve"> (ii)</w:t>
      </w:r>
      <w:r w:rsidR="00D7119C">
        <w:t xml:space="preserve"> the </w:t>
      </w:r>
      <w:r w:rsidR="00BC03DE">
        <w:t>implementation of the technique</w:t>
      </w:r>
      <w:r w:rsidR="009D645A">
        <w:t xml:space="preserve"> when two or more sensitive variable</w:t>
      </w:r>
      <w:r w:rsidR="00022F79">
        <w:t xml:space="preserve">s are investigated </w:t>
      </w:r>
      <w:r w:rsidR="00BC03DE">
        <w:t xml:space="preserve">and the </w:t>
      </w:r>
      <w:r w:rsidR="009D645A" w:rsidRPr="00025369">
        <w:t>esti</w:t>
      </w:r>
      <w:r w:rsidR="00022F79" w:rsidRPr="00025369">
        <w:t>mat</w:t>
      </w:r>
      <w:r w:rsidR="00534AFC" w:rsidRPr="00025369">
        <w:t>ion</w:t>
      </w:r>
      <w:r w:rsidR="00022F79">
        <w:t xml:space="preserve"> of their population means</w:t>
      </w:r>
      <w:r w:rsidR="00BC03DE">
        <w:t xml:space="preserve"> is required</w:t>
      </w:r>
      <w:r w:rsidR="003A21D0">
        <w:t xml:space="preserve">; (iii) </w:t>
      </w:r>
      <w:r w:rsidR="009D645A">
        <w:t xml:space="preserve">the optimal allocation </w:t>
      </w:r>
      <w:r w:rsidR="00022F79">
        <w:t xml:space="preserve">of the </w:t>
      </w:r>
      <w:r w:rsidR="001774FA">
        <w:t xml:space="preserve">respondents </w:t>
      </w:r>
      <w:r w:rsidR="00022F79">
        <w:t xml:space="preserve">in the </w:t>
      </w:r>
      <w:r w:rsidR="00944FA6">
        <w:t xml:space="preserve">short and long list samples. </w:t>
      </w:r>
    </w:p>
    <w:p w:rsidR="00A0587F" w:rsidRDefault="00AB242F" w:rsidP="00D05161">
      <w:r>
        <w:t>I</w:t>
      </w:r>
      <w:r w:rsidR="009D7B90">
        <w:t xml:space="preserve">nterested readers may found many </w:t>
      </w:r>
      <w:r w:rsidR="00944FA6">
        <w:t xml:space="preserve">other recent advances </w:t>
      </w:r>
      <w:r w:rsidR="009D7B90">
        <w:t xml:space="preserve">about IQTs in </w:t>
      </w:r>
      <w:r w:rsidR="001774FA">
        <w:t xml:space="preserve">Chaudhuri et al. </w:t>
      </w:r>
      <w:r w:rsidR="00944FA6">
        <w:t xml:space="preserve">[9]. </w:t>
      </w:r>
    </w:p>
    <w:p w:rsidR="00BC6AFE" w:rsidRDefault="00BC6AFE" w:rsidP="00BC6AFE">
      <w:pPr>
        <w:pStyle w:val="Titolo1"/>
      </w:pPr>
      <w:r>
        <w:t>Results</w:t>
      </w:r>
    </w:p>
    <w:p w:rsidR="000775F7" w:rsidRPr="007E3B3E" w:rsidRDefault="009D7B90" w:rsidP="000775F7">
      <w:pPr>
        <w:pStyle w:val="Text1"/>
        <w:ind w:left="0"/>
      </w:pPr>
      <w:r>
        <w:t xml:space="preserve">The IQTs </w:t>
      </w:r>
      <w:r w:rsidR="00763BDE" w:rsidRPr="007E3B3E">
        <w:t>have been used</w:t>
      </w:r>
      <w:r w:rsidR="00841F43" w:rsidRPr="007E3B3E">
        <w:t xml:space="preserve"> in many fields of applied research, particularly in sociological, economic, demographic, ecological and medical studies. Investigated topics include, for instance, the use of </w:t>
      </w:r>
      <w:r w:rsidR="00534AFC" w:rsidRPr="00025369">
        <w:t xml:space="preserve">illegal </w:t>
      </w:r>
      <w:r w:rsidR="00841F43" w:rsidRPr="00025369">
        <w:t>drug</w:t>
      </w:r>
      <w:r w:rsidR="00534AFC" w:rsidRPr="00025369">
        <w:t>s</w:t>
      </w:r>
      <w:r w:rsidR="00841F43" w:rsidRPr="00025369">
        <w:t>,</w:t>
      </w:r>
      <w:r w:rsidR="00841F43" w:rsidRPr="007E3B3E">
        <w:t xml:space="preserve"> athletic and cognitive performance-enhancing substances, the estimation of the prevalence of fraud in </w:t>
      </w:r>
      <w:r w:rsidR="0008115D" w:rsidRPr="007E3B3E">
        <w:t>the area of disability benefits,</w:t>
      </w:r>
      <w:r w:rsidR="00330173" w:rsidRPr="007E3B3E">
        <w:t xml:space="preserve"> </w:t>
      </w:r>
      <w:r w:rsidR="00841F43" w:rsidRPr="007E3B3E">
        <w:t>tax evasion, plagiarism</w:t>
      </w:r>
      <w:r w:rsidR="0008115D" w:rsidRPr="007E3B3E">
        <w:t xml:space="preserve">, </w:t>
      </w:r>
      <w:r w:rsidR="000775F7" w:rsidRPr="007E3B3E">
        <w:t xml:space="preserve">assessment of sensitive health-risk </w:t>
      </w:r>
      <w:r w:rsidR="00A1151F" w:rsidRPr="007E3B3E">
        <w:t>behaviours</w:t>
      </w:r>
      <w:r w:rsidR="000775F7" w:rsidRPr="007E3B3E">
        <w:t xml:space="preserve"> in HIV/AIDS positive individuals, farmers' </w:t>
      </w:r>
      <w:proofErr w:type="spellStart"/>
      <w:r w:rsidR="000775F7" w:rsidRPr="007E3B3E">
        <w:t>transgressionary</w:t>
      </w:r>
      <w:proofErr w:type="spellEnd"/>
      <w:r w:rsidR="000775F7" w:rsidRPr="007E3B3E">
        <w:t xml:space="preserve"> </w:t>
      </w:r>
      <w:r w:rsidR="00A1151F" w:rsidRPr="007E3B3E">
        <w:t>behaviours</w:t>
      </w:r>
      <w:r w:rsidR="000775F7" w:rsidRPr="007E3B3E">
        <w:t xml:space="preserve"> and prevalence</w:t>
      </w:r>
      <w:r w:rsidR="003A21D0">
        <w:t xml:space="preserve"> estimation</w:t>
      </w:r>
      <w:r w:rsidR="000775F7" w:rsidRPr="007E3B3E">
        <w:t xml:space="preserve"> of animal diseases</w:t>
      </w:r>
      <w:r w:rsidR="00763BDE" w:rsidRPr="007E3B3E">
        <w:t xml:space="preserve"> such as </w:t>
      </w:r>
      <w:r w:rsidR="000775F7" w:rsidRPr="007E3B3E">
        <w:t>sheep scab</w:t>
      </w:r>
      <w:r w:rsidR="00763BDE" w:rsidRPr="007E3B3E">
        <w:t xml:space="preserve"> and </w:t>
      </w:r>
      <w:r w:rsidR="000775F7" w:rsidRPr="007E3B3E">
        <w:t>swine fever</w:t>
      </w:r>
      <w:r w:rsidR="00763BDE" w:rsidRPr="007E3B3E">
        <w:t xml:space="preserve">, </w:t>
      </w:r>
      <w:r w:rsidR="000775F7" w:rsidRPr="007E3B3E">
        <w:t xml:space="preserve">illegal </w:t>
      </w:r>
      <w:proofErr w:type="spellStart"/>
      <w:r w:rsidR="000775F7" w:rsidRPr="007E3B3E">
        <w:t>bushmeat</w:t>
      </w:r>
      <w:proofErr w:type="spellEnd"/>
      <w:r w:rsidR="000775F7" w:rsidRPr="007E3B3E">
        <w:t xml:space="preserve"> hunting, illegal fishing</w:t>
      </w:r>
      <w:r w:rsidR="00D84881">
        <w:t xml:space="preserve"> and</w:t>
      </w:r>
      <w:r w:rsidR="00277FE9" w:rsidRPr="007E3B3E">
        <w:t xml:space="preserve"> </w:t>
      </w:r>
      <w:r w:rsidR="000775F7" w:rsidRPr="007E3B3E">
        <w:t>unauthorized natural r</w:t>
      </w:r>
      <w:r w:rsidR="00277FE9" w:rsidRPr="007E3B3E">
        <w:t>esources use.</w:t>
      </w:r>
      <w:r w:rsidR="007E3B3E">
        <w:t xml:space="preserve"> In the following, we mention some recent </w:t>
      </w:r>
      <w:r w:rsidR="003A21D0">
        <w:t>studies</w:t>
      </w:r>
      <w:r w:rsidR="003D0435">
        <w:t xml:space="preserve"> </w:t>
      </w:r>
      <w:r w:rsidR="008560BD">
        <w:t xml:space="preserve">where </w:t>
      </w:r>
      <w:r w:rsidR="00D84881">
        <w:t xml:space="preserve">different </w:t>
      </w:r>
      <w:r w:rsidR="008560BD">
        <w:t xml:space="preserve">IQTs have been applied vis-à-vis </w:t>
      </w:r>
      <w:r w:rsidR="00FD172B">
        <w:t>DQ</w:t>
      </w:r>
      <w:r w:rsidR="008560BD">
        <w:t xml:space="preserve"> survey modes. </w:t>
      </w:r>
    </w:p>
    <w:p w:rsidR="00EF6DD1" w:rsidRPr="00EF6DD1" w:rsidRDefault="00963B50" w:rsidP="005D6A34">
      <w:pPr>
        <w:rPr>
          <w:color w:val="000000"/>
          <w:szCs w:val="24"/>
          <w:lang w:val="en-US" w:eastAsia="en-GB"/>
        </w:rPr>
      </w:pPr>
      <w:r>
        <w:rPr>
          <w:lang w:val="en-US"/>
        </w:rPr>
        <w:t>Per</w:t>
      </w:r>
      <w:r w:rsidR="007E3B3E">
        <w:rPr>
          <w:lang w:val="en-US"/>
        </w:rPr>
        <w:t>ri et al. [10]</w:t>
      </w:r>
      <w:r w:rsidR="00FD172B">
        <w:rPr>
          <w:lang w:val="en-US"/>
        </w:rPr>
        <w:t xml:space="preserve"> employed the </w:t>
      </w:r>
      <w:r w:rsidR="00FD172B" w:rsidRPr="00FD172B">
        <w:rPr>
          <w:i/>
          <w:lang w:val="en-US"/>
        </w:rPr>
        <w:t>crossed model</w:t>
      </w:r>
      <w:r w:rsidR="007E3B3E" w:rsidRPr="00FD172B">
        <w:rPr>
          <w:i/>
          <w:lang w:val="en-US"/>
        </w:rPr>
        <w:t xml:space="preserve"> </w:t>
      </w:r>
      <w:r w:rsidR="007E3B3E">
        <w:rPr>
          <w:lang w:val="en-US"/>
        </w:rPr>
        <w:t>proposed by Lee at al. [11]</w:t>
      </w:r>
      <w:r>
        <w:rPr>
          <w:lang w:val="en-US"/>
        </w:rPr>
        <w:t xml:space="preserve"> in </w:t>
      </w:r>
      <w:r w:rsidRPr="005B4D1A">
        <w:rPr>
          <w:lang w:val="en-US"/>
        </w:rPr>
        <w:t xml:space="preserve">a pilot survey </w:t>
      </w:r>
      <w:r>
        <w:rPr>
          <w:lang w:val="en-US"/>
        </w:rPr>
        <w:t xml:space="preserve">(868 women) </w:t>
      </w:r>
      <w:r w:rsidRPr="005B4D1A">
        <w:rPr>
          <w:lang w:val="en-US"/>
        </w:rPr>
        <w:t xml:space="preserve">to investigate the prevalence of two </w:t>
      </w:r>
      <w:r>
        <w:rPr>
          <w:lang w:val="en-US"/>
        </w:rPr>
        <w:t>sensitive characteristics</w:t>
      </w:r>
      <w:r w:rsidR="00FD172B">
        <w:rPr>
          <w:lang w:val="en-US"/>
        </w:rPr>
        <w:t xml:space="preserve"> in </w:t>
      </w:r>
      <w:r w:rsidR="00FD172B" w:rsidRPr="005B4D1A">
        <w:rPr>
          <w:lang w:val="en-US"/>
        </w:rPr>
        <w:t>Calabria</w:t>
      </w:r>
      <w:r w:rsidR="00FD172B">
        <w:rPr>
          <w:lang w:val="en-US"/>
        </w:rPr>
        <w:t xml:space="preserve"> (Italy)</w:t>
      </w:r>
      <w:r>
        <w:rPr>
          <w:lang w:val="en-US"/>
        </w:rPr>
        <w:t xml:space="preserve">, say </w:t>
      </w:r>
      <w:r w:rsidRPr="005B4D1A">
        <w:rPr>
          <w:lang w:val="en-US"/>
        </w:rPr>
        <w:t>induced abortion amon</w:t>
      </w:r>
      <w:r>
        <w:rPr>
          <w:lang w:val="en-US"/>
        </w:rPr>
        <w:t>g foreign women residing in the</w:t>
      </w:r>
      <w:r w:rsidRPr="005B4D1A">
        <w:rPr>
          <w:lang w:val="en-US"/>
        </w:rPr>
        <w:t xml:space="preserve"> region and irregular immigrant status.</w:t>
      </w:r>
      <w:r>
        <w:rPr>
          <w:lang w:val="en-US"/>
        </w:rPr>
        <w:t xml:space="preserve"> The effectiveness of the crossed model</w:t>
      </w:r>
      <w:r w:rsidR="008560BD">
        <w:rPr>
          <w:lang w:val="en-US"/>
        </w:rPr>
        <w:t xml:space="preserve"> </w:t>
      </w:r>
      <w:r>
        <w:rPr>
          <w:lang w:val="en-US"/>
        </w:rPr>
        <w:t>has also</w:t>
      </w:r>
      <w:r w:rsidR="00534AFC">
        <w:rPr>
          <w:lang w:val="en-US"/>
        </w:rPr>
        <w:t xml:space="preserve"> </w:t>
      </w:r>
      <w:r w:rsidR="00534AFC" w:rsidRPr="003D0435">
        <w:rPr>
          <w:lang w:val="en-US"/>
        </w:rPr>
        <w:t>been</w:t>
      </w:r>
      <w:r>
        <w:rPr>
          <w:lang w:val="en-US"/>
        </w:rPr>
        <w:t xml:space="preserve"> investigated in another study (289 individuals) to simultaneously estimate the prevalence of individuals who smoke cannabis and support cannabis legalization.</w:t>
      </w:r>
      <w:r w:rsidRPr="00942EF3">
        <w:rPr>
          <w:lang w:val="en-US"/>
        </w:rPr>
        <w:t xml:space="preserve"> </w:t>
      </w:r>
      <w:r w:rsidR="00781993">
        <w:rPr>
          <w:lang w:val="en-US"/>
        </w:rPr>
        <w:t>Perri et al. [12]</w:t>
      </w:r>
      <w:r w:rsidR="00A456A8">
        <w:rPr>
          <w:lang w:val="en-US"/>
        </w:rPr>
        <w:t xml:space="preserve">, on the </w:t>
      </w:r>
      <w:r w:rsidR="00873CB1">
        <w:rPr>
          <w:lang w:val="en-US"/>
        </w:rPr>
        <w:t xml:space="preserve">basis of a </w:t>
      </w:r>
      <w:r w:rsidR="00A456A8">
        <w:rPr>
          <w:lang w:val="en-US"/>
        </w:rPr>
        <w:t>stratified sample of 2398 university students</w:t>
      </w:r>
      <w:r w:rsidR="00873CB1">
        <w:rPr>
          <w:lang w:val="en-US"/>
        </w:rPr>
        <w:t xml:space="preserve">, have estimated the prevalence and frequency of cannabis use and problematic sexual </w:t>
      </w:r>
      <w:r w:rsidR="00A1151F" w:rsidRPr="007E3B3E">
        <w:t>behaviours</w:t>
      </w:r>
      <w:r w:rsidR="00873CB1">
        <w:rPr>
          <w:lang w:val="en-US"/>
        </w:rPr>
        <w:t xml:space="preserve"> using the RRT and the IST.</w:t>
      </w:r>
      <w:r w:rsidR="005D6A34">
        <w:rPr>
          <w:lang w:val="en-US"/>
        </w:rPr>
        <w:t xml:space="preserve"> </w:t>
      </w:r>
      <w:r w:rsidR="005D6A34">
        <w:rPr>
          <w:color w:val="000000"/>
          <w:szCs w:val="24"/>
          <w:lang w:val="en-US" w:eastAsia="en-GB"/>
        </w:rPr>
        <w:t>Hsieh and Perri [13] t</w:t>
      </w:r>
      <w:r w:rsidR="00EF6DD1" w:rsidRPr="00EF6DD1">
        <w:rPr>
          <w:color w:val="000000"/>
          <w:szCs w:val="24"/>
          <w:lang w:val="en-US" w:eastAsia="en-GB"/>
        </w:rPr>
        <w:t>ested</w:t>
      </w:r>
      <w:r w:rsidR="00E821CB">
        <w:rPr>
          <w:color w:val="000000"/>
          <w:szCs w:val="24"/>
          <w:lang w:val="en-US" w:eastAsia="en-GB"/>
        </w:rPr>
        <w:t xml:space="preserve"> the</w:t>
      </w:r>
      <w:r w:rsidR="00EF6DD1" w:rsidRPr="00EF6DD1">
        <w:rPr>
          <w:color w:val="000000"/>
          <w:szCs w:val="24"/>
          <w:lang w:val="en-US" w:eastAsia="en-GB"/>
        </w:rPr>
        <w:t xml:space="preserve"> </w:t>
      </w:r>
      <w:proofErr w:type="spellStart"/>
      <w:r w:rsidR="00A1151F">
        <w:rPr>
          <w:color w:val="000000"/>
          <w:szCs w:val="24"/>
          <w:lang w:val="en-US" w:eastAsia="en-GB"/>
        </w:rPr>
        <w:t>Christofides</w:t>
      </w:r>
      <w:proofErr w:type="spellEnd"/>
      <w:r w:rsidR="00A1151F">
        <w:rPr>
          <w:color w:val="000000"/>
          <w:szCs w:val="24"/>
          <w:lang w:val="en-US" w:eastAsia="en-GB"/>
        </w:rPr>
        <w:t xml:space="preserve"> [14] </w:t>
      </w:r>
      <w:r w:rsidR="00EF6DD1" w:rsidRPr="00EF6DD1">
        <w:rPr>
          <w:color w:val="000000"/>
          <w:szCs w:val="24"/>
          <w:lang w:val="en-US" w:eastAsia="en-GB"/>
        </w:rPr>
        <w:t>randomized response</w:t>
      </w:r>
      <w:r w:rsidR="00872002">
        <w:rPr>
          <w:color w:val="000000"/>
          <w:szCs w:val="24"/>
          <w:lang w:val="en-US" w:eastAsia="en-GB"/>
        </w:rPr>
        <w:t xml:space="preserve"> </w:t>
      </w:r>
      <w:r w:rsidR="00A1151F">
        <w:rPr>
          <w:color w:val="000000"/>
          <w:szCs w:val="24"/>
          <w:lang w:val="en-US" w:eastAsia="en-GB"/>
        </w:rPr>
        <w:t xml:space="preserve">procedure </w:t>
      </w:r>
      <w:r w:rsidR="00FD172B">
        <w:rPr>
          <w:color w:val="000000"/>
          <w:szCs w:val="24"/>
          <w:lang w:val="en-US" w:eastAsia="en-GB"/>
        </w:rPr>
        <w:t xml:space="preserve">in a </w:t>
      </w:r>
      <w:r w:rsidR="00EF6DD1" w:rsidRPr="00EF6DD1">
        <w:rPr>
          <w:color w:val="000000"/>
          <w:szCs w:val="24"/>
          <w:lang w:val="en-US" w:eastAsia="en-GB"/>
        </w:rPr>
        <w:t>face-to-face survey to estimate</w:t>
      </w:r>
      <w:r w:rsidR="005D6A34">
        <w:rPr>
          <w:color w:val="000000"/>
          <w:szCs w:val="24"/>
          <w:lang w:val="en-US" w:eastAsia="en-GB"/>
        </w:rPr>
        <w:t xml:space="preserve">, under a Bayesian framework, </w:t>
      </w:r>
      <w:r w:rsidR="00EF6DD1">
        <w:rPr>
          <w:color w:val="000000"/>
          <w:szCs w:val="24"/>
          <w:lang w:val="en-US" w:eastAsia="en-GB"/>
        </w:rPr>
        <w:t>non-he</w:t>
      </w:r>
      <w:r w:rsidR="005D6A34">
        <w:rPr>
          <w:color w:val="000000"/>
          <w:szCs w:val="24"/>
          <w:lang w:val="en-US" w:eastAsia="en-GB"/>
        </w:rPr>
        <w:t>te</w:t>
      </w:r>
      <w:r w:rsidR="00EF6DD1">
        <w:rPr>
          <w:color w:val="000000"/>
          <w:szCs w:val="24"/>
          <w:lang w:val="en-US" w:eastAsia="en-GB"/>
        </w:rPr>
        <w:t xml:space="preserve">rosexual </w:t>
      </w:r>
      <w:r w:rsidR="005D6A34" w:rsidRPr="003D0435">
        <w:rPr>
          <w:color w:val="000000"/>
          <w:szCs w:val="24"/>
          <w:lang w:val="en-US" w:eastAsia="en-GB"/>
        </w:rPr>
        <w:t>identi</w:t>
      </w:r>
      <w:r w:rsidR="00534AFC" w:rsidRPr="003D0435">
        <w:rPr>
          <w:color w:val="000000"/>
          <w:szCs w:val="24"/>
          <w:lang w:val="en-US" w:eastAsia="en-GB"/>
        </w:rPr>
        <w:t>t</w:t>
      </w:r>
      <w:r w:rsidR="005D6A34" w:rsidRPr="003D0435">
        <w:rPr>
          <w:color w:val="000000"/>
          <w:szCs w:val="24"/>
          <w:lang w:val="en-US" w:eastAsia="en-GB"/>
        </w:rPr>
        <w:t>y</w:t>
      </w:r>
      <w:r w:rsidR="005D6A34">
        <w:rPr>
          <w:color w:val="000000"/>
          <w:szCs w:val="24"/>
          <w:lang w:val="en-US" w:eastAsia="en-GB"/>
        </w:rPr>
        <w:t xml:space="preserve"> among </w:t>
      </w:r>
      <w:r w:rsidR="005D6A34" w:rsidRPr="00EF6DD1">
        <w:rPr>
          <w:color w:val="000000"/>
          <w:szCs w:val="24"/>
          <w:lang w:val="en-US" w:eastAsia="en-GB"/>
        </w:rPr>
        <w:t>Taiwanese individuals aged 20 years or older</w:t>
      </w:r>
      <w:r w:rsidR="005D6A34">
        <w:rPr>
          <w:color w:val="000000"/>
          <w:szCs w:val="24"/>
          <w:lang w:val="en-US" w:eastAsia="en-GB"/>
        </w:rPr>
        <w:t>.</w:t>
      </w:r>
      <w:r w:rsidR="00872002">
        <w:rPr>
          <w:color w:val="000000"/>
          <w:szCs w:val="24"/>
          <w:lang w:val="en-US" w:eastAsia="en-GB"/>
        </w:rPr>
        <w:t xml:space="preserve"> </w:t>
      </w:r>
    </w:p>
    <w:p w:rsidR="00963B50" w:rsidRDefault="00275108" w:rsidP="00963B50">
      <w:pPr>
        <w:rPr>
          <w:lang w:val="en-US"/>
        </w:rPr>
      </w:pPr>
      <w:r>
        <w:rPr>
          <w:lang w:val="en-US"/>
        </w:rPr>
        <w:t>In general</w:t>
      </w:r>
      <w:r w:rsidR="000B372E">
        <w:rPr>
          <w:lang w:val="en-US"/>
        </w:rPr>
        <w:t>,</w:t>
      </w:r>
      <w:r>
        <w:rPr>
          <w:lang w:val="en-US"/>
        </w:rPr>
        <w:t xml:space="preserve"> </w:t>
      </w:r>
      <w:r w:rsidR="000B372E">
        <w:rPr>
          <w:lang w:val="en-US"/>
        </w:rPr>
        <w:t xml:space="preserve">all the </w:t>
      </w:r>
      <w:r w:rsidR="000C59CD">
        <w:rPr>
          <w:lang w:val="en-US"/>
        </w:rPr>
        <w:t xml:space="preserve">surveys conducted </w:t>
      </w:r>
      <w:r w:rsidR="001A3C22" w:rsidRPr="003D0435">
        <w:rPr>
          <w:lang w:val="en-US"/>
        </w:rPr>
        <w:t>have</w:t>
      </w:r>
      <w:r w:rsidR="001A3C22">
        <w:rPr>
          <w:lang w:val="en-US"/>
        </w:rPr>
        <w:t xml:space="preserve"> </w:t>
      </w:r>
      <w:r w:rsidR="000B372E">
        <w:rPr>
          <w:lang w:val="en-US"/>
        </w:rPr>
        <w:t>shown that the IQT</w:t>
      </w:r>
      <w:r w:rsidR="007A30FB">
        <w:rPr>
          <w:lang w:val="en-US"/>
        </w:rPr>
        <w:t>s</w:t>
      </w:r>
      <w:r w:rsidR="000B372E">
        <w:rPr>
          <w:lang w:val="en-US"/>
        </w:rPr>
        <w:t xml:space="preserve"> can really improve the estimates obtained when </w:t>
      </w:r>
      <w:r w:rsidR="007A30FB">
        <w:rPr>
          <w:lang w:val="en-US"/>
        </w:rPr>
        <w:t>DQ</w:t>
      </w:r>
      <w:r w:rsidR="000B372E">
        <w:rPr>
          <w:lang w:val="en-US"/>
        </w:rPr>
        <w:t xml:space="preserve"> survey techniques are used to elicit sensitive information.</w:t>
      </w:r>
      <w:r w:rsidR="005D6A34">
        <w:rPr>
          <w:lang w:val="en-US"/>
        </w:rPr>
        <w:t xml:space="preserve"> Detailed results are intentionally skipped for space sav</w:t>
      </w:r>
      <w:r w:rsidR="00CB223D">
        <w:rPr>
          <w:lang w:val="en-US"/>
        </w:rPr>
        <w:t xml:space="preserve">ing </w:t>
      </w:r>
      <w:r w:rsidR="005D6A34">
        <w:rPr>
          <w:lang w:val="en-US"/>
        </w:rPr>
        <w:t xml:space="preserve">purpose but </w:t>
      </w:r>
      <w:r w:rsidR="000C59CD">
        <w:rPr>
          <w:lang w:val="en-US"/>
        </w:rPr>
        <w:t xml:space="preserve">they </w:t>
      </w:r>
      <w:r w:rsidR="005D6A34">
        <w:rPr>
          <w:lang w:val="en-US"/>
        </w:rPr>
        <w:t xml:space="preserve">will be </w:t>
      </w:r>
      <w:r w:rsidR="00CB223D">
        <w:rPr>
          <w:lang w:val="en-US"/>
        </w:rPr>
        <w:t xml:space="preserve">shown and </w:t>
      </w:r>
      <w:r w:rsidR="00A1151F">
        <w:rPr>
          <w:lang w:val="en-US"/>
        </w:rPr>
        <w:t xml:space="preserve">discussed during the conference, </w:t>
      </w:r>
      <w:r w:rsidR="000C59CD">
        <w:rPr>
          <w:lang w:val="en-US"/>
        </w:rPr>
        <w:t xml:space="preserve">possibly </w:t>
      </w:r>
      <w:r w:rsidR="00A1151F">
        <w:rPr>
          <w:lang w:val="en-US"/>
        </w:rPr>
        <w:t>together with other experiences</w:t>
      </w:r>
      <w:r w:rsidR="007A30FB">
        <w:rPr>
          <w:lang w:val="en-US"/>
        </w:rPr>
        <w:t xml:space="preserve"> </w:t>
      </w:r>
      <w:r w:rsidR="00A1151F">
        <w:rPr>
          <w:lang w:val="en-US"/>
        </w:rPr>
        <w:t xml:space="preserve">about the collection of sensitive data </w:t>
      </w:r>
      <w:r w:rsidR="007A30FB">
        <w:rPr>
          <w:lang w:val="en-US"/>
        </w:rPr>
        <w:t>by means of NRRT</w:t>
      </w:r>
      <w:r w:rsidR="00BC03DE">
        <w:rPr>
          <w:lang w:val="en-US"/>
        </w:rPr>
        <w:t xml:space="preserve"> </w:t>
      </w:r>
      <w:r w:rsidR="00BC03DE">
        <w:rPr>
          <w:lang w:val="en-US"/>
        </w:rPr>
        <w:t>procedures</w:t>
      </w:r>
      <w:r w:rsidR="007A30FB">
        <w:rPr>
          <w:lang w:val="en-US"/>
        </w:rPr>
        <w:t>.</w:t>
      </w:r>
      <w:r w:rsidR="00A1151F">
        <w:rPr>
          <w:lang w:val="en-US"/>
        </w:rPr>
        <w:t xml:space="preserve"> </w:t>
      </w:r>
    </w:p>
    <w:p w:rsidR="00BD2D7E" w:rsidRDefault="00BD2D7E">
      <w:pPr>
        <w:spacing w:after="0"/>
        <w:jc w:val="left"/>
        <w:rPr>
          <w:highlight w:val="green"/>
        </w:rPr>
      </w:pPr>
      <w:r>
        <w:rPr>
          <w:highlight w:val="green"/>
        </w:rPr>
        <w:br w:type="page"/>
      </w:r>
    </w:p>
    <w:p w:rsidR="00BC6AFE" w:rsidRDefault="00BC6AFE" w:rsidP="009B4EE0">
      <w:pPr>
        <w:pStyle w:val="Titolo1"/>
        <w:numPr>
          <w:ilvl w:val="0"/>
          <w:numId w:val="0"/>
        </w:numPr>
        <w:ind w:left="480" w:hanging="480"/>
      </w:pPr>
      <w:r>
        <w:lastRenderedPageBreak/>
        <w:t>References</w:t>
      </w:r>
    </w:p>
    <w:p w:rsidR="00343E62" w:rsidRPr="00C86CD2" w:rsidRDefault="005458F0" w:rsidP="007A30FB">
      <w:pPr>
        <w:pStyle w:val="Text1"/>
        <w:numPr>
          <w:ilvl w:val="0"/>
          <w:numId w:val="20"/>
        </w:numPr>
        <w:ind w:left="567" w:hanging="567"/>
      </w:pPr>
      <w:r w:rsidRPr="00C86CD2">
        <w:t>A. Chaudhuri</w:t>
      </w:r>
      <w:r w:rsidR="005B4EA5" w:rsidRPr="00C86CD2">
        <w:t xml:space="preserve"> and </w:t>
      </w:r>
      <w:r w:rsidRPr="00C86CD2">
        <w:t xml:space="preserve">T.C. </w:t>
      </w:r>
      <w:proofErr w:type="spellStart"/>
      <w:r w:rsidRPr="00C86CD2">
        <w:t>Christofides</w:t>
      </w:r>
      <w:proofErr w:type="spellEnd"/>
      <w:r w:rsidRPr="00C86CD2">
        <w:t xml:space="preserve">, </w:t>
      </w:r>
      <w:r w:rsidRPr="00214F92">
        <w:t>Indirect Questioning in Sample Surveys</w:t>
      </w:r>
      <w:r w:rsidRPr="00C86CD2">
        <w:t xml:space="preserve">, </w:t>
      </w:r>
      <w:r w:rsidR="00B23D85" w:rsidRPr="00B223A7">
        <w:rPr>
          <w:lang w:val="en-US"/>
        </w:rPr>
        <w:t>Sp</w:t>
      </w:r>
      <w:r w:rsidR="00B23D85">
        <w:rPr>
          <w:lang w:val="en-US"/>
        </w:rPr>
        <w:t>ringer-</w:t>
      </w:r>
      <w:proofErr w:type="spellStart"/>
      <w:r w:rsidR="00B23D85">
        <w:rPr>
          <w:lang w:val="en-US"/>
        </w:rPr>
        <w:t>Verlag</w:t>
      </w:r>
      <w:proofErr w:type="spellEnd"/>
      <w:r w:rsidR="00E821CB">
        <w:rPr>
          <w:lang w:val="en-US"/>
        </w:rPr>
        <w:t>,</w:t>
      </w:r>
      <w:r w:rsidR="00B23D85">
        <w:rPr>
          <w:lang w:val="en-US"/>
        </w:rPr>
        <w:t xml:space="preserve"> Berlin Heidelberg</w:t>
      </w:r>
      <w:r w:rsidR="00E06CC1">
        <w:t xml:space="preserve">, </w:t>
      </w:r>
      <w:r w:rsidR="00E06CC1" w:rsidRPr="00C86CD2">
        <w:t>2013</w:t>
      </w:r>
      <w:r w:rsidR="00E06CC1">
        <w:t>.</w:t>
      </w:r>
    </w:p>
    <w:p w:rsidR="00552E5E" w:rsidRDefault="00343E62" w:rsidP="007A30FB">
      <w:pPr>
        <w:pStyle w:val="Text1"/>
        <w:numPr>
          <w:ilvl w:val="0"/>
          <w:numId w:val="20"/>
        </w:numPr>
        <w:ind w:left="567" w:hanging="567"/>
      </w:pPr>
      <w:r w:rsidRPr="00C86CD2">
        <w:t>S.L. Warner, Randomized response: A survey technique for eliminating evasive answer bias, Journal of the American Statistical Association 60 (1965), 63-69.</w:t>
      </w:r>
      <w:r w:rsidR="00C86CD2" w:rsidRPr="00C86CD2">
        <w:t xml:space="preserve"> </w:t>
      </w:r>
    </w:p>
    <w:p w:rsidR="00552E5E" w:rsidRDefault="00552E5E" w:rsidP="007A30FB">
      <w:pPr>
        <w:pStyle w:val="Text1"/>
        <w:numPr>
          <w:ilvl w:val="0"/>
          <w:numId w:val="20"/>
        </w:numPr>
        <w:ind w:left="567" w:hanging="567"/>
      </w:pPr>
      <w:r>
        <w:t xml:space="preserve">D. </w:t>
      </w:r>
      <w:proofErr w:type="spellStart"/>
      <w:r w:rsidR="002C7E52">
        <w:t>Raghavarao</w:t>
      </w:r>
      <w:proofErr w:type="spellEnd"/>
      <w:r w:rsidR="002C7E52">
        <w:t xml:space="preserve"> and W.F. Federer</w:t>
      </w:r>
      <w:r>
        <w:t>, Block total response as an alternative to the randomized response method in survey, Journal of the Royal Statistical Society-B 41 (1979), 40-45.</w:t>
      </w:r>
    </w:p>
    <w:p w:rsidR="00B23D85" w:rsidRPr="00B23D85" w:rsidRDefault="00214F92" w:rsidP="007A30FB">
      <w:pPr>
        <w:pStyle w:val="Text1"/>
        <w:numPr>
          <w:ilvl w:val="0"/>
          <w:numId w:val="20"/>
        </w:numPr>
        <w:ind w:left="567" w:hanging="567"/>
        <w:rPr>
          <w:lang w:val="en-US"/>
        </w:rPr>
      </w:pPr>
      <w:r>
        <w:t>G.-L. Tian and</w:t>
      </w:r>
      <w:r w:rsidR="00A0587F">
        <w:t xml:space="preserve"> M.-L. Tang, </w:t>
      </w:r>
      <w:r w:rsidR="00A0587F" w:rsidRPr="00214F92">
        <w:t>Incomplete Categorical Data Design: Non-Randomized Response Techniques for Sensitive Questions in Surveys,</w:t>
      </w:r>
      <w:r w:rsidR="00A0587F">
        <w:t xml:space="preserve"> </w:t>
      </w:r>
      <w:r w:rsidR="00B23D85" w:rsidRPr="00B23D85">
        <w:rPr>
          <w:lang w:val="en-US"/>
        </w:rPr>
        <w:t>Chapman &amp; Hall/CRC, Boca Raton, FL</w:t>
      </w:r>
      <w:r w:rsidR="00E06CC1">
        <w:rPr>
          <w:lang w:val="en-US"/>
        </w:rPr>
        <w:t>, 2014.</w:t>
      </w:r>
    </w:p>
    <w:p w:rsidR="002938FC" w:rsidRPr="009B1A50" w:rsidRDefault="002938FC" w:rsidP="007A30FB">
      <w:pPr>
        <w:pStyle w:val="Text1"/>
        <w:numPr>
          <w:ilvl w:val="0"/>
          <w:numId w:val="20"/>
        </w:numPr>
        <w:ind w:left="567" w:hanging="567"/>
        <w:rPr>
          <w:szCs w:val="24"/>
        </w:rPr>
      </w:pPr>
      <w:r w:rsidRPr="009B1A50">
        <w:rPr>
          <w:szCs w:val="24"/>
        </w:rPr>
        <w:t xml:space="preserve">M. </w:t>
      </w:r>
      <w:r w:rsidRPr="009B1A50">
        <w:rPr>
          <w:szCs w:val="24"/>
          <w:lang w:val="en-US"/>
        </w:rPr>
        <w:t>Rueda</w:t>
      </w:r>
      <w:r w:rsidR="00E06CC1">
        <w:rPr>
          <w:szCs w:val="24"/>
          <w:lang w:val="en-US"/>
        </w:rPr>
        <w:t>, B. Cobo and P.F. Perri,</w:t>
      </w:r>
      <w:r w:rsidRPr="009B1A50">
        <w:rPr>
          <w:szCs w:val="24"/>
          <w:lang w:val="en-US"/>
        </w:rPr>
        <w:t xml:space="preserve"> Randomized response estimation in multiple frame surveys, </w:t>
      </w:r>
      <w:r w:rsidRPr="00B23D85">
        <w:rPr>
          <w:rStyle w:val="Enfasicorsivo"/>
          <w:i w:val="0"/>
          <w:szCs w:val="24"/>
          <w:lang w:val="en-US"/>
        </w:rPr>
        <w:t>International Journal of Computer Mathematics (2018</w:t>
      </w:r>
      <w:r w:rsidR="00E06CC1">
        <w:rPr>
          <w:rStyle w:val="Enfasicorsivo"/>
          <w:i w:val="0"/>
          <w:szCs w:val="24"/>
          <w:lang w:val="en-US"/>
        </w:rPr>
        <w:t>), DOI</w:t>
      </w:r>
      <w:r w:rsidRPr="009B1A50">
        <w:rPr>
          <w:rStyle w:val="Enfasicorsivo"/>
          <w:szCs w:val="24"/>
          <w:lang w:val="en-US"/>
        </w:rPr>
        <w:t xml:space="preserve"> </w:t>
      </w:r>
      <w:r w:rsidRPr="009B1A50">
        <w:rPr>
          <w:szCs w:val="24"/>
          <w:lang w:val="en-US"/>
        </w:rPr>
        <w:t xml:space="preserve">10.1080/00207160.2018.1476856, </w:t>
      </w:r>
      <w:r w:rsidR="00E06CC1">
        <w:rPr>
          <w:rFonts w:eastAsia="MS Mincho"/>
          <w:szCs w:val="24"/>
          <w:lang w:val="en-US" w:eastAsia="ja-JP"/>
        </w:rPr>
        <w:t>in press</w:t>
      </w:r>
      <w:r w:rsidR="002C7E52">
        <w:rPr>
          <w:rFonts w:eastAsia="MS Mincho"/>
          <w:szCs w:val="24"/>
          <w:lang w:val="en-US" w:eastAsia="ja-JP"/>
        </w:rPr>
        <w:t>.</w:t>
      </w:r>
    </w:p>
    <w:p w:rsidR="008E66A0" w:rsidRPr="008E66A0" w:rsidRDefault="00C86CD2" w:rsidP="007A30FB">
      <w:pPr>
        <w:pStyle w:val="Text1"/>
        <w:numPr>
          <w:ilvl w:val="0"/>
          <w:numId w:val="20"/>
        </w:numPr>
        <w:spacing w:before="120" w:after="120" w:line="240" w:lineRule="atLeast"/>
        <w:ind w:left="567" w:hanging="567"/>
        <w:rPr>
          <w:szCs w:val="24"/>
          <w:lang w:val="en-US"/>
        </w:rPr>
      </w:pPr>
      <w:r w:rsidRPr="008E66A0">
        <w:rPr>
          <w:szCs w:val="24"/>
        </w:rPr>
        <w:t xml:space="preserve">M. </w:t>
      </w:r>
      <w:proofErr w:type="spellStart"/>
      <w:r w:rsidRPr="008E66A0">
        <w:rPr>
          <w:szCs w:val="24"/>
        </w:rPr>
        <w:t>Trappmann</w:t>
      </w:r>
      <w:proofErr w:type="spellEnd"/>
      <w:r w:rsidRPr="008E66A0">
        <w:rPr>
          <w:szCs w:val="24"/>
        </w:rPr>
        <w:t xml:space="preserve">, I. Krumpal, A Kirchner and B. Jann, Item sum: </w:t>
      </w:r>
      <w:r w:rsidR="002C7E52">
        <w:rPr>
          <w:szCs w:val="24"/>
        </w:rPr>
        <w:t>a</w:t>
      </w:r>
      <w:r w:rsidRPr="008E66A0">
        <w:rPr>
          <w:szCs w:val="24"/>
        </w:rPr>
        <w:t xml:space="preserve"> new technique for asking quantitative sensitive questions, Journal of Survey Statistics and Methodology 2 (2014), 58-77.</w:t>
      </w:r>
    </w:p>
    <w:p w:rsidR="008E66A0" w:rsidRPr="008E66A0" w:rsidRDefault="008E66A0" w:rsidP="007A30FB">
      <w:pPr>
        <w:numPr>
          <w:ilvl w:val="0"/>
          <w:numId w:val="20"/>
        </w:numPr>
        <w:spacing w:before="120" w:beforeAutospacing="1" w:after="120" w:afterAutospacing="1" w:line="240" w:lineRule="atLeast"/>
        <w:ind w:left="567" w:hanging="567"/>
        <w:rPr>
          <w:szCs w:val="24"/>
          <w:lang w:val="en-US"/>
        </w:rPr>
      </w:pPr>
      <w:r>
        <w:rPr>
          <w:szCs w:val="24"/>
          <w:lang w:val="en-US"/>
        </w:rPr>
        <w:t>M. Rueda</w:t>
      </w:r>
      <w:r w:rsidRPr="008E66A0">
        <w:rPr>
          <w:szCs w:val="24"/>
          <w:lang w:val="en-US"/>
        </w:rPr>
        <w:t xml:space="preserve">, </w:t>
      </w:r>
      <w:r>
        <w:rPr>
          <w:szCs w:val="24"/>
          <w:lang w:val="en-US"/>
        </w:rPr>
        <w:t xml:space="preserve">P.F. </w:t>
      </w:r>
      <w:r w:rsidRPr="008E66A0">
        <w:rPr>
          <w:szCs w:val="24"/>
          <w:lang w:val="en-US"/>
        </w:rPr>
        <w:t xml:space="preserve">Perri </w:t>
      </w:r>
      <w:r>
        <w:rPr>
          <w:szCs w:val="24"/>
          <w:lang w:val="en-US"/>
        </w:rPr>
        <w:t>and B. Cobo,</w:t>
      </w:r>
      <w:r w:rsidRPr="008E66A0">
        <w:rPr>
          <w:szCs w:val="24"/>
          <w:lang w:val="en-US"/>
        </w:rPr>
        <w:t xml:space="preserve"> Advances in estimation by the item sum technique using auxiliary information in complex surveys</w:t>
      </w:r>
      <w:r>
        <w:rPr>
          <w:szCs w:val="24"/>
          <w:lang w:val="en-US"/>
        </w:rPr>
        <w:t xml:space="preserve">, </w:t>
      </w:r>
      <w:r w:rsidRPr="008E66A0">
        <w:rPr>
          <w:szCs w:val="24"/>
          <w:lang w:val="en-US"/>
        </w:rPr>
        <w:t>AStA-Advances in Statistical Analy</w:t>
      </w:r>
      <w:r w:rsidR="00E821CB">
        <w:rPr>
          <w:szCs w:val="24"/>
          <w:lang w:val="en-US"/>
        </w:rPr>
        <w:t>sis</w:t>
      </w:r>
      <w:r>
        <w:rPr>
          <w:szCs w:val="24"/>
          <w:lang w:val="en-US"/>
        </w:rPr>
        <w:t xml:space="preserve"> (2017)</w:t>
      </w:r>
      <w:r w:rsidR="00E06CC1">
        <w:rPr>
          <w:szCs w:val="24"/>
          <w:lang w:val="en-US"/>
        </w:rPr>
        <w:t xml:space="preserve">, DOI </w:t>
      </w:r>
      <w:r w:rsidRPr="008E66A0">
        <w:rPr>
          <w:szCs w:val="24"/>
          <w:lang w:val="en-US"/>
        </w:rPr>
        <w:t>10.1007/s10182-017-0315-2,</w:t>
      </w:r>
      <w:r w:rsidRPr="008E66A0">
        <w:rPr>
          <w:rFonts w:eastAsia="MS Mincho"/>
          <w:szCs w:val="24"/>
          <w:lang w:val="en-US" w:eastAsia="ja-JP"/>
        </w:rPr>
        <w:t xml:space="preserve"> </w:t>
      </w:r>
      <w:r w:rsidR="00E06CC1">
        <w:rPr>
          <w:rFonts w:eastAsia="MS Mincho"/>
          <w:szCs w:val="24"/>
          <w:lang w:val="en-US" w:eastAsia="ja-JP"/>
        </w:rPr>
        <w:t>in press.</w:t>
      </w:r>
    </w:p>
    <w:p w:rsidR="00B23D85" w:rsidRPr="007E3B3E" w:rsidRDefault="008E66A0" w:rsidP="007A30FB">
      <w:pPr>
        <w:pStyle w:val="Text1"/>
        <w:numPr>
          <w:ilvl w:val="0"/>
          <w:numId w:val="20"/>
        </w:numPr>
        <w:spacing w:before="120" w:after="120" w:line="240" w:lineRule="atLeast"/>
        <w:ind w:left="567" w:hanging="567"/>
        <w:rPr>
          <w:szCs w:val="24"/>
          <w:lang w:val="en-US"/>
        </w:rPr>
      </w:pPr>
      <w:r w:rsidRPr="007E3B3E">
        <w:rPr>
          <w:szCs w:val="24"/>
          <w:lang w:val="en-US"/>
        </w:rPr>
        <w:t>P.F. Perri, M. Rueda and B. Cobo</w:t>
      </w:r>
      <w:r w:rsidR="002C7E52">
        <w:rPr>
          <w:szCs w:val="24"/>
          <w:lang w:val="en-US"/>
        </w:rPr>
        <w:t>,</w:t>
      </w:r>
      <w:r w:rsidRPr="007E3B3E">
        <w:rPr>
          <w:szCs w:val="24"/>
          <w:lang w:val="en-US"/>
        </w:rPr>
        <w:t xml:space="preserve"> Multiple sensitive estimation and optimal sample size allocation in the item sum technique, Biometrical Journal</w:t>
      </w:r>
      <w:r w:rsidRPr="007E3B3E">
        <w:rPr>
          <w:i/>
          <w:szCs w:val="24"/>
          <w:lang w:val="en-US"/>
        </w:rPr>
        <w:t xml:space="preserve"> </w:t>
      </w:r>
      <w:r w:rsidRPr="007E3B3E">
        <w:rPr>
          <w:szCs w:val="24"/>
          <w:lang w:val="en-US"/>
        </w:rPr>
        <w:t>60 (2018), 155-163.</w:t>
      </w:r>
    </w:p>
    <w:p w:rsidR="007A30FB" w:rsidRPr="007A30FB" w:rsidRDefault="002C7E52" w:rsidP="007A30FB">
      <w:pPr>
        <w:pStyle w:val="Text1"/>
        <w:numPr>
          <w:ilvl w:val="0"/>
          <w:numId w:val="20"/>
        </w:numPr>
        <w:spacing w:before="120" w:after="120" w:line="240" w:lineRule="atLeast"/>
        <w:ind w:left="567" w:hanging="567"/>
        <w:rPr>
          <w:szCs w:val="24"/>
          <w:lang w:val="en-US"/>
        </w:rPr>
      </w:pPr>
      <w:r>
        <w:rPr>
          <w:szCs w:val="24"/>
        </w:rPr>
        <w:t>A. Chaudhuri,</w:t>
      </w:r>
      <w:r w:rsidR="009B1A50" w:rsidRPr="007A30FB">
        <w:rPr>
          <w:szCs w:val="24"/>
        </w:rPr>
        <w:t xml:space="preserve"> T.C. </w:t>
      </w:r>
      <w:proofErr w:type="spellStart"/>
      <w:r w:rsidR="009B1A50" w:rsidRPr="007A30FB">
        <w:rPr>
          <w:szCs w:val="24"/>
        </w:rPr>
        <w:t>Christofides</w:t>
      </w:r>
      <w:proofErr w:type="spellEnd"/>
      <w:r w:rsidR="009B1A50" w:rsidRPr="007A30FB">
        <w:rPr>
          <w:szCs w:val="24"/>
        </w:rPr>
        <w:t xml:space="preserve"> and C.R Rao (</w:t>
      </w:r>
      <w:proofErr w:type="spellStart"/>
      <w:r w:rsidR="009B1A50" w:rsidRPr="007A30FB">
        <w:rPr>
          <w:szCs w:val="24"/>
        </w:rPr>
        <w:t>Eds</w:t>
      </w:r>
      <w:proofErr w:type="spellEnd"/>
      <w:r w:rsidR="009B1A50" w:rsidRPr="007A30FB">
        <w:rPr>
          <w:szCs w:val="24"/>
        </w:rPr>
        <w:t xml:space="preserve">), Data Gathering, Analysis and Protection of Privacy through Randomized Response Techniques: Qualitative and Quantitative Human Traits. Handbook of </w:t>
      </w:r>
      <w:r w:rsidR="00E06CC1">
        <w:rPr>
          <w:szCs w:val="24"/>
        </w:rPr>
        <w:t>Statistics 34, Elsevier, Amsterdam, 2016.</w:t>
      </w:r>
    </w:p>
    <w:p w:rsidR="00B23D85" w:rsidRPr="007A30FB" w:rsidRDefault="00963B50" w:rsidP="007A30FB">
      <w:pPr>
        <w:pStyle w:val="Text1"/>
        <w:numPr>
          <w:ilvl w:val="0"/>
          <w:numId w:val="20"/>
        </w:numPr>
        <w:spacing w:before="120" w:after="120" w:line="240" w:lineRule="atLeast"/>
        <w:ind w:left="567" w:hanging="567"/>
        <w:rPr>
          <w:szCs w:val="24"/>
          <w:lang w:val="en-US"/>
        </w:rPr>
      </w:pPr>
      <w:r w:rsidRPr="007A30FB">
        <w:rPr>
          <w:szCs w:val="24"/>
          <w:lang w:val="en-US"/>
        </w:rPr>
        <w:t xml:space="preserve">P.F. Perri, E. Pelle and M. Stranges, Estimating induced abortion and foreign irregular presence using the randomized response crossed model, Social Indicators Research </w:t>
      </w:r>
      <w:r w:rsidR="00B23D85" w:rsidRPr="007A30FB">
        <w:rPr>
          <w:szCs w:val="24"/>
          <w:lang w:val="en-US"/>
        </w:rPr>
        <w:t xml:space="preserve">129 </w:t>
      </w:r>
      <w:r w:rsidRPr="007A30FB">
        <w:rPr>
          <w:szCs w:val="24"/>
          <w:lang w:val="en-US"/>
        </w:rPr>
        <w:t xml:space="preserve">(2015) </w:t>
      </w:r>
      <w:r w:rsidR="00E06CC1">
        <w:rPr>
          <w:szCs w:val="24"/>
          <w:lang w:val="en-US"/>
        </w:rPr>
        <w:t>129, 601-618.</w:t>
      </w:r>
    </w:p>
    <w:p w:rsidR="00830B85" w:rsidRDefault="00B23D85" w:rsidP="007A30FB">
      <w:pPr>
        <w:pStyle w:val="Text1"/>
        <w:numPr>
          <w:ilvl w:val="0"/>
          <w:numId w:val="20"/>
        </w:numPr>
        <w:spacing w:before="120" w:after="120" w:line="240" w:lineRule="atLeast"/>
        <w:ind w:left="567" w:hanging="567"/>
        <w:rPr>
          <w:szCs w:val="24"/>
          <w:lang w:val="en-US"/>
        </w:rPr>
      </w:pPr>
      <w:r w:rsidRPr="007E3B3E">
        <w:rPr>
          <w:szCs w:val="24"/>
          <w:lang w:val="en-US"/>
        </w:rPr>
        <w:t xml:space="preserve">C.-S Lee., S.A. </w:t>
      </w:r>
      <w:proofErr w:type="spellStart"/>
      <w:r w:rsidRPr="007E3B3E">
        <w:rPr>
          <w:szCs w:val="24"/>
          <w:lang w:val="en-US"/>
        </w:rPr>
        <w:t>Sedory</w:t>
      </w:r>
      <w:proofErr w:type="spellEnd"/>
      <w:r w:rsidRPr="007E3B3E">
        <w:rPr>
          <w:szCs w:val="24"/>
          <w:lang w:val="en-US"/>
        </w:rPr>
        <w:t xml:space="preserve"> and S. Singh, Estimating at least seven measures of qualitative variables from a single sample using randomized response technique, Statistics and Probability Letters 83 (2013), 399-409</w:t>
      </w:r>
      <w:r w:rsidR="00781993">
        <w:rPr>
          <w:szCs w:val="24"/>
          <w:lang w:val="en-US"/>
        </w:rPr>
        <w:t>.</w:t>
      </w:r>
    </w:p>
    <w:p w:rsidR="00EF6DD1" w:rsidRPr="00EF6DD1" w:rsidRDefault="00781993" w:rsidP="002C7E52">
      <w:pPr>
        <w:pStyle w:val="Text1"/>
        <w:numPr>
          <w:ilvl w:val="0"/>
          <w:numId w:val="20"/>
        </w:numPr>
        <w:autoSpaceDE w:val="0"/>
        <w:autoSpaceDN w:val="0"/>
        <w:adjustRightInd w:val="0"/>
        <w:spacing w:before="120" w:after="0" w:line="240" w:lineRule="atLeast"/>
        <w:ind w:left="567" w:hanging="567"/>
        <w:rPr>
          <w:color w:val="000000"/>
          <w:szCs w:val="24"/>
          <w:lang w:val="en-US" w:eastAsia="en-GB"/>
        </w:rPr>
      </w:pPr>
      <w:r w:rsidRPr="00EF6DD1">
        <w:rPr>
          <w:szCs w:val="24"/>
          <w:lang w:val="en-US"/>
        </w:rPr>
        <w:t>P.F. Perri, B. Cobo and M. Rueda, A mixed-mode sensitive research on cann</w:t>
      </w:r>
      <w:r w:rsidR="002C7E52">
        <w:rPr>
          <w:szCs w:val="24"/>
          <w:lang w:val="en-US"/>
        </w:rPr>
        <w:t>abis use and sexual addiction: i</w:t>
      </w:r>
      <w:r w:rsidRPr="00EF6DD1">
        <w:rPr>
          <w:szCs w:val="24"/>
          <w:lang w:val="en-US"/>
        </w:rPr>
        <w:t xml:space="preserve">mproving self-reporting by means of indirect questioning techniques. Quality &amp; Quantity (2017), </w:t>
      </w:r>
      <w:r w:rsidR="00E06CC1">
        <w:rPr>
          <w:szCs w:val="24"/>
          <w:lang w:val="en-US"/>
        </w:rPr>
        <w:t>DOI</w:t>
      </w:r>
      <w:r w:rsidRPr="00EF6DD1">
        <w:rPr>
          <w:szCs w:val="24"/>
          <w:lang w:val="en-US"/>
        </w:rPr>
        <w:t>: 10.100</w:t>
      </w:r>
      <w:r w:rsidR="00E06CC1">
        <w:rPr>
          <w:szCs w:val="24"/>
          <w:lang w:val="en-US"/>
        </w:rPr>
        <w:t>7/s11135-017-0537-0, in press.</w:t>
      </w:r>
    </w:p>
    <w:p w:rsidR="00EF6DD1" w:rsidRPr="00B3490E" w:rsidRDefault="00B3490E" w:rsidP="007A30FB">
      <w:pPr>
        <w:pStyle w:val="Text1"/>
        <w:numPr>
          <w:ilvl w:val="0"/>
          <w:numId w:val="20"/>
        </w:numPr>
        <w:autoSpaceDE w:val="0"/>
        <w:autoSpaceDN w:val="0"/>
        <w:adjustRightInd w:val="0"/>
        <w:spacing w:before="120" w:after="0" w:line="240" w:lineRule="atLeast"/>
        <w:ind w:left="567" w:hanging="567"/>
        <w:rPr>
          <w:color w:val="000000"/>
          <w:szCs w:val="24"/>
          <w:lang w:val="en-US" w:eastAsia="en-GB"/>
        </w:rPr>
      </w:pPr>
      <w:r>
        <w:rPr>
          <w:bCs/>
          <w:color w:val="2B2B2B"/>
          <w:szCs w:val="24"/>
          <w:lang w:val="en-US" w:eastAsia="en-GB"/>
        </w:rPr>
        <w:t xml:space="preserve">S.-H. Hsieh and P.F. Perri, </w:t>
      </w:r>
      <w:r w:rsidR="00EF6DD1" w:rsidRPr="00EF6DD1">
        <w:rPr>
          <w:bCs/>
          <w:color w:val="2B2B2B"/>
          <w:szCs w:val="24"/>
          <w:lang w:val="en-US" w:eastAsia="en-GB"/>
        </w:rPr>
        <w:t xml:space="preserve">Estimating non-heterosexuality identity in Taiwan using </w:t>
      </w:r>
      <w:proofErr w:type="spellStart"/>
      <w:r w:rsidR="00EF6DD1" w:rsidRPr="00EF6DD1">
        <w:rPr>
          <w:bCs/>
          <w:color w:val="2B2B2B"/>
          <w:szCs w:val="24"/>
          <w:lang w:val="en-US" w:eastAsia="en-GB"/>
        </w:rPr>
        <w:t>Christofides</w:t>
      </w:r>
      <w:proofErr w:type="spellEnd"/>
      <w:r w:rsidR="00E06CC1">
        <w:rPr>
          <w:bCs/>
          <w:color w:val="2B2B2B"/>
          <w:szCs w:val="24"/>
          <w:lang w:val="en-US" w:eastAsia="en-GB"/>
        </w:rPr>
        <w:t>’ randomized response method: S</w:t>
      </w:r>
      <w:r w:rsidR="00EF6DD1" w:rsidRPr="00EF6DD1">
        <w:rPr>
          <w:bCs/>
          <w:color w:val="2B2B2B"/>
          <w:szCs w:val="24"/>
          <w:lang w:val="en-US" w:eastAsia="en-GB"/>
        </w:rPr>
        <w:t xml:space="preserve">ome evidence from a real study, </w:t>
      </w:r>
      <w:r w:rsidR="00E06CC1">
        <w:rPr>
          <w:bCs/>
          <w:color w:val="2B2B2B"/>
          <w:szCs w:val="24"/>
          <w:lang w:val="en-US" w:eastAsia="en-GB"/>
        </w:rPr>
        <w:t>S</w:t>
      </w:r>
      <w:r w:rsidR="00EF6DD1" w:rsidRPr="00EF6DD1">
        <w:rPr>
          <w:bCs/>
          <w:color w:val="2B2B2B"/>
          <w:szCs w:val="24"/>
          <w:lang w:val="en-US" w:eastAsia="en-GB"/>
        </w:rPr>
        <w:t>ubmitted</w:t>
      </w:r>
      <w:r w:rsidR="00E06CC1">
        <w:rPr>
          <w:bCs/>
          <w:color w:val="2B2B2B"/>
          <w:szCs w:val="24"/>
          <w:lang w:val="en-US" w:eastAsia="en-GB"/>
        </w:rPr>
        <w:t xml:space="preserve"> (</w:t>
      </w:r>
      <w:r w:rsidR="00EF6DD1">
        <w:rPr>
          <w:bCs/>
          <w:color w:val="2B2B2B"/>
          <w:szCs w:val="24"/>
          <w:lang w:val="en-US" w:eastAsia="en-GB"/>
        </w:rPr>
        <w:t>2018</w:t>
      </w:r>
      <w:r w:rsidR="00E06CC1">
        <w:rPr>
          <w:bCs/>
          <w:color w:val="2B2B2B"/>
          <w:szCs w:val="24"/>
          <w:lang w:val="en-US" w:eastAsia="en-GB"/>
        </w:rPr>
        <w:t>).</w:t>
      </w:r>
    </w:p>
    <w:p w:rsidR="00B3490E" w:rsidRPr="00EF6DD1" w:rsidRDefault="00B3490E" w:rsidP="007A30FB">
      <w:pPr>
        <w:pStyle w:val="Text1"/>
        <w:numPr>
          <w:ilvl w:val="0"/>
          <w:numId w:val="20"/>
        </w:numPr>
        <w:autoSpaceDE w:val="0"/>
        <w:autoSpaceDN w:val="0"/>
        <w:adjustRightInd w:val="0"/>
        <w:spacing w:before="120" w:after="0" w:line="240" w:lineRule="atLeast"/>
        <w:ind w:left="567" w:hanging="567"/>
        <w:rPr>
          <w:color w:val="000000"/>
          <w:szCs w:val="24"/>
          <w:lang w:val="en-US" w:eastAsia="en-GB"/>
        </w:rPr>
      </w:pPr>
      <w:r>
        <w:rPr>
          <w:bCs/>
          <w:color w:val="2B2B2B"/>
          <w:szCs w:val="24"/>
          <w:lang w:val="en-US" w:eastAsia="en-GB"/>
        </w:rPr>
        <w:t xml:space="preserve">T.C. </w:t>
      </w:r>
      <w:proofErr w:type="spellStart"/>
      <w:r>
        <w:rPr>
          <w:bCs/>
          <w:color w:val="2B2B2B"/>
          <w:szCs w:val="24"/>
          <w:lang w:val="en-US" w:eastAsia="en-GB"/>
        </w:rPr>
        <w:t>Christofides</w:t>
      </w:r>
      <w:proofErr w:type="spellEnd"/>
      <w:r>
        <w:rPr>
          <w:bCs/>
          <w:color w:val="2B2B2B"/>
          <w:szCs w:val="24"/>
          <w:lang w:val="en-US" w:eastAsia="en-GB"/>
        </w:rPr>
        <w:t xml:space="preserve">, A generalized randomized response technique, </w:t>
      </w:r>
      <w:proofErr w:type="spellStart"/>
      <w:r>
        <w:rPr>
          <w:bCs/>
          <w:color w:val="2B2B2B"/>
          <w:szCs w:val="24"/>
          <w:lang w:val="en-US" w:eastAsia="en-GB"/>
        </w:rPr>
        <w:t>Metrika</w:t>
      </w:r>
      <w:proofErr w:type="spellEnd"/>
      <w:r>
        <w:rPr>
          <w:bCs/>
          <w:color w:val="2B2B2B"/>
          <w:szCs w:val="24"/>
          <w:lang w:val="en-US" w:eastAsia="en-GB"/>
        </w:rPr>
        <w:t xml:space="preserve"> 57 (2003), 195-200</w:t>
      </w:r>
      <w:r w:rsidR="00E06CC1">
        <w:rPr>
          <w:bCs/>
          <w:color w:val="2B2B2B"/>
          <w:szCs w:val="24"/>
          <w:lang w:val="en-US" w:eastAsia="en-GB"/>
        </w:rPr>
        <w:t>.</w:t>
      </w:r>
    </w:p>
    <w:sectPr w:rsidR="00B3490E" w:rsidRPr="00EF6DD1" w:rsidSect="00BC6AFE">
      <w:footerReference w:type="default" r:id="rId9"/>
      <w:headerReference w:type="first" r:id="rId10"/>
      <w:footerReference w:type="first" r:id="rId11"/>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EB5" w:rsidRDefault="00CE5EB5" w:rsidP="00BC6AFE">
      <w:pPr>
        <w:spacing w:after="0"/>
      </w:pPr>
      <w:r>
        <w:separator/>
      </w:r>
    </w:p>
  </w:endnote>
  <w:endnote w:type="continuationSeparator" w:id="0">
    <w:p w:rsidR="00CE5EB5" w:rsidRDefault="00CE5EB5"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Pidipagina"/>
      <w:jc w:val="center"/>
    </w:pPr>
    <w:r>
      <w:fldChar w:fldCharType="begin"/>
    </w:r>
    <w:r>
      <w:instrText>PAGE</w:instrText>
    </w:r>
    <w:r>
      <w:fldChar w:fldCharType="separate"/>
    </w:r>
    <w:r w:rsidR="00711035">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Pidipagina"/>
      <w:rPr>
        <w:sz w:val="24"/>
        <w:szCs w:val="24"/>
      </w:rPr>
    </w:pPr>
  </w:p>
  <w:p w:rsidR="00D24082" w:rsidRDefault="00D24082">
    <w:pPr>
      <w:pStyle w:val="Pidipagina"/>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Pidipagina"/>
    </w:pPr>
  </w:p>
  <w:p w:rsidR="00D24082" w:rsidRDefault="00D24082">
    <w:pPr>
      <w:pStyle w:val="Pidipagina"/>
    </w:pPr>
    <w:r>
      <w:t>http://epp.eurostat.ec.europa.eu</w:t>
    </w:r>
  </w:p>
  <w:p w:rsidR="00D24082" w:rsidRDefault="00D24082">
    <w:pPr>
      <w:pStyle w:val="Pidipagina"/>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EB5" w:rsidRDefault="00CE5EB5" w:rsidP="00BC6AFE">
      <w:pPr>
        <w:spacing w:after="0"/>
      </w:pPr>
      <w:r>
        <w:separator/>
      </w:r>
    </w:p>
  </w:footnote>
  <w:footnote w:type="continuationSeparator" w:id="0">
    <w:p w:rsidR="00CE5EB5" w:rsidRDefault="00CE5EB5" w:rsidP="00BC6AFE">
      <w:pPr>
        <w:spacing w:after="0"/>
      </w:pPr>
      <w:r>
        <w:continuationSeparator/>
      </w:r>
    </w:p>
  </w:footnote>
  <w:footnote w:id="1">
    <w:p w:rsidR="00000D5A" w:rsidRPr="004A44E0" w:rsidRDefault="00000D5A" w:rsidP="00000D5A">
      <w:pPr>
        <w:pStyle w:val="Testonotaapidipagina"/>
        <w:spacing w:after="120"/>
      </w:pPr>
      <w:r>
        <w:rPr>
          <w:rStyle w:val="Rimandonotaapidipagina"/>
        </w:rPr>
        <w:footnoteRef/>
      </w:r>
      <w:r>
        <w:t xml:space="preserve"> </w:t>
      </w:r>
      <w:r w:rsidRPr="004A44E0">
        <w:tab/>
      </w:r>
      <w:r w:rsidR="00515831">
        <w:t>Department of Economics, Statistics and Finance – University of Calabria</w:t>
      </w:r>
      <w:r w:rsidR="00711035">
        <w:t xml:space="preserve">, </w:t>
      </w:r>
      <w:r w:rsidR="00515831">
        <w:t>Italy</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Intestazion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eroelenco5"/>
      <w:lvlText w:val="%1."/>
      <w:lvlJc w:val="left"/>
      <w:pPr>
        <w:tabs>
          <w:tab w:val="num" w:pos="1492"/>
        </w:tabs>
        <w:ind w:left="1492" w:hanging="360"/>
      </w:pPr>
    </w:lvl>
  </w:abstractNum>
  <w:abstractNum w:abstractNumId="1">
    <w:nsid w:val="FFFFFF80"/>
    <w:multiLevelType w:val="singleLevel"/>
    <w:tmpl w:val="1FA45650"/>
    <w:lvl w:ilvl="0">
      <w:start w:val="1"/>
      <w:numFmt w:val="bullet"/>
      <w:pStyle w:val="Puntoelenco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432656"/>
    <w:multiLevelType w:val="multilevel"/>
    <w:tmpl w:val="AC885D7A"/>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080"/>
        </w:tabs>
        <w:ind w:left="1080" w:hanging="600"/>
      </w:pPr>
    </w:lvl>
    <w:lvl w:ilvl="2">
      <w:start w:val="1"/>
      <w:numFmt w:val="decimal"/>
      <w:pStyle w:val="Titolo3"/>
      <w:lvlText w:val="%1.%2.%3."/>
      <w:lvlJc w:val="left"/>
      <w:pPr>
        <w:tabs>
          <w:tab w:val="num" w:pos="1920"/>
        </w:tabs>
        <w:ind w:left="1920" w:hanging="840"/>
      </w:pPr>
    </w:lvl>
    <w:lvl w:ilvl="3">
      <w:start w:val="1"/>
      <w:numFmt w:val="decimal"/>
      <w:pStyle w:val="Tito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15">
    <w:nsid w:val="577B4FF8"/>
    <w:multiLevelType w:val="hybridMultilevel"/>
    <w:tmpl w:val="5718ADAC"/>
    <w:lvl w:ilvl="0" w:tplc="E1D2C448">
      <w:start w:val="1"/>
      <w:numFmt w:val="decimal"/>
      <w:lvlText w:val="%1."/>
      <w:lvlJc w:val="left"/>
      <w:pPr>
        <w:tabs>
          <w:tab w:val="num" w:pos="720"/>
        </w:tabs>
        <w:ind w:left="720" w:hanging="360"/>
      </w:pPr>
      <w:rPr>
        <w:rFonts w:hint="default"/>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5F482885"/>
    <w:multiLevelType w:val="hybridMultilevel"/>
    <w:tmpl w:val="96ACD4A2"/>
    <w:lvl w:ilvl="0" w:tplc="CA0238E2">
      <w:start w:val="1"/>
      <w:numFmt w:val="upperLetter"/>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1">
    <w:nsid w:val="7993461D"/>
    <w:multiLevelType w:val="hybridMultilevel"/>
    <w:tmpl w:val="2A92A0D0"/>
    <w:lvl w:ilvl="0" w:tplc="DA84A97E">
      <w:start w:val="1"/>
      <w:numFmt w:val="upperLetter"/>
      <w:lvlText w:val="%1."/>
      <w:lvlJc w:val="left"/>
      <w:pPr>
        <w:ind w:left="1077" w:hanging="360"/>
      </w:pPr>
      <w:rPr>
        <w:rFonts w:ascii="Times New Roman" w:eastAsia="Times New Roman" w:hAnsi="Times New Roman" w:cs="Times New Roman"/>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7"/>
  </w:num>
  <w:num w:numId="10">
    <w:abstractNumId w:val="19"/>
  </w:num>
  <w:num w:numId="11">
    <w:abstractNumId w:val="18"/>
  </w:num>
  <w:num w:numId="12">
    <w:abstractNumId w:val="20"/>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 w:numId="21">
    <w:abstractNumId w:val="16"/>
  </w:num>
  <w:num w:numId="22">
    <w:abstractNumId w:val="21"/>
  </w:num>
  <w:num w:numId="23">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D67AD3"/>
    <w:rsid w:val="00000D5A"/>
    <w:rsid w:val="000111ED"/>
    <w:rsid w:val="00022F79"/>
    <w:rsid w:val="000235FE"/>
    <w:rsid w:val="00025369"/>
    <w:rsid w:val="000642A1"/>
    <w:rsid w:val="000775F7"/>
    <w:rsid w:val="00077780"/>
    <w:rsid w:val="0008115D"/>
    <w:rsid w:val="000B2B0D"/>
    <w:rsid w:val="000B372E"/>
    <w:rsid w:val="000C59CD"/>
    <w:rsid w:val="00114599"/>
    <w:rsid w:val="00127067"/>
    <w:rsid w:val="0013503C"/>
    <w:rsid w:val="00166675"/>
    <w:rsid w:val="001774FA"/>
    <w:rsid w:val="001A3C22"/>
    <w:rsid w:val="001B50CE"/>
    <w:rsid w:val="001F6045"/>
    <w:rsid w:val="002012A8"/>
    <w:rsid w:val="00214F92"/>
    <w:rsid w:val="00221695"/>
    <w:rsid w:val="00243A2C"/>
    <w:rsid w:val="00275108"/>
    <w:rsid w:val="00277A86"/>
    <w:rsid w:val="00277FE9"/>
    <w:rsid w:val="0028295F"/>
    <w:rsid w:val="002938FC"/>
    <w:rsid w:val="002A10AE"/>
    <w:rsid w:val="002C7E52"/>
    <w:rsid w:val="00330173"/>
    <w:rsid w:val="00332D6F"/>
    <w:rsid w:val="00343E62"/>
    <w:rsid w:val="0035396C"/>
    <w:rsid w:val="003836CA"/>
    <w:rsid w:val="003A21D0"/>
    <w:rsid w:val="003D0435"/>
    <w:rsid w:val="004121EB"/>
    <w:rsid w:val="00476FA6"/>
    <w:rsid w:val="00482BCF"/>
    <w:rsid w:val="0049592E"/>
    <w:rsid w:val="004D7D7F"/>
    <w:rsid w:val="00511F75"/>
    <w:rsid w:val="005148E0"/>
    <w:rsid w:val="00515831"/>
    <w:rsid w:val="00534AFC"/>
    <w:rsid w:val="005458F0"/>
    <w:rsid w:val="00552E5E"/>
    <w:rsid w:val="00573E28"/>
    <w:rsid w:val="005B4EA5"/>
    <w:rsid w:val="005D6A34"/>
    <w:rsid w:val="005E4A46"/>
    <w:rsid w:val="005E7909"/>
    <w:rsid w:val="0060220C"/>
    <w:rsid w:val="00661160"/>
    <w:rsid w:val="006875D6"/>
    <w:rsid w:val="006F529A"/>
    <w:rsid w:val="00707CF9"/>
    <w:rsid w:val="00711035"/>
    <w:rsid w:val="00725E78"/>
    <w:rsid w:val="007431C8"/>
    <w:rsid w:val="007479A6"/>
    <w:rsid w:val="00763BDE"/>
    <w:rsid w:val="00781993"/>
    <w:rsid w:val="007A30FB"/>
    <w:rsid w:val="007E00ED"/>
    <w:rsid w:val="007E3B3E"/>
    <w:rsid w:val="007F156F"/>
    <w:rsid w:val="00802C06"/>
    <w:rsid w:val="00830B85"/>
    <w:rsid w:val="00841F43"/>
    <w:rsid w:val="008560BD"/>
    <w:rsid w:val="00872002"/>
    <w:rsid w:val="00873CB1"/>
    <w:rsid w:val="00881273"/>
    <w:rsid w:val="00881C81"/>
    <w:rsid w:val="008847C3"/>
    <w:rsid w:val="008A4475"/>
    <w:rsid w:val="008A75D0"/>
    <w:rsid w:val="008E66A0"/>
    <w:rsid w:val="00912986"/>
    <w:rsid w:val="00920C64"/>
    <w:rsid w:val="00923850"/>
    <w:rsid w:val="00936193"/>
    <w:rsid w:val="00941CB4"/>
    <w:rsid w:val="00944FA6"/>
    <w:rsid w:val="00963B50"/>
    <w:rsid w:val="00973C7C"/>
    <w:rsid w:val="0099202A"/>
    <w:rsid w:val="009A41E5"/>
    <w:rsid w:val="009B1A50"/>
    <w:rsid w:val="009B4EE0"/>
    <w:rsid w:val="009D645A"/>
    <w:rsid w:val="009D7B90"/>
    <w:rsid w:val="00A0587F"/>
    <w:rsid w:val="00A1151F"/>
    <w:rsid w:val="00A17E8C"/>
    <w:rsid w:val="00A21F0A"/>
    <w:rsid w:val="00A456A8"/>
    <w:rsid w:val="00AB242F"/>
    <w:rsid w:val="00AD0683"/>
    <w:rsid w:val="00AD2504"/>
    <w:rsid w:val="00B23D85"/>
    <w:rsid w:val="00B3490E"/>
    <w:rsid w:val="00B40BC3"/>
    <w:rsid w:val="00B627B5"/>
    <w:rsid w:val="00B71630"/>
    <w:rsid w:val="00B82030"/>
    <w:rsid w:val="00B9492F"/>
    <w:rsid w:val="00BC03DE"/>
    <w:rsid w:val="00BC5347"/>
    <w:rsid w:val="00BC6AFE"/>
    <w:rsid w:val="00BD2D7E"/>
    <w:rsid w:val="00BD6F34"/>
    <w:rsid w:val="00C16E3E"/>
    <w:rsid w:val="00C178DF"/>
    <w:rsid w:val="00C83204"/>
    <w:rsid w:val="00C86CD2"/>
    <w:rsid w:val="00CB223D"/>
    <w:rsid w:val="00CD4E1C"/>
    <w:rsid w:val="00CE5EB5"/>
    <w:rsid w:val="00CF08EB"/>
    <w:rsid w:val="00D05161"/>
    <w:rsid w:val="00D24082"/>
    <w:rsid w:val="00D45E91"/>
    <w:rsid w:val="00D52B1B"/>
    <w:rsid w:val="00D52EA1"/>
    <w:rsid w:val="00D67AD3"/>
    <w:rsid w:val="00D7119C"/>
    <w:rsid w:val="00D84881"/>
    <w:rsid w:val="00DB601E"/>
    <w:rsid w:val="00E06CC1"/>
    <w:rsid w:val="00E54606"/>
    <w:rsid w:val="00E55A4B"/>
    <w:rsid w:val="00E701D6"/>
    <w:rsid w:val="00E821CB"/>
    <w:rsid w:val="00EF4549"/>
    <w:rsid w:val="00EF5A07"/>
    <w:rsid w:val="00EF6DD1"/>
    <w:rsid w:val="00F02298"/>
    <w:rsid w:val="00F11F78"/>
    <w:rsid w:val="00FD172B"/>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52EA1"/>
    <w:pPr>
      <w:spacing w:after="240"/>
      <w:jc w:val="both"/>
    </w:pPr>
    <w:rPr>
      <w:sz w:val="24"/>
      <w:lang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link w:val="TestonotaapidipaginaCaratter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link w:val="TitoloCaratter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B2B0D"/>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B0D"/>
    <w:rPr>
      <w:rFonts w:ascii="Tahoma" w:hAnsi="Tahoma" w:cs="Tahoma"/>
      <w:sz w:val="16"/>
      <w:szCs w:val="16"/>
      <w:lang w:eastAsia="en-US"/>
    </w:rPr>
  </w:style>
  <w:style w:type="character" w:customStyle="1" w:styleId="TestonotaapidipaginaCarattere">
    <w:name w:val="Testo nota a piè di pagina Carattere"/>
    <w:basedOn w:val="Carpredefinitoparagrafo"/>
    <w:link w:val="Testonotaapidipagina"/>
    <w:semiHidden/>
    <w:rsid w:val="00000D5A"/>
    <w:rPr>
      <w:lang w:eastAsia="en-US"/>
    </w:rPr>
  </w:style>
  <w:style w:type="character" w:customStyle="1" w:styleId="TitoloCarattere">
    <w:name w:val="Titolo Carattere"/>
    <w:basedOn w:val="Carpredefinitoparagrafo"/>
    <w:link w:val="Titolo"/>
    <w:rsid w:val="00000D5A"/>
    <w:rPr>
      <w:rFonts w:ascii="Arial" w:hAnsi="Arial"/>
      <w:b/>
      <w:kern w:val="28"/>
      <w:sz w:val="32"/>
      <w:lang w:eastAsia="en-US"/>
    </w:rPr>
  </w:style>
  <w:style w:type="character" w:styleId="Rimandonotaapidipagina">
    <w:name w:val="footnote reference"/>
    <w:uiPriority w:val="99"/>
    <w:semiHidden/>
    <w:unhideWhenUsed/>
    <w:rsid w:val="00000D5A"/>
    <w:rPr>
      <w:vertAlign w:val="superscript"/>
    </w:rPr>
  </w:style>
  <w:style w:type="character" w:styleId="Collegamentoipertestuale">
    <w:name w:val="Hyperlink"/>
    <w:uiPriority w:val="99"/>
    <w:unhideWhenUsed/>
    <w:rsid w:val="00000D5A"/>
    <w:rPr>
      <w:color w:val="0000FF"/>
      <w:u w:val="single"/>
    </w:rPr>
  </w:style>
  <w:style w:type="character" w:styleId="Enfasicorsivo">
    <w:name w:val="Emphasis"/>
    <w:uiPriority w:val="20"/>
    <w:qFormat/>
    <w:rsid w:val="002938FC"/>
    <w:rPr>
      <w:i/>
      <w:iCs/>
    </w:rPr>
  </w:style>
  <w:style w:type="paragraph" w:styleId="Paragrafoelenco">
    <w:name w:val="List Paragraph"/>
    <w:basedOn w:val="Normale"/>
    <w:uiPriority w:val="34"/>
    <w:qFormat/>
    <w:rsid w:val="00963B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D52EA1"/>
    <w:pPr>
      <w:spacing w:after="240"/>
      <w:jc w:val="both"/>
    </w:pPr>
    <w:rPr>
      <w:sz w:val="24"/>
      <w:lang w:eastAsia="en-US"/>
    </w:rPr>
  </w:style>
  <w:style w:type="paragraph" w:styleId="Titolo1">
    <w:name w:val="heading 1"/>
    <w:basedOn w:val="Normale"/>
    <w:next w:val="Text1"/>
    <w:link w:val="Titolo1Carattere"/>
    <w:qFormat/>
    <w:pPr>
      <w:keepNext/>
      <w:numPr>
        <w:numId w:val="3"/>
      </w:numPr>
      <w:spacing w:before="240"/>
      <w:outlineLvl w:val="0"/>
    </w:pPr>
    <w:rPr>
      <w:b/>
      <w:smallCaps/>
    </w:rPr>
  </w:style>
  <w:style w:type="paragraph" w:styleId="Titolo2">
    <w:name w:val="heading 2"/>
    <w:basedOn w:val="Normale"/>
    <w:next w:val="Text2"/>
    <w:link w:val="Titolo2Carattere"/>
    <w:qFormat/>
    <w:pPr>
      <w:keepNext/>
      <w:numPr>
        <w:ilvl w:val="1"/>
        <w:numId w:val="3"/>
      </w:numPr>
      <w:outlineLvl w:val="1"/>
    </w:pPr>
    <w:rPr>
      <w:b/>
    </w:rPr>
  </w:style>
  <w:style w:type="paragraph" w:styleId="Titolo3">
    <w:name w:val="heading 3"/>
    <w:basedOn w:val="Normale"/>
    <w:next w:val="Text3"/>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160"/>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Firma">
    <w:name w:val="Signature"/>
    <w:basedOn w:val="Normale"/>
    <w:next w:val="Contact"/>
    <w:link w:val="FirmaCarattere"/>
    <w:uiPriority w:val="99"/>
    <w:pPr>
      <w:tabs>
        <w:tab w:val="left" w:pos="5103"/>
      </w:tabs>
      <w:spacing w:before="1200" w:after="0"/>
      <w:ind w:left="5103"/>
      <w:jc w:val="center"/>
    </w:pPr>
  </w:style>
  <w:style w:type="paragraph" w:customStyle="1" w:styleId="Enclosures">
    <w:name w:val="Enclosures"/>
    <w:basedOn w:val="Normale"/>
    <w:next w:val="Participants"/>
    <w:pPr>
      <w:keepNext/>
      <w:keepLines/>
      <w:tabs>
        <w:tab w:val="left" w:pos="5670"/>
      </w:tabs>
      <w:spacing w:before="480" w:after="0"/>
      <w:ind w:left="1985" w:hanging="1985"/>
      <w:jc w:val="left"/>
    </w:pPr>
  </w:style>
  <w:style w:type="paragraph" w:customStyle="1" w:styleId="Participants">
    <w:name w:val="Participants"/>
    <w:basedOn w:val="Normale"/>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e"/>
    <w:next w:val="Normale"/>
    <w:pPr>
      <w:tabs>
        <w:tab w:val="left" w:pos="2552"/>
        <w:tab w:val="left" w:pos="2835"/>
        <w:tab w:val="left" w:pos="5670"/>
        <w:tab w:val="left" w:pos="6379"/>
        <w:tab w:val="left" w:pos="6804"/>
      </w:tabs>
      <w:spacing w:before="480" w:after="0"/>
      <w:ind w:left="1985" w:hanging="1985"/>
      <w:jc w:val="left"/>
    </w:pPr>
  </w:style>
  <w:style w:type="paragraph" w:styleId="Testocommento">
    <w:name w:val="annotation text"/>
    <w:basedOn w:val="Normale"/>
    <w:semiHidden/>
    <w:rPr>
      <w:sz w:val="20"/>
    </w:rPr>
  </w:style>
  <w:style w:type="paragraph" w:styleId="Data">
    <w:name w:val="Date"/>
    <w:basedOn w:val="Normale"/>
    <w:next w:val="References"/>
    <w:link w:val="DataCarattere"/>
    <w:uiPriority w:val="99"/>
    <w:pPr>
      <w:spacing w:after="0"/>
      <w:ind w:left="5103" w:right="-567"/>
      <w:jc w:val="left"/>
    </w:pPr>
  </w:style>
  <w:style w:type="paragraph" w:customStyle="1" w:styleId="References">
    <w:name w:val="References"/>
    <w:basedOn w:val="Normale"/>
    <w:next w:val="AddressTR"/>
    <w:uiPriority w:val="99"/>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Contact"/>
    <w:pPr>
      <w:tabs>
        <w:tab w:val="left" w:pos="5103"/>
      </w:tabs>
      <w:spacing w:before="1200" w:after="0"/>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rPr>
  </w:style>
  <w:style w:type="paragraph" w:styleId="Testonotaapidipagina">
    <w:name w:val="footnote text"/>
    <w:basedOn w:val="Normale"/>
    <w:link w:val="TestonotaapidipaginaCarattere"/>
    <w:semiHidden/>
    <w:pPr>
      <w:ind w:left="357" w:hanging="357"/>
    </w:pPr>
    <w:rPr>
      <w:sz w:val="20"/>
    </w:rPr>
  </w:style>
  <w:style w:type="paragraph" w:styleId="Intestazione">
    <w:name w:val="header"/>
    <w:basedOn w:val="Normale"/>
    <w:link w:val="IntestazioneCarattere"/>
    <w:uiPriority w:val="99"/>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160"/>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160"/>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link w:val="TitoloCaratter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Enclosures"/>
    <w:uiPriority w:val="99"/>
    <w:pPr>
      <w:spacing w:before="480" w:after="0"/>
      <w:ind w:left="567" w:hanging="567"/>
      <w:jc w:val="left"/>
    </w:pPr>
  </w:style>
  <w:style w:type="paragraph" w:customStyle="1" w:styleId="DisclaimerNotice">
    <w:name w:val="Disclaimer Notice"/>
    <w:basedOn w:val="Normale"/>
    <w:next w:val="AddressTR"/>
    <w:pPr>
      <w:ind w:left="5103"/>
      <w:jc w:val="left"/>
    </w:pPr>
    <w:rPr>
      <w:i/>
      <w:sz w:val="20"/>
    </w:rPr>
  </w:style>
  <w:style w:type="paragraph" w:customStyle="1" w:styleId="Disclaimer">
    <w:name w:val="Disclaimer"/>
    <w:basedOn w:val="Normale"/>
    <w:pPr>
      <w:keepLines/>
      <w:pBdr>
        <w:top w:val="single" w:sz="4" w:space="1" w:color="auto"/>
      </w:pBdr>
      <w:spacing w:before="480" w:after="0"/>
    </w:pPr>
    <w:rPr>
      <w:i/>
    </w:rPr>
  </w:style>
  <w:style w:type="character" w:styleId="Collegamentovisitato">
    <w:name w:val="FollowedHyperlink"/>
    <w:rPr>
      <w:color w:val="800080"/>
      <w:u w:val="single"/>
    </w:rPr>
  </w:style>
  <w:style w:type="paragraph" w:customStyle="1" w:styleId="DisclaimerSJ">
    <w:name w:val="Disclaimer_SJ"/>
    <w:basedOn w:val="Normale"/>
    <w:next w:val="Normale"/>
    <w:pPr>
      <w:spacing w:after="0"/>
    </w:pPr>
    <w:rPr>
      <w:rFonts w:ascii="Arial" w:hAnsi="Arial"/>
      <w:b/>
      <w:sz w:val="16"/>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qFormat/>
    <w:pPr>
      <w:spacing w:after="0"/>
      <w:jc w:val="center"/>
    </w:pPr>
    <w:rPr>
      <w:b/>
      <w:caps/>
      <w:sz w:val="32"/>
      <w:lang w:val="de-DE"/>
    </w:rPr>
  </w:style>
  <w:style w:type="paragraph" w:customStyle="1" w:styleId="RUE">
    <w:name w:val="RUE"/>
    <w:basedOn w:val="Normale"/>
    <w:pPr>
      <w:spacing w:after="0"/>
      <w:jc w:val="center"/>
    </w:pPr>
    <w:rPr>
      <w:b/>
      <w:caps/>
      <w:sz w:val="32"/>
      <w:bdr w:val="single" w:sz="18" w:space="0" w:color="auto"/>
      <w:lang w:val="de-DE"/>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TrsSecretUE">
    <w:name w:val="Très Secret UE"/>
    <w:basedOn w:val="Normale"/>
    <w:pPr>
      <w:spacing w:after="0"/>
      <w:jc w:val="center"/>
    </w:pPr>
    <w:rPr>
      <w:b/>
      <w:caps/>
      <w:color w:val="FF0000"/>
      <w:sz w:val="32"/>
      <w:bdr w:val="single" w:sz="18" w:space="0" w:color="FF0000"/>
    </w:rPr>
  </w:style>
  <w:style w:type="paragraph" w:customStyle="1" w:styleId="SecretUE">
    <w:name w:val="Secret UE"/>
    <w:basedOn w:val="Normale"/>
    <w:pPr>
      <w:spacing w:after="0"/>
      <w:jc w:val="center"/>
    </w:pPr>
    <w:rPr>
      <w:b/>
      <w:caps/>
      <w:color w:val="FF0000"/>
      <w:sz w:val="32"/>
      <w:bdr w:val="single" w:sz="18" w:space="0" w:color="FF0000"/>
    </w:rPr>
  </w:style>
  <w:style w:type="character" w:customStyle="1" w:styleId="PidipaginaCarattere">
    <w:name w:val="Piè di pagina Carattere"/>
    <w:link w:val="Pidipagina"/>
    <w:uiPriority w:val="99"/>
    <w:rsid w:val="00BC6AFE"/>
    <w:rPr>
      <w:rFonts w:ascii="Arial" w:hAnsi="Arial"/>
      <w:sz w:val="16"/>
      <w:lang w:eastAsia="en-US"/>
    </w:rPr>
  </w:style>
  <w:style w:type="character" w:customStyle="1" w:styleId="DataCarattere">
    <w:name w:val="Data Carattere"/>
    <w:link w:val="Data"/>
    <w:uiPriority w:val="99"/>
    <w:rsid w:val="00BC6AFE"/>
    <w:rPr>
      <w:sz w:val="24"/>
      <w:lang w:eastAsia="en-US"/>
    </w:rPr>
  </w:style>
  <w:style w:type="character" w:customStyle="1" w:styleId="FirmaCarattere">
    <w:name w:val="Firma Carattere"/>
    <w:link w:val="Firma"/>
    <w:uiPriority w:val="99"/>
    <w:rsid w:val="00BC6AFE"/>
    <w:rPr>
      <w:sz w:val="24"/>
      <w:lang w:eastAsia="en-US"/>
    </w:rPr>
  </w:style>
  <w:style w:type="paragraph" w:customStyle="1" w:styleId="ZCom">
    <w:name w:val="Z_Com"/>
    <w:basedOn w:val="Normale"/>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IntestazioneCarattere">
    <w:name w:val="Intestazione Carattere"/>
    <w:link w:val="Intestazione"/>
    <w:uiPriority w:val="99"/>
    <w:rsid w:val="00BC6AFE"/>
    <w:rPr>
      <w:sz w:val="24"/>
      <w:lang w:eastAsia="en-US"/>
    </w:rPr>
  </w:style>
  <w:style w:type="character" w:customStyle="1" w:styleId="Titolo2Carattere">
    <w:name w:val="Titolo 2 Carattere"/>
    <w:link w:val="Titolo2"/>
    <w:rsid w:val="00BC6AFE"/>
    <w:rPr>
      <w:b/>
      <w:sz w:val="24"/>
      <w:lang w:eastAsia="en-US"/>
    </w:rPr>
  </w:style>
  <w:style w:type="character" w:customStyle="1" w:styleId="Titolo1Carattere">
    <w:name w:val="Titolo 1 Carattere"/>
    <w:link w:val="Titolo1"/>
    <w:rsid w:val="00BC6AFE"/>
    <w:rPr>
      <w:b/>
      <w:smallCaps/>
      <w:sz w:val="24"/>
      <w:lang w:eastAsia="en-US"/>
    </w:rPr>
  </w:style>
  <w:style w:type="table" w:styleId="Grigliatabella">
    <w:name w:val="Table Grid"/>
    <w:basedOn w:val="Tabellanorma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B2B0D"/>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B0D"/>
    <w:rPr>
      <w:rFonts w:ascii="Tahoma" w:hAnsi="Tahoma" w:cs="Tahoma"/>
      <w:sz w:val="16"/>
      <w:szCs w:val="16"/>
      <w:lang w:eastAsia="en-US"/>
    </w:rPr>
  </w:style>
  <w:style w:type="character" w:customStyle="1" w:styleId="TestonotaapidipaginaCarattere">
    <w:name w:val="Testo nota a piè di pagina Carattere"/>
    <w:basedOn w:val="Carpredefinitoparagrafo"/>
    <w:link w:val="Testonotaapidipagina"/>
    <w:semiHidden/>
    <w:rsid w:val="00000D5A"/>
    <w:rPr>
      <w:lang w:eastAsia="en-US"/>
    </w:rPr>
  </w:style>
  <w:style w:type="character" w:customStyle="1" w:styleId="TitoloCarattere">
    <w:name w:val="Titolo Carattere"/>
    <w:basedOn w:val="Carpredefinitoparagrafo"/>
    <w:link w:val="Titolo"/>
    <w:rsid w:val="00000D5A"/>
    <w:rPr>
      <w:rFonts w:ascii="Arial" w:hAnsi="Arial"/>
      <w:b/>
      <w:kern w:val="28"/>
      <w:sz w:val="32"/>
      <w:lang w:eastAsia="en-US"/>
    </w:rPr>
  </w:style>
  <w:style w:type="character" w:styleId="Rimandonotaapidipagina">
    <w:name w:val="footnote reference"/>
    <w:uiPriority w:val="99"/>
    <w:semiHidden/>
    <w:unhideWhenUsed/>
    <w:rsid w:val="00000D5A"/>
    <w:rPr>
      <w:vertAlign w:val="superscript"/>
    </w:rPr>
  </w:style>
  <w:style w:type="character" w:styleId="Collegamentoipertestuale">
    <w:name w:val="Hyperlink"/>
    <w:uiPriority w:val="99"/>
    <w:unhideWhenUsed/>
    <w:rsid w:val="00000D5A"/>
    <w:rPr>
      <w:color w:val="0000FF"/>
      <w:u w:val="single"/>
    </w:rPr>
  </w:style>
  <w:style w:type="character" w:styleId="Enfasicorsivo">
    <w:name w:val="Emphasis"/>
    <w:uiPriority w:val="20"/>
    <w:qFormat/>
    <w:rsid w:val="002938FC"/>
    <w:rPr>
      <w:i/>
      <w:iCs/>
    </w:rPr>
  </w:style>
  <w:style w:type="paragraph" w:styleId="Paragrafoelenco">
    <w:name w:val="List Paragraph"/>
    <w:basedOn w:val="Normale"/>
    <w:uiPriority w:val="34"/>
    <w:qFormat/>
    <w:rsid w:val="00963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8CAA6-4148-493B-A721-240EC453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Pages>
  <Words>2049</Words>
  <Characters>11681</Characters>
  <Application>Microsoft Office Word</Application>
  <DocSecurity>0</DocSecurity>
  <PresentationFormat>Microsoft Word 14.0</PresentationFormat>
  <Lines>97</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BUONO Dario (ESTAT), PhD</dc:creator>
  <cp:lastModifiedBy>HP</cp:lastModifiedBy>
  <cp:revision>15</cp:revision>
  <cp:lastPrinted>2018-05-29T14:57:00Z</cp:lastPrinted>
  <dcterms:created xsi:type="dcterms:W3CDTF">2018-05-28T08:05:00Z</dcterms:created>
  <dcterms:modified xsi:type="dcterms:W3CDTF">2018-05-29T15:01:00Z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