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08" w:rsidRPr="00101608" w:rsidRDefault="00101608" w:rsidP="00101608">
      <w:pPr>
        <w:jc w:val="center"/>
        <w:rPr>
          <w:rFonts w:ascii="Arial" w:hAnsi="Arial"/>
          <w:b/>
          <w:kern w:val="28"/>
          <w:sz w:val="32"/>
        </w:rPr>
      </w:pPr>
      <w:r w:rsidRPr="00101608">
        <w:rPr>
          <w:rFonts w:ascii="Arial" w:hAnsi="Arial"/>
          <w:b/>
          <w:kern w:val="28"/>
          <w:sz w:val="32"/>
        </w:rPr>
        <w:t>ITEM SUM: A NEW TECHNIQUE FOR ASKING</w:t>
      </w:r>
    </w:p>
    <w:p w:rsidR="00101608" w:rsidRDefault="00101608" w:rsidP="00101608">
      <w:pPr>
        <w:jc w:val="center"/>
        <w:rPr>
          <w:rFonts w:ascii="Arial" w:hAnsi="Arial"/>
          <w:b/>
          <w:kern w:val="28"/>
          <w:sz w:val="32"/>
          <w:lang w:val="de-DE"/>
        </w:rPr>
      </w:pPr>
      <w:r w:rsidRPr="00101608">
        <w:rPr>
          <w:rFonts w:ascii="Arial" w:hAnsi="Arial"/>
          <w:b/>
          <w:kern w:val="28"/>
          <w:sz w:val="32"/>
          <w:lang w:val="de-DE"/>
        </w:rPr>
        <w:t>QUANTITATIVE SENSITIVE QUESTIONS</w:t>
      </w:r>
    </w:p>
    <w:p w:rsidR="00000D5A" w:rsidRPr="00F369AC" w:rsidRDefault="00F369AC" w:rsidP="00101608">
      <w:pPr>
        <w:jc w:val="center"/>
        <w:rPr>
          <w:color w:val="FF0000"/>
          <w:sz w:val="20"/>
          <w:u w:val="single"/>
          <w:lang w:val="de-DE"/>
        </w:rPr>
      </w:pPr>
      <w:r w:rsidRPr="00F369AC">
        <w:rPr>
          <w:sz w:val="20"/>
          <w:lang w:val="de-DE"/>
        </w:rPr>
        <w:t>Mark Trappmann</w:t>
      </w:r>
      <w:r w:rsidR="00000D5A" w:rsidRPr="00F369AC">
        <w:rPr>
          <w:sz w:val="20"/>
          <w:u w:val="single"/>
          <w:lang w:val="de-DE"/>
        </w:rPr>
        <w:t xml:space="preserve"> (</w:t>
      </w:r>
      <w:hyperlink r:id="rId8" w:history="1">
        <w:r w:rsidRPr="00F369AC">
          <w:rPr>
            <w:rStyle w:val="Hyperlink"/>
            <w:sz w:val="20"/>
            <w:lang w:val="de-DE"/>
          </w:rPr>
          <w:t>mark.trappmann@iab.de</w:t>
        </w:r>
      </w:hyperlink>
      <w:r w:rsidRPr="00F369AC">
        <w:rPr>
          <w:sz w:val="20"/>
          <w:lang w:val="de-DE"/>
        </w:rPr>
        <w:t>)</w:t>
      </w:r>
      <w:r w:rsidR="00000D5A" w:rsidRPr="00F369AC">
        <w:rPr>
          <w:sz w:val="20"/>
          <w:lang w:val="de-DE"/>
        </w:rPr>
        <w:t xml:space="preserve">, </w:t>
      </w:r>
      <w:r w:rsidRPr="00F369AC">
        <w:rPr>
          <w:sz w:val="20"/>
          <w:lang w:val="de-DE"/>
        </w:rPr>
        <w:t>Ivar Krumpal, Antje Kirchner an Ben Jann</w:t>
      </w:r>
    </w:p>
    <w:p w:rsidR="00000D5A" w:rsidRDefault="00000D5A" w:rsidP="00000D5A">
      <w:r w:rsidRPr="00243A2C">
        <w:rPr>
          <w:b/>
          <w:u w:val="single"/>
        </w:rPr>
        <w:t>Keywords</w:t>
      </w:r>
      <w:r w:rsidRPr="00243A2C">
        <w:rPr>
          <w:b/>
        </w:rPr>
        <w:t>:</w:t>
      </w:r>
      <w:r>
        <w:t xml:space="preserve"> </w:t>
      </w:r>
      <w:r w:rsidR="00101608">
        <w:t>sensitive questions, privacy protection, undeclared work</w:t>
      </w:r>
      <w:r w:rsidRPr="00000D5A">
        <w:rPr>
          <w:highlight w:val="yellow"/>
        </w:rPr>
        <w:t xml:space="preserve"> </w:t>
      </w:r>
    </w:p>
    <w:p w:rsidR="002012A8" w:rsidRDefault="002012A8" w:rsidP="002012A8">
      <w:pPr>
        <w:pStyle w:val="berschrift1"/>
      </w:pPr>
      <w:r>
        <w:t>Introduction</w:t>
      </w:r>
    </w:p>
    <w:p w:rsidR="001B50CE" w:rsidRDefault="00101608" w:rsidP="00101608">
      <w:r>
        <w:t>Asking sensitive questions in surveys is a challenge because respondents are required to self-report behaviors or attitudes that potentially violate social norms. Norm violations are often formally or informally sanctioned, so respondents are reluctant to reveal potentially stigmatizing information in a survey interview. Therefore, respondents may choose to misreport on sensitive topics and adjust their answers in a</w:t>
      </w:r>
      <w:r w:rsidR="007E26D2">
        <w:t>ccordance with social norms. S</w:t>
      </w:r>
      <w:r>
        <w:t>ystematic misreporting and item nonresponse may introduce considerable bias to the measurement of sensitive topics and lower the overall data quality of a survey study.</w:t>
      </w:r>
    </w:p>
    <w:p w:rsidR="00F17DDF" w:rsidRDefault="00F17DDF" w:rsidP="00F17DDF">
      <w:r>
        <w:t xml:space="preserve">To combat misreporting on sensitive topics, survey designers developed various data collection strategies (“dejeopardizing techniques”) trying to elicit more honest answers from respondents by increasing the anonymity of the question-and-answer process. </w:t>
      </w:r>
    </w:p>
    <w:p w:rsidR="00BC6AFE" w:rsidRDefault="00BC6AFE" w:rsidP="00BC6AFE">
      <w:pPr>
        <w:pStyle w:val="berschrift1"/>
      </w:pPr>
      <w:r>
        <w:t>Methods</w:t>
      </w:r>
    </w:p>
    <w:p w:rsidR="00F17DDF" w:rsidRDefault="00F17DDF" w:rsidP="00F17DDF">
      <w:r>
        <w:t xml:space="preserve">We propose a novel privacy preserving technique that can be applied to the measurement of quantitative sensitive variables: the item sum technique (IST). This method is closely related to the item count technique </w:t>
      </w:r>
      <w:r w:rsidR="00DC4596">
        <w:t>(ICT,</w:t>
      </w:r>
      <w:r>
        <w:t xml:space="preserve"> </w:t>
      </w:r>
      <w:r w:rsidR="00DC4596">
        <w:t>[1]</w:t>
      </w:r>
      <w:r>
        <w:t xml:space="preserve">, </w:t>
      </w:r>
      <w:r w:rsidR="00DC4596">
        <w:t>[2]</w:t>
      </w:r>
      <w:r>
        <w:t xml:space="preserve">), which was developed for the measurement of dichotomous sensitive items. </w:t>
      </w:r>
    </w:p>
    <w:p w:rsidR="00BC6AFE" w:rsidRPr="00BC6AFE" w:rsidRDefault="00F17DDF" w:rsidP="00F17DDF">
      <w:r>
        <w:t xml:space="preserve">First, we provide a description of our new technique and discuss how data collected by the IST can be analyzed. Second, we present the results of a CATI survey </w:t>
      </w:r>
      <w:r w:rsidR="00DC4596">
        <w:t xml:space="preserve">of employees and welfare benefit recipients </w:t>
      </w:r>
      <w:r>
        <w:t>on undeclared work in Germany, in which the IST has been applied. Using an experimental design, we compare the IST to direct questioning</w:t>
      </w:r>
      <w:r w:rsidR="007E26D2">
        <w:t xml:space="preserve"> (DQ)</w:t>
      </w:r>
      <w:r>
        <w:t>.</w:t>
      </w:r>
    </w:p>
    <w:p w:rsidR="00BC6AFE" w:rsidRDefault="00BC6AFE" w:rsidP="00BC6AFE">
      <w:pPr>
        <w:pStyle w:val="berschrift1"/>
      </w:pPr>
      <w:r>
        <w:t>Results</w:t>
      </w:r>
    </w:p>
    <w:p w:rsidR="00F17DDF" w:rsidRDefault="00F17DDF" w:rsidP="00F17DDF">
      <w:r>
        <w:t>Direct questioning leads to an estimate of 0.07 hours of undeclared work per week for employees and 0.14 hours for benefit recipients. Using IST, the</w:t>
      </w:r>
      <w:r w:rsidR="00DC4596">
        <w:t xml:space="preserve"> </w:t>
      </w:r>
      <w:r>
        <w:t>estimate for employees rises to 0.85 hours whereas for benefit recipients a</w:t>
      </w:r>
      <w:r w:rsidR="00DC4596">
        <w:t xml:space="preserve"> </w:t>
      </w:r>
      <w:r>
        <w:t>negative estimate of −0.17 hours results. A negative value for the number of</w:t>
      </w:r>
      <w:r w:rsidR="00DC4596">
        <w:t xml:space="preserve"> </w:t>
      </w:r>
      <w:r>
        <w:t>hours of undeclared work does not make sense, of course. However, note that</w:t>
      </w:r>
      <w:r w:rsidR="00DC4596">
        <w:t xml:space="preserve"> </w:t>
      </w:r>
      <w:r>
        <w:t>the estimate is not significantly different from 0. For mean earnings from undeclared</w:t>
      </w:r>
      <w:r w:rsidR="00DC4596">
        <w:t xml:space="preserve"> </w:t>
      </w:r>
      <w:r>
        <w:t>work, we get a DQ estimate of 1.8 euros per month for employees and</w:t>
      </w:r>
      <w:r w:rsidR="00DC4596">
        <w:t xml:space="preserve"> </w:t>
      </w:r>
      <w:r>
        <w:t>3.4 euros per month for benefit recipients. Using the IST, the estimates rise</w:t>
      </w:r>
      <w:r w:rsidR="00DC4596">
        <w:t xml:space="preserve"> </w:t>
      </w:r>
      <w:r>
        <w:t>substantially to 113.8 and 83.4 euros per month, respectively.</w:t>
      </w:r>
    </w:p>
    <w:p w:rsidR="00BC6AFE" w:rsidRDefault="00BC6AFE" w:rsidP="00BC6AFE">
      <w:pPr>
        <w:pStyle w:val="berschrift1"/>
      </w:pPr>
      <w:r>
        <w:t>Conclusions</w:t>
      </w:r>
    </w:p>
    <w:p w:rsidR="00DC4596" w:rsidRDefault="00DC4596" w:rsidP="00DC4596">
      <w:r>
        <w:t>The experimental evidence of our empirical study suggests that the IST is a promising data-collection technique. It yields significantly higher estimates of earnings from undeclared w</w:t>
      </w:r>
      <w:r w:rsidR="007E26D2">
        <w:t>ork than direct questioning</w:t>
      </w:r>
      <w:r>
        <w:t xml:space="preserve"> in both, an employee</w:t>
      </w:r>
      <w:r w:rsidR="007E26D2">
        <w:t>s</w:t>
      </w:r>
      <w:r>
        <w:t xml:space="preserve"> sample and a benefit </w:t>
      </w:r>
      <w:r>
        <w:lastRenderedPageBreak/>
        <w:t xml:space="preserve">recipients sample. For hours of undeclared work, estimates from the IST were higher than from direct questioning in one of the two samples, although not significantly so. </w:t>
      </w:r>
    </w:p>
    <w:p w:rsidR="00DC4596" w:rsidRDefault="00DC4596" w:rsidP="00DC4596">
      <w:r>
        <w:t xml:space="preserve">The variance of the innocuous item plays a crucial role in the trade-off between privacy protection and statistical efficiency. If the variance is too small, it does not sufficiently protect the privacy of respondents; if it is too large, the estimation becomes inefficient. </w:t>
      </w:r>
      <w:r w:rsidRPr="00DC4596">
        <w:t>In addition, the covariance between the items</w:t>
      </w:r>
      <w:r>
        <w:t xml:space="preserve"> also matters: a negative covariance between the nonsensitive item and the sensitive item reduces the total variance and therefore increases efficiency.</w:t>
      </w:r>
    </w:p>
    <w:p w:rsidR="00DC4596" w:rsidRDefault="00DC4596" w:rsidP="00DC4596">
      <w:r>
        <w:t>Further experimental research is needed to fully understand the mechanisms at work when respondents are confronted with sensitive questions in the item sum format.</w:t>
      </w:r>
      <w:r w:rsidR="007E26D2" w:rsidRPr="007E26D2">
        <w:t xml:space="preserve"> </w:t>
      </w:r>
      <w:r w:rsidR="007E26D2">
        <w:t>[3]</w:t>
      </w:r>
      <w:bookmarkStart w:id="0" w:name="_GoBack"/>
      <w:bookmarkEnd w:id="0"/>
    </w:p>
    <w:p w:rsidR="00BC6AFE" w:rsidRDefault="00BC6AFE" w:rsidP="009B4EE0">
      <w:pPr>
        <w:pStyle w:val="berschrift1"/>
        <w:numPr>
          <w:ilvl w:val="0"/>
          <w:numId w:val="0"/>
        </w:numPr>
        <w:ind w:left="480" w:hanging="480"/>
      </w:pPr>
      <w:r>
        <w:t>References</w:t>
      </w:r>
    </w:p>
    <w:p w:rsidR="00DC4596" w:rsidRPr="007E26D2" w:rsidRDefault="00DC4596" w:rsidP="00DC4596">
      <w:pPr>
        <w:pStyle w:val="Text1"/>
        <w:numPr>
          <w:ilvl w:val="0"/>
          <w:numId w:val="20"/>
        </w:numPr>
      </w:pPr>
      <w:r w:rsidRPr="007E26D2">
        <w:t>Smith, L. L., W. T. Federer, and D. Raghavarao (1975), “A Comparison of Three Techniques for Eliciting Truthful Answers to Sensitive Questions,” in Proceedings of the Social Statistics Section 1974, pp. 447–452,Washington, DC: American Statistical Association.</w:t>
      </w:r>
    </w:p>
    <w:p w:rsidR="00DC4596" w:rsidRPr="007E26D2" w:rsidRDefault="00DC4596" w:rsidP="00DC4596">
      <w:pPr>
        <w:pStyle w:val="Text1"/>
        <w:numPr>
          <w:ilvl w:val="0"/>
          <w:numId w:val="20"/>
        </w:numPr>
      </w:pPr>
      <w:r w:rsidRPr="007E26D2">
        <w:t>Droitcour, J., R. A. Caspar, M. L. Hubbard, T. L. Parsely, W. Visscher, and T. M. Ezzati (1991), “The Item Count Technique as a Method of Indirect Questioning: A Review of its Development and a Case Study Application,” in Measurement Errors in Surveys, eds. Biemer, P., R. M. Groves, L. Lyberg, N. Mathiowetz, and S. Sudman, pp. 185–210, New York:Wiley.</w:t>
      </w:r>
    </w:p>
    <w:p w:rsidR="00BC6AFE" w:rsidRPr="007E26D2" w:rsidRDefault="00DC4596" w:rsidP="00DC4596">
      <w:pPr>
        <w:pStyle w:val="Text1"/>
        <w:numPr>
          <w:ilvl w:val="0"/>
          <w:numId w:val="20"/>
        </w:numPr>
        <w:rPr>
          <w:lang w:val="en-US"/>
        </w:rPr>
      </w:pPr>
      <w:r w:rsidRPr="007E26D2">
        <w:rPr>
          <w:lang w:val="en-US"/>
        </w:rPr>
        <w:t xml:space="preserve">Trappmann, M., Krumpal, I., Kirchner, A., und Jann, B. (2014), „Item Sum: A New Technique for Asking Quantitative Sensitive Questions”, in Journal of Survey Statistics and Methodology, 2, 58–77. </w:t>
      </w:r>
    </w:p>
    <w:sectPr w:rsidR="00BC6AFE" w:rsidRPr="007E26D2" w:rsidSect="00BC6AFE">
      <w:footerReference w:type="default" r:id="rId9"/>
      <w:headerReference w:type="first" r:id="rId10"/>
      <w:footerReference w:type="first" r:id="rId11"/>
      <w:pgSz w:w="11906" w:h="16838" w:code="9"/>
      <w:pgMar w:top="1021" w:right="1701" w:bottom="1021" w:left="1588" w:header="601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D3" w:rsidRDefault="00D67AD3" w:rsidP="00BC6AFE">
      <w:pPr>
        <w:spacing w:after="0"/>
      </w:pPr>
      <w:r>
        <w:separator/>
      </w:r>
    </w:p>
  </w:endnote>
  <w:endnote w:type="continuationSeparator" w:id="0">
    <w:p w:rsidR="00D67AD3" w:rsidRDefault="00D67AD3" w:rsidP="00BC6A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82" w:rsidRDefault="00D24082">
    <w:pPr>
      <w:pStyle w:val="Fuzeile"/>
      <w:jc w:val="center"/>
    </w:pPr>
    <w:r>
      <w:fldChar w:fldCharType="begin"/>
    </w:r>
    <w:r>
      <w:instrText>PAGE</w:instrText>
    </w:r>
    <w:r>
      <w:fldChar w:fldCharType="separate"/>
    </w:r>
    <w:r w:rsidR="007E26D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82" w:rsidRDefault="00D24082">
    <w:pPr>
      <w:pStyle w:val="Fuzeile"/>
      <w:rPr>
        <w:sz w:val="24"/>
        <w:szCs w:val="24"/>
      </w:rPr>
    </w:pPr>
  </w:p>
  <w:p w:rsidR="00D24082" w:rsidRDefault="00D24082">
    <w:pPr>
      <w:pStyle w:val="Fuzeile"/>
    </w:pPr>
    <w:r w:rsidRPr="00BC6AFE">
      <w:rPr>
        <w:lang w:val="fr-FR"/>
      </w:rPr>
      <w:t xml:space="preserve">Commission européenne, 2920 Luxembourg, LUXEMBOURG - Tel. </w:t>
    </w:r>
    <w:r>
      <w:t>+352 43011</w:t>
    </w:r>
    <w:r>
      <w:rPr>
        <w:noProof/>
      </w:rPr>
      <w:br/>
      <w:t>Office: BECH A2/160 - Tel. direct line +352 4301-+352-4301-35934 - Fax +352 4301-+352-4301-33899</w:t>
    </w:r>
  </w:p>
  <w:p w:rsidR="00D24082" w:rsidRDefault="00D24082">
    <w:pPr>
      <w:pStyle w:val="Fuzeile"/>
    </w:pPr>
  </w:p>
  <w:p w:rsidR="00D24082" w:rsidRDefault="00D24082">
    <w:pPr>
      <w:pStyle w:val="Fuzeile"/>
    </w:pPr>
    <w:r>
      <w:t>http://epp.eurostat.ec.europa.eu</w:t>
    </w:r>
  </w:p>
  <w:p w:rsidR="00D24082" w:rsidRDefault="00D24082">
    <w:pPr>
      <w:pStyle w:val="Fuzeile"/>
    </w:pPr>
    <w:r>
      <w:t>Martin.Karlberg@ec.europa.eu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D3" w:rsidRDefault="00D67AD3" w:rsidP="00BC6AFE">
      <w:pPr>
        <w:spacing w:after="0"/>
      </w:pPr>
      <w:r>
        <w:separator/>
      </w:r>
    </w:p>
  </w:footnote>
  <w:footnote w:type="continuationSeparator" w:id="0">
    <w:p w:rsidR="00D67AD3" w:rsidRDefault="00D67AD3" w:rsidP="00BC6A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82" w:rsidRDefault="00D24082">
    <w:pPr>
      <w:pStyle w:val="Kopfzei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55652B5"/>
    <w:multiLevelType w:val="multilevel"/>
    <w:tmpl w:val="B10A6748"/>
    <w:lvl w:ilvl="0">
      <w:start w:val="1"/>
      <w:numFmt w:val="decimal"/>
      <w:pStyle w:val="Listennumm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BDD514D"/>
    <w:multiLevelType w:val="hybridMultilevel"/>
    <w:tmpl w:val="69460624"/>
    <w:lvl w:ilvl="0" w:tplc="74323ED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Aufzhlungszeich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Aufzhlungszeichen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 w15:restartNumberingAfterBreak="0">
    <w:nsid w:val="2C8D5AD3"/>
    <w:multiLevelType w:val="singleLevel"/>
    <w:tmpl w:val="82EE6B70"/>
    <w:lvl w:ilvl="0">
      <w:start w:val="1"/>
      <w:numFmt w:val="bullet"/>
      <w:pStyle w:val="Aufzhlungszeichen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8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 w15:restartNumberingAfterBreak="0">
    <w:nsid w:val="428415E7"/>
    <w:multiLevelType w:val="multilevel"/>
    <w:tmpl w:val="92100ADA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5481EA4"/>
    <w:multiLevelType w:val="multilevel"/>
    <w:tmpl w:val="28525E6E"/>
    <w:lvl w:ilvl="0">
      <w:start w:val="1"/>
      <w:numFmt w:val="decimal"/>
      <w:pStyle w:val="Listennumm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8860AAB"/>
    <w:multiLevelType w:val="multilevel"/>
    <w:tmpl w:val="E8744BD2"/>
    <w:lvl w:ilvl="0">
      <w:start w:val="1"/>
      <w:numFmt w:val="decimal"/>
      <w:pStyle w:val="Listennumm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A432656"/>
    <w:multiLevelType w:val="multilevel"/>
    <w:tmpl w:val="AC885D7A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41"/>
        </w:tabs>
        <w:ind w:left="741" w:hanging="60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4BD0BEC"/>
    <w:multiLevelType w:val="singleLevel"/>
    <w:tmpl w:val="72D6F376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7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8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4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5"/>
  </w:num>
  <w:num w:numId="10">
    <w:abstractNumId w:val="17"/>
  </w:num>
  <w:num w:numId="11">
    <w:abstractNumId w:val="16"/>
  </w:num>
  <w:num w:numId="12">
    <w:abstractNumId w:val="18"/>
  </w:num>
  <w:num w:numId="13">
    <w:abstractNumId w:val="6"/>
  </w:num>
  <w:num w:numId="14">
    <w:abstractNumId w:val="9"/>
  </w:num>
  <w:num w:numId="15">
    <w:abstractNumId w:val="11"/>
  </w:num>
  <w:num w:numId="16">
    <w:abstractNumId w:val="10"/>
  </w:num>
  <w:num w:numId="17">
    <w:abstractNumId w:val="2"/>
  </w:num>
  <w:num w:numId="18">
    <w:abstractNumId w:val="12"/>
  </w:num>
  <w:num w:numId="19">
    <w:abstractNumId w:val="13"/>
  </w:num>
  <w:num w:numId="2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T"/>
  </w:docVars>
  <w:rsids>
    <w:rsidRoot w:val="00D67AD3"/>
    <w:rsid w:val="00000D5A"/>
    <w:rsid w:val="000642A1"/>
    <w:rsid w:val="000B2B0D"/>
    <w:rsid w:val="00101608"/>
    <w:rsid w:val="00127067"/>
    <w:rsid w:val="001828AF"/>
    <w:rsid w:val="001B50CE"/>
    <w:rsid w:val="002012A8"/>
    <w:rsid w:val="00243A2C"/>
    <w:rsid w:val="00332D6F"/>
    <w:rsid w:val="003836CA"/>
    <w:rsid w:val="00573E28"/>
    <w:rsid w:val="005B4EA5"/>
    <w:rsid w:val="006875D6"/>
    <w:rsid w:val="007479A6"/>
    <w:rsid w:val="007E26D2"/>
    <w:rsid w:val="00881273"/>
    <w:rsid w:val="008847C3"/>
    <w:rsid w:val="008A75D0"/>
    <w:rsid w:val="00923850"/>
    <w:rsid w:val="009A41E5"/>
    <w:rsid w:val="009B4EE0"/>
    <w:rsid w:val="00A17E8C"/>
    <w:rsid w:val="00B9492F"/>
    <w:rsid w:val="00BC6AFE"/>
    <w:rsid w:val="00C16E3E"/>
    <w:rsid w:val="00D24082"/>
    <w:rsid w:val="00D52EA1"/>
    <w:rsid w:val="00D67AD3"/>
    <w:rsid w:val="00DB601E"/>
    <w:rsid w:val="00DC4596"/>
    <w:rsid w:val="00F17DDF"/>
    <w:rsid w:val="00F3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720B26C-0BA7-478E-87B5-E8B0083A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2EA1"/>
    <w:pPr>
      <w:spacing w:after="240"/>
      <w:jc w:val="both"/>
    </w:pPr>
    <w:rPr>
      <w:sz w:val="24"/>
      <w:lang w:eastAsia="en-US"/>
    </w:rPr>
  </w:style>
  <w:style w:type="paragraph" w:styleId="berschrift1">
    <w:name w:val="heading 1"/>
    <w:basedOn w:val="Standard"/>
    <w:next w:val="Text1"/>
    <w:link w:val="berschrift1Zchn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link w:val="berschrift2Zchn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160"/>
      </w:tabs>
      <w:ind w:left="1077"/>
    </w:pPr>
  </w:style>
  <w:style w:type="paragraph" w:customStyle="1" w:styleId="Text3">
    <w:name w:val="Text 3"/>
    <w:basedOn w:val="Standard"/>
    <w:pPr>
      <w:tabs>
        <w:tab w:val="left" w:pos="2302"/>
      </w:tabs>
      <w:ind w:left="1916"/>
    </w:pPr>
  </w:style>
  <w:style w:type="paragraph" w:customStyle="1" w:styleId="Text4">
    <w:name w:val="Text 4"/>
    <w:basedOn w:val="Standard"/>
    <w:pPr>
      <w:ind w:left="2880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Gruformel">
    <w:name w:val="Closing"/>
    <w:basedOn w:val="Standard"/>
    <w:next w:val="Unterschrift"/>
    <w:pPr>
      <w:tabs>
        <w:tab w:val="left" w:pos="5103"/>
      </w:tabs>
      <w:spacing w:before="240"/>
      <w:ind w:left="5103"/>
      <w:jc w:val="left"/>
    </w:pPr>
  </w:style>
  <w:style w:type="paragraph" w:styleId="Unterschrift">
    <w:name w:val="Signature"/>
    <w:basedOn w:val="Standard"/>
    <w:next w:val="Contact"/>
    <w:link w:val="UnterschriftZchn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Standard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Standard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Standard"/>
    <w:next w:val="Standard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Kommentartext">
    <w:name w:val="annotation text"/>
    <w:basedOn w:val="Standard"/>
    <w:semiHidden/>
    <w:rPr>
      <w:sz w:val="20"/>
    </w:rPr>
  </w:style>
  <w:style w:type="paragraph" w:styleId="Datum">
    <w:name w:val="Date"/>
    <w:basedOn w:val="Standard"/>
    <w:next w:val="References"/>
    <w:link w:val="DatumZchn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uiPriority w:val="99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Contact"/>
    <w:pPr>
      <w:tabs>
        <w:tab w:val="left" w:pos="5103"/>
      </w:tabs>
      <w:spacing w:before="1200" w:after="0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unotentext">
    <w:name w:val="footnote text"/>
    <w:basedOn w:val="Standard"/>
    <w:link w:val="FunotentextZchn"/>
    <w:semiHidden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pPr>
      <w:ind w:left="720"/>
    </w:p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link w:val="TitelZch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Enclosures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Standard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Standard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Besuchter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Standard"/>
    <w:next w:val="Standard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Standard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Standard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Standard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Standard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Standard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Standard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FuzeileZchn">
    <w:name w:val="Fußzeile Zchn"/>
    <w:link w:val="Fuzeile"/>
    <w:uiPriority w:val="99"/>
    <w:rsid w:val="00BC6AFE"/>
    <w:rPr>
      <w:rFonts w:ascii="Arial" w:hAnsi="Arial"/>
      <w:sz w:val="16"/>
      <w:lang w:eastAsia="en-US"/>
    </w:rPr>
  </w:style>
  <w:style w:type="character" w:customStyle="1" w:styleId="DatumZchn">
    <w:name w:val="Datum Zchn"/>
    <w:link w:val="Datum"/>
    <w:uiPriority w:val="99"/>
    <w:rsid w:val="00BC6AFE"/>
    <w:rPr>
      <w:sz w:val="24"/>
      <w:lang w:eastAsia="en-US"/>
    </w:rPr>
  </w:style>
  <w:style w:type="character" w:customStyle="1" w:styleId="UnterschriftZchn">
    <w:name w:val="Unterschrift Zchn"/>
    <w:link w:val="Unterschrift"/>
    <w:uiPriority w:val="99"/>
    <w:rsid w:val="00BC6AFE"/>
    <w:rPr>
      <w:sz w:val="24"/>
      <w:lang w:eastAsia="en-US"/>
    </w:rPr>
  </w:style>
  <w:style w:type="paragraph" w:customStyle="1" w:styleId="ZCom">
    <w:name w:val="Z_Com"/>
    <w:basedOn w:val="Standard"/>
    <w:next w:val="ZDGName"/>
    <w:uiPriority w:val="99"/>
    <w:rsid w:val="00BC6AFE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uiPriority w:val="99"/>
    <w:rsid w:val="00BC6AFE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KopfzeileZchn">
    <w:name w:val="Kopfzeile Zchn"/>
    <w:link w:val="Kopfzeile"/>
    <w:uiPriority w:val="99"/>
    <w:rsid w:val="00BC6AFE"/>
    <w:rPr>
      <w:sz w:val="24"/>
      <w:lang w:eastAsia="en-US"/>
    </w:rPr>
  </w:style>
  <w:style w:type="character" w:customStyle="1" w:styleId="berschrift2Zchn">
    <w:name w:val="Überschrift 2 Zchn"/>
    <w:link w:val="berschrift2"/>
    <w:rsid w:val="00BC6AFE"/>
    <w:rPr>
      <w:b/>
      <w:sz w:val="24"/>
      <w:lang w:eastAsia="en-US"/>
    </w:rPr>
  </w:style>
  <w:style w:type="character" w:customStyle="1" w:styleId="berschrift1Zchn">
    <w:name w:val="Überschrift 1 Zchn"/>
    <w:link w:val="berschrift1"/>
    <w:rsid w:val="00BC6AFE"/>
    <w:rPr>
      <w:b/>
      <w:smallCaps/>
      <w:sz w:val="24"/>
      <w:lang w:eastAsia="en-US"/>
    </w:rPr>
  </w:style>
  <w:style w:type="table" w:styleId="Tabellenraster">
    <w:name w:val="Table Grid"/>
    <w:basedOn w:val="NormaleTabelle"/>
    <w:uiPriority w:val="59"/>
    <w:rsid w:val="0088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2B0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2B0D"/>
    <w:rPr>
      <w:rFonts w:ascii="Tahoma" w:hAnsi="Tahoma" w:cs="Tahoma"/>
      <w:sz w:val="16"/>
      <w:szCs w:val="16"/>
      <w:lang w:eastAsia="en-US"/>
    </w:rPr>
  </w:style>
  <w:style w:type="character" w:customStyle="1" w:styleId="FunotentextZchn">
    <w:name w:val="Fußnotentext Zchn"/>
    <w:basedOn w:val="Absatz-Standardschriftart"/>
    <w:link w:val="Funotentext"/>
    <w:semiHidden/>
    <w:rsid w:val="00000D5A"/>
    <w:rPr>
      <w:lang w:eastAsia="en-US"/>
    </w:rPr>
  </w:style>
  <w:style w:type="character" w:customStyle="1" w:styleId="TitelZchn">
    <w:name w:val="Titel Zchn"/>
    <w:basedOn w:val="Absatz-Standardschriftart"/>
    <w:link w:val="Titel"/>
    <w:rsid w:val="00000D5A"/>
    <w:rPr>
      <w:rFonts w:ascii="Arial" w:hAnsi="Arial"/>
      <w:b/>
      <w:kern w:val="28"/>
      <w:sz w:val="32"/>
      <w:lang w:eastAsia="en-US"/>
    </w:rPr>
  </w:style>
  <w:style w:type="character" w:styleId="Funotenzeichen">
    <w:name w:val="footnote reference"/>
    <w:uiPriority w:val="99"/>
    <w:semiHidden/>
    <w:unhideWhenUsed/>
    <w:rsid w:val="00000D5A"/>
    <w:rPr>
      <w:vertAlign w:val="superscript"/>
    </w:rPr>
  </w:style>
  <w:style w:type="character" w:styleId="Hyperlink">
    <w:name w:val="Hyperlink"/>
    <w:uiPriority w:val="99"/>
    <w:unhideWhenUsed/>
    <w:rsid w:val="00000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trappmann@iab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3A57-3E89-4CB7-AAA8-774D1527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3790</Characters>
  <Application>Microsoft Office Word</Application>
  <DocSecurity>0</DocSecurity>
  <PresentationFormat>Microsoft Word 14.0</PresentationFormat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BUONO Dario (ESTAT), PhD</dc:creator>
  <cp:lastModifiedBy>Trappmann Mark</cp:lastModifiedBy>
  <cp:revision>6</cp:revision>
  <dcterms:created xsi:type="dcterms:W3CDTF">2018-01-22T11:23:00Z</dcterms:created>
  <dcterms:modified xsi:type="dcterms:W3CDTF">2018-05-23T09:51:00Z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4.5.0.3</vt:lpwstr>
  </property>
  <property fmtid="{D5CDD505-2E9C-101B-9397-08002B2CF9AE}" pid="3" name="EurolookVersion">
    <vt:lpwstr>4.5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21000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21000</vt:lpwstr>
  </property>
  <property fmtid="{D5CDD505-2E9C-101B-9397-08002B2CF9AE}" pid="9" name="EL_Author">
    <vt:lpwstr>Martin KARLBERG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