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3A552" w14:textId="77777777" w:rsidR="001567D8" w:rsidRDefault="001567D8" w:rsidP="00BC6AFE">
      <w:pPr>
        <w:pStyle w:val="Title"/>
      </w:pPr>
      <w:r>
        <w:t>An integrated data collection system for farm structure statistics</w:t>
      </w:r>
    </w:p>
    <w:p w14:paraId="755A0F61" w14:textId="77777777" w:rsidR="00243A2C" w:rsidRDefault="00243A2C" w:rsidP="00243A2C">
      <w:r w:rsidRPr="00243A2C">
        <w:rPr>
          <w:b/>
          <w:u w:val="single"/>
        </w:rPr>
        <w:t>Keywords</w:t>
      </w:r>
      <w:r w:rsidRPr="00243A2C">
        <w:rPr>
          <w:b/>
        </w:rPr>
        <w:t>:</w:t>
      </w:r>
      <w:r>
        <w:t xml:space="preserve"> </w:t>
      </w:r>
      <w:r w:rsidR="004E0687">
        <w:t>Integrated data collections, agricultural census, validation, dissemination</w:t>
      </w:r>
    </w:p>
    <w:p w14:paraId="1B0CFF37" w14:textId="77777777" w:rsidR="002012A8" w:rsidRDefault="002012A8" w:rsidP="002012A8">
      <w:pPr>
        <w:pStyle w:val="Heading1"/>
      </w:pPr>
      <w:r>
        <w:t>Introduction</w:t>
      </w:r>
    </w:p>
    <w:p w14:paraId="5CA7A7F0" w14:textId="47484813" w:rsidR="00080571" w:rsidRDefault="00080571" w:rsidP="00080571">
      <w:r>
        <w:t xml:space="preserve">In 2020 the farm structure data </w:t>
      </w:r>
      <w:r w:rsidR="00EC158F">
        <w:t>collection, which is run as an a</w:t>
      </w:r>
      <w:r>
        <w:t xml:space="preserve">gricultural </w:t>
      </w:r>
      <w:r w:rsidR="00EC158F">
        <w:t>c</w:t>
      </w:r>
      <w:r>
        <w:t xml:space="preserve">ensus, covers more than 400 variables for </w:t>
      </w:r>
      <w:r w:rsidR="00A22D6E">
        <w:t xml:space="preserve">around </w:t>
      </w:r>
      <w:r>
        <w:t>1</w:t>
      </w:r>
      <w:r w:rsidR="005B6579">
        <w:t>0</w:t>
      </w:r>
      <w:r>
        <w:t xml:space="preserve"> million farms in the EU. T</w:t>
      </w:r>
      <w:r w:rsidR="00ED10C1">
        <w:t xml:space="preserve">his data </w:t>
      </w:r>
      <w:r w:rsidR="00A22D6E">
        <w:t xml:space="preserve">covers </w:t>
      </w:r>
      <w:r w:rsidR="00ED10C1">
        <w:t>98% of the u</w:t>
      </w:r>
      <w:r>
        <w:t xml:space="preserve">tilised </w:t>
      </w:r>
      <w:r w:rsidR="00ED10C1">
        <w:t>a</w:t>
      </w:r>
      <w:r>
        <w:t xml:space="preserve">gricultural </w:t>
      </w:r>
      <w:r w:rsidR="00ED10C1">
        <w:t>a</w:t>
      </w:r>
      <w:r>
        <w:t>rea and livestock units. The cost of this e</w:t>
      </w:r>
      <w:r w:rsidR="0010133D">
        <w:t xml:space="preserve">xercise adds up to </w:t>
      </w:r>
      <w:r w:rsidR="00646930">
        <w:t>281</w:t>
      </w:r>
      <w:r w:rsidR="0010133D">
        <w:t xml:space="preserve"> million</w:t>
      </w:r>
      <w:r w:rsidR="00AF0017">
        <w:t xml:space="preserve"> euro</w:t>
      </w:r>
      <w:r>
        <w:t xml:space="preserve"> and </w:t>
      </w:r>
      <w:r w:rsidR="00696F85">
        <w:t xml:space="preserve">the </w:t>
      </w:r>
      <w:r>
        <w:t xml:space="preserve">burden of providing data is perceived as </w:t>
      </w:r>
      <w:r w:rsidR="00B01B1A">
        <w:t xml:space="preserve">considerable </w:t>
      </w:r>
      <w:r>
        <w:t xml:space="preserve">according to </w:t>
      </w:r>
      <w:r w:rsidR="00ED10C1">
        <w:t>the European Agricultural</w:t>
      </w:r>
      <w:r w:rsidR="0018006B">
        <w:t xml:space="preserve"> Statistical System. Until 2016 data collection</w:t>
      </w:r>
      <w:r>
        <w:t xml:space="preserve">, the data processing </w:t>
      </w:r>
      <w:r w:rsidR="00E143A9">
        <w:t xml:space="preserve">at Eurostat </w:t>
      </w:r>
      <w:r>
        <w:t>relied on a traditional process, which depended largely on a series of non-automated procedures.</w:t>
      </w:r>
    </w:p>
    <w:p w14:paraId="26E27C8E" w14:textId="3FBA0253" w:rsidR="00EF01F1" w:rsidRPr="00BC6AFE" w:rsidRDefault="00080571" w:rsidP="00080571">
      <w:r>
        <w:t xml:space="preserve">For the 2020 </w:t>
      </w:r>
      <w:r w:rsidR="00747C7A">
        <w:t>agricultural c</w:t>
      </w:r>
      <w:r>
        <w:t xml:space="preserve">ensus, Eurostat is carrying out the Eurofarm 2020 project, with the main objective of modernising the </w:t>
      </w:r>
      <w:r w:rsidR="00AF0017">
        <w:t xml:space="preserve">statistical </w:t>
      </w:r>
      <w:r>
        <w:t xml:space="preserve">production system. </w:t>
      </w:r>
      <w:r w:rsidR="00AF0017">
        <w:t>A</w:t>
      </w:r>
      <w:r>
        <w:t>n integrated approach between different data collections</w:t>
      </w:r>
      <w:r w:rsidR="00AF0017">
        <w:t>,</w:t>
      </w:r>
      <w:r>
        <w:t xml:space="preserve"> an automated system for data processing</w:t>
      </w:r>
      <w:r w:rsidR="00AF0017">
        <w:t xml:space="preserve"> and</w:t>
      </w:r>
      <w:r>
        <w:t xml:space="preserve"> the modernisation of the data collection methods are expected to result in a reduction of the cost </w:t>
      </w:r>
      <w:r w:rsidR="0018006B">
        <w:t>a</w:t>
      </w:r>
      <w:r w:rsidR="00BA6834">
        <w:t>nd</w:t>
      </w:r>
      <w:r>
        <w:t xml:space="preserve"> an increase in </w:t>
      </w:r>
      <w:r w:rsidR="00E143A9">
        <w:t xml:space="preserve">data </w:t>
      </w:r>
      <w:r>
        <w:t>quality.</w:t>
      </w:r>
    </w:p>
    <w:p w14:paraId="59D1094F" w14:textId="77777777" w:rsidR="00BC6AFE" w:rsidRDefault="00BC6AFE" w:rsidP="00BC6AFE">
      <w:pPr>
        <w:pStyle w:val="Heading1"/>
      </w:pPr>
      <w:r>
        <w:t>Methods</w:t>
      </w:r>
    </w:p>
    <w:p w14:paraId="435EFE9B" w14:textId="77777777" w:rsidR="00E0590B" w:rsidRDefault="00E0590B" w:rsidP="00BC6AFE">
      <w:r>
        <w:t xml:space="preserve">From the technical point of view (legal and other aspects </w:t>
      </w:r>
      <w:r w:rsidR="00594BE7">
        <w:t>will not</w:t>
      </w:r>
      <w:r>
        <w:t xml:space="preserve"> be analysed in this abstract), the project for the modernisation of the farm structure statistics followed a dual approach:</w:t>
      </w:r>
    </w:p>
    <w:p w14:paraId="2E5A5128" w14:textId="55EC194C" w:rsidR="00E0590B" w:rsidRDefault="0018006B" w:rsidP="00594BE7">
      <w:pPr>
        <w:numPr>
          <w:ilvl w:val="0"/>
          <w:numId w:val="22"/>
        </w:numPr>
      </w:pPr>
      <w:r>
        <w:t xml:space="preserve">More efficient and technologically advanced data collection methods were fostered by </w:t>
      </w:r>
      <w:r w:rsidR="00E0590B">
        <w:t xml:space="preserve">Eurostat </w:t>
      </w:r>
      <w:r>
        <w:t xml:space="preserve">and </w:t>
      </w:r>
      <w:r w:rsidR="00E0590B">
        <w:t xml:space="preserve">the </w:t>
      </w:r>
      <w:r>
        <w:t>n</w:t>
      </w:r>
      <w:r w:rsidR="00E0590B">
        <w:t xml:space="preserve">ational </w:t>
      </w:r>
      <w:r>
        <w:t>data providers</w:t>
      </w:r>
      <w:r w:rsidR="00293B0D">
        <w:t>.</w:t>
      </w:r>
    </w:p>
    <w:p w14:paraId="59E844FF" w14:textId="3B968BF5" w:rsidR="00E0590B" w:rsidRDefault="0018006B" w:rsidP="00594BE7">
      <w:pPr>
        <w:numPr>
          <w:ilvl w:val="0"/>
          <w:numId w:val="22"/>
        </w:numPr>
      </w:pPr>
      <w:r>
        <w:t>More automated, efficient and integrated data production</w:t>
      </w:r>
      <w:r w:rsidR="002B3B87">
        <w:t xml:space="preserve"> </w:t>
      </w:r>
      <w:r>
        <w:t xml:space="preserve">system, which integrates several data collections, follows a modular approach and replaces data processing tasks, which involved a high degree of human intervention, by an automated system </w:t>
      </w:r>
      <w:r w:rsidR="00594BE7">
        <w:t>designed, developed and implemented</w:t>
      </w:r>
      <w:r>
        <w:t xml:space="preserve"> by Eurostat</w:t>
      </w:r>
      <w:r w:rsidR="00594BE7">
        <w:t>.</w:t>
      </w:r>
    </w:p>
    <w:p w14:paraId="3EABBFD5" w14:textId="77777777" w:rsidR="00594BE7" w:rsidRDefault="00594BE7" w:rsidP="00594BE7">
      <w:r>
        <w:t>Additionally, Eurostat has worked to improve the dissemination methods in order to better satisfy user needs.</w:t>
      </w:r>
    </w:p>
    <w:p w14:paraId="5DEB1602" w14:textId="77777777" w:rsidR="00A36EE3" w:rsidRDefault="00A36EE3" w:rsidP="00594BE7">
      <w:r>
        <w:t xml:space="preserve">Below is </w:t>
      </w:r>
      <w:r w:rsidR="0081370C">
        <w:t>an overview of the methods applied</w:t>
      </w:r>
      <w:r>
        <w:t xml:space="preserve"> to carry out this modernisation project in the context of the three </w:t>
      </w:r>
      <w:r w:rsidR="0081370C">
        <w:t xml:space="preserve">relevant </w:t>
      </w:r>
      <w:r>
        <w:t>phases</w:t>
      </w:r>
      <w:r w:rsidR="0081370C">
        <w:t xml:space="preserve"> of the statistical business process model.</w:t>
      </w:r>
    </w:p>
    <w:p w14:paraId="1EB83D72" w14:textId="77777777" w:rsidR="00BC6AFE" w:rsidRPr="00594BE7" w:rsidRDefault="00594BE7" w:rsidP="001B50CE">
      <w:pPr>
        <w:pStyle w:val="Heading2"/>
        <w:tabs>
          <w:tab w:val="clear" w:pos="1080"/>
          <w:tab w:val="num" w:pos="482"/>
        </w:tabs>
        <w:ind w:left="482" w:hanging="482"/>
      </w:pPr>
      <w:r>
        <w:t>Collect</w:t>
      </w:r>
    </w:p>
    <w:p w14:paraId="1D19F56A" w14:textId="4DF1C1B9" w:rsidR="00D52EA1" w:rsidRDefault="00594BE7" w:rsidP="00D52EA1">
      <w:r>
        <w:t xml:space="preserve">Data collection for farm structure statistics was based </w:t>
      </w:r>
      <w:r w:rsidR="0018006B">
        <w:t xml:space="preserve">until 2016 </w:t>
      </w:r>
      <w:r>
        <w:t>on</w:t>
      </w:r>
      <w:r w:rsidR="0018006B">
        <w:t xml:space="preserve"> diverse</w:t>
      </w:r>
      <w:r>
        <w:t xml:space="preserve"> methods such as the computer assisted personal</w:t>
      </w:r>
      <w:r w:rsidR="0042471F">
        <w:t xml:space="preserve"> / telephone / web</w:t>
      </w:r>
      <w:r>
        <w:t xml:space="preserve"> interviewing, postal data collection, pencil and paper interviewing</w:t>
      </w:r>
      <w:r w:rsidR="0018006B">
        <w:t>, use of administrative registers</w:t>
      </w:r>
      <w:r>
        <w:t xml:space="preserve"> or a combination of them.</w:t>
      </w:r>
      <w:r w:rsidR="002A0DEC">
        <w:t xml:space="preserve"> </w:t>
      </w:r>
      <w:r w:rsidR="0018006B">
        <w:t xml:space="preserve">For the 2020 data collection, </w:t>
      </w:r>
      <w:r w:rsidR="00D94C75">
        <w:t xml:space="preserve">many countries take into use </w:t>
      </w:r>
      <w:r w:rsidR="002A0DEC">
        <w:t>new data collecti</w:t>
      </w:r>
      <w:r w:rsidR="005B6461">
        <w:t xml:space="preserve">on </w:t>
      </w:r>
      <w:r w:rsidR="002A0DEC">
        <w:t>methods</w:t>
      </w:r>
      <w:r w:rsidR="0042471F">
        <w:t>:</w:t>
      </w:r>
    </w:p>
    <w:p w14:paraId="07E8A36D" w14:textId="50E3FBDD" w:rsidR="002A0DEC" w:rsidRDefault="002A0DEC" w:rsidP="002A0DEC">
      <w:pPr>
        <w:numPr>
          <w:ilvl w:val="0"/>
          <w:numId w:val="23"/>
        </w:numPr>
      </w:pPr>
      <w:r>
        <w:t>Administrative registers: Eurostat has collaborated w</w:t>
      </w:r>
      <w:r w:rsidR="00401051">
        <w:t xml:space="preserve">ith NSI to access data from </w:t>
      </w:r>
      <w:r>
        <w:t xml:space="preserve">registers available under the common agriculture policy and overcome the practical challenges that this entails. This method reduces </w:t>
      </w:r>
      <w:r w:rsidR="00401051">
        <w:t xml:space="preserve">simultaneously </w:t>
      </w:r>
      <w:r>
        <w:t>response burd</w:t>
      </w:r>
      <w:r w:rsidR="0042471F">
        <w:t>ens for farmers and costs to national data providers</w:t>
      </w:r>
      <w:r>
        <w:t>.</w:t>
      </w:r>
    </w:p>
    <w:p w14:paraId="02D23DC1" w14:textId="4B108841" w:rsidR="002A0DEC" w:rsidRDefault="002A0DEC" w:rsidP="002A0DEC">
      <w:pPr>
        <w:numPr>
          <w:ilvl w:val="0"/>
          <w:numId w:val="23"/>
        </w:numPr>
      </w:pPr>
      <w:r>
        <w:lastRenderedPageBreak/>
        <w:t>Big data sources and innovative approaches: Data collected</w:t>
      </w:r>
      <w:r w:rsidR="00DE3412">
        <w:t xml:space="preserve"> from remote sensing (earth observation with satellites) are</w:t>
      </w:r>
      <w:r w:rsidR="00401051">
        <w:t xml:space="preserve"> gaining importance</w:t>
      </w:r>
      <w:r w:rsidR="003F665A">
        <w:t>.</w:t>
      </w:r>
    </w:p>
    <w:p w14:paraId="5697CE95" w14:textId="2000A94B" w:rsidR="00BB110B" w:rsidRPr="00594BE7" w:rsidRDefault="006513AD" w:rsidP="00BB110B">
      <w:r>
        <w:t>F</w:t>
      </w:r>
      <w:r w:rsidR="00BB110B">
        <w:t xml:space="preserve">or the </w:t>
      </w:r>
      <w:r>
        <w:t>micro</w:t>
      </w:r>
      <w:r w:rsidR="00BB110B">
        <w:t>data collection, a modular methodology i</w:t>
      </w:r>
      <w:r w:rsidR="003F7EBC">
        <w:t xml:space="preserve">s used, which links core data, </w:t>
      </w:r>
      <w:r w:rsidR="001430DF">
        <w:t>module data</w:t>
      </w:r>
      <w:r w:rsidR="00BB110B">
        <w:t xml:space="preserve"> and</w:t>
      </w:r>
      <w:r w:rsidR="001430DF">
        <w:t>,</w:t>
      </w:r>
      <w:r w:rsidR="00BB110B">
        <w:t xml:space="preserve"> </w:t>
      </w:r>
      <w:r w:rsidR="001430DF" w:rsidRPr="00FE2CB4">
        <w:t>when the farms above the threshold do</w:t>
      </w:r>
      <w:r w:rsidR="001430DF">
        <w:t xml:space="preserve"> </w:t>
      </w:r>
      <w:r w:rsidR="001430DF" w:rsidRPr="00FE2CB4">
        <w:t>n</w:t>
      </w:r>
      <w:r w:rsidR="001430DF">
        <w:t xml:space="preserve">ot provide enough coverage, </w:t>
      </w:r>
      <w:r w:rsidR="00BB110B">
        <w:t>frame extension</w:t>
      </w:r>
      <w:r w:rsidR="00FE2CB4" w:rsidRPr="00FE2CB4">
        <w:t>.</w:t>
      </w:r>
      <w:r w:rsidR="00BB110B">
        <w:t xml:space="preserve"> The core covers general, land and livestock variables while the modules </w:t>
      </w:r>
      <w:r>
        <w:t>cover</w:t>
      </w:r>
      <w:r w:rsidR="00BB110B">
        <w:t xml:space="preserve"> labour force, rural development, animal housing, irrigation, soil management, machinery and eq</w:t>
      </w:r>
      <w:r w:rsidR="00852713">
        <w:t>uipment, orchard and vineyards.</w:t>
      </w:r>
    </w:p>
    <w:p w14:paraId="18DD1030" w14:textId="77777777" w:rsidR="001B50CE" w:rsidRPr="00D41AE3" w:rsidRDefault="00D41AE3" w:rsidP="001B50CE">
      <w:pPr>
        <w:pStyle w:val="Heading2"/>
        <w:tabs>
          <w:tab w:val="clear" w:pos="1080"/>
          <w:tab w:val="num" w:pos="482"/>
        </w:tabs>
        <w:ind w:left="482" w:hanging="482"/>
      </w:pPr>
      <w:r>
        <w:t>Process</w:t>
      </w:r>
    </w:p>
    <w:p w14:paraId="73C2B4B0" w14:textId="77777777" w:rsidR="00D41AE3" w:rsidRDefault="00D41AE3" w:rsidP="00594BE7">
      <w:r>
        <w:t>I</w:t>
      </w:r>
      <w:r w:rsidR="00594BE7">
        <w:t>nt</w:t>
      </w:r>
      <w:r>
        <w:t xml:space="preserve">egrated </w:t>
      </w:r>
      <w:r w:rsidR="00F64596">
        <w:t>F</w:t>
      </w:r>
      <w:r>
        <w:t xml:space="preserve">arm </w:t>
      </w:r>
      <w:r w:rsidR="00F64596">
        <w:t>S</w:t>
      </w:r>
      <w:r>
        <w:t>tatistics</w:t>
      </w:r>
      <w:r w:rsidR="00F64596">
        <w:t xml:space="preserve"> (IFS)</w:t>
      </w:r>
      <w:r>
        <w:t xml:space="preserve"> consists of eight</w:t>
      </w:r>
      <w:r w:rsidR="00594BE7">
        <w:t xml:space="preserve"> different data collections: farm structure microdata, standard output coefficients, </w:t>
      </w:r>
      <w:r w:rsidR="00D94C75">
        <w:t xml:space="preserve">use of </w:t>
      </w:r>
      <w:r w:rsidR="00594BE7">
        <w:t>administrative data sources, non-significant</w:t>
      </w:r>
      <w:r w:rsidR="00D14589">
        <w:t xml:space="preserve"> or</w:t>
      </w:r>
      <w:r w:rsidR="00594BE7">
        <w:t xml:space="preserve"> non-existent</w:t>
      </w:r>
      <w:r w:rsidR="00D14589">
        <w:t xml:space="preserve"> variables</w:t>
      </w:r>
      <w:r w:rsidR="00594BE7">
        <w:t xml:space="preserve">, relative standard errors, </w:t>
      </w:r>
      <w:r>
        <w:t>annual working unit factors, data collection thresholds and financial information.</w:t>
      </w:r>
      <w:r w:rsidR="00B8457A">
        <w:t xml:space="preserve"> </w:t>
      </w:r>
      <w:r>
        <w:t xml:space="preserve">Eurostat has set up a data production </w:t>
      </w:r>
      <w:r w:rsidR="00D14589">
        <w:t>system, which</w:t>
      </w:r>
      <w:r>
        <w:t xml:space="preserve"> validates </w:t>
      </w:r>
      <w:r w:rsidR="00F64596">
        <w:t xml:space="preserve">automatically each </w:t>
      </w:r>
      <w:r w:rsidR="00D14589">
        <w:t>of</w:t>
      </w:r>
      <w:r w:rsidR="00F64596">
        <w:t xml:space="preserve"> those data collections and integra</w:t>
      </w:r>
      <w:r w:rsidR="00D14589">
        <w:t>tes them in order to obtain outputs that</w:t>
      </w:r>
      <w:r w:rsidR="00F64596">
        <w:t xml:space="preserve"> satisfy user needs.</w:t>
      </w:r>
    </w:p>
    <w:p w14:paraId="0F9AA712" w14:textId="77777777" w:rsidR="00F64596" w:rsidRDefault="00F64596" w:rsidP="00F64596">
      <w:pPr>
        <w:pStyle w:val="Heading2"/>
        <w:tabs>
          <w:tab w:val="clear" w:pos="1080"/>
          <w:tab w:val="num" w:pos="482"/>
        </w:tabs>
        <w:ind w:left="482" w:hanging="482"/>
      </w:pPr>
      <w:r>
        <w:t>Disseminate</w:t>
      </w:r>
    </w:p>
    <w:p w14:paraId="3B081D01" w14:textId="6C770CED" w:rsidR="00F64596" w:rsidRPr="00BC6AFE" w:rsidRDefault="004B73AA" w:rsidP="00594BE7">
      <w:r>
        <w:t>T</w:t>
      </w:r>
      <w:r w:rsidR="00F64596">
        <w:t>he Eurofarm 2020 project</w:t>
      </w:r>
      <w:r>
        <w:t xml:space="preserve"> allows </w:t>
      </w:r>
      <w:r w:rsidRPr="00270C22">
        <w:t>for a more timely publi</w:t>
      </w:r>
      <w:r>
        <w:t xml:space="preserve">cation of the </w:t>
      </w:r>
      <w:r w:rsidR="00D94C75">
        <w:t xml:space="preserve">statistical </w:t>
      </w:r>
      <w:r>
        <w:t xml:space="preserve">tables and </w:t>
      </w:r>
      <w:r w:rsidR="009D7ECD">
        <w:t xml:space="preserve">an </w:t>
      </w:r>
      <w:r>
        <w:t>improved dissemination plan</w:t>
      </w:r>
      <w:r w:rsidR="00F64596">
        <w:t xml:space="preserve"> includ</w:t>
      </w:r>
      <w:r>
        <w:t>ing</w:t>
      </w:r>
      <w:r w:rsidR="00F64596">
        <w:t xml:space="preserve"> new </w:t>
      </w:r>
      <w:r>
        <w:t>items</w:t>
      </w:r>
      <w:r w:rsidR="00F64596">
        <w:t xml:space="preserve"> </w:t>
      </w:r>
      <w:r w:rsidR="00D94C75">
        <w:t xml:space="preserve">such </w:t>
      </w:r>
      <w:r>
        <w:t>as</w:t>
      </w:r>
      <w:r w:rsidR="00F64596">
        <w:t xml:space="preserve"> the publication of historical series and the release of scientific use files. The former requires the adjustment of the data collection thresholds in order to have data comparable over time and within countries. </w:t>
      </w:r>
      <w:r>
        <w:t>For</w:t>
      </w:r>
      <w:r w:rsidR="00F64596">
        <w:t xml:space="preserve"> the latter, Eurostat has developed a methodology to disseminate </w:t>
      </w:r>
      <w:r>
        <w:t>micro</w:t>
      </w:r>
      <w:r w:rsidR="00F64596">
        <w:t xml:space="preserve">data at farm level </w:t>
      </w:r>
      <w:r w:rsidR="00D94C75">
        <w:t xml:space="preserve">for researchers </w:t>
      </w:r>
      <w:r w:rsidR="00F64596">
        <w:t xml:space="preserve">while </w:t>
      </w:r>
      <w:r w:rsidR="00D94C75">
        <w:t xml:space="preserve">ensuring the respect of data </w:t>
      </w:r>
      <w:r w:rsidR="00F64596">
        <w:t>confidentiality [</w:t>
      </w:r>
      <w:r w:rsidR="00C50F42">
        <w:t>1</w:t>
      </w:r>
      <w:r w:rsidR="00F64596">
        <w:t>].</w:t>
      </w:r>
    </w:p>
    <w:p w14:paraId="414D836F" w14:textId="77777777" w:rsidR="00BC6AFE" w:rsidRDefault="00BC6AFE" w:rsidP="00BC6AFE">
      <w:pPr>
        <w:pStyle w:val="Heading1"/>
      </w:pPr>
      <w:r>
        <w:t>Results</w:t>
      </w:r>
    </w:p>
    <w:p w14:paraId="55B80B85" w14:textId="77777777" w:rsidR="00BC6AFE" w:rsidRPr="00BC6AFE" w:rsidRDefault="00D3578A" w:rsidP="00BC6AFE">
      <w:r>
        <w:t xml:space="preserve">The main results are presented </w:t>
      </w:r>
      <w:r w:rsidR="00302142">
        <w:t>below</w:t>
      </w:r>
      <w:r>
        <w:t>.</w:t>
      </w:r>
    </w:p>
    <w:p w14:paraId="109ED120" w14:textId="77777777" w:rsidR="001B50CE" w:rsidRPr="00D3578A" w:rsidRDefault="00D3578A" w:rsidP="001B50CE">
      <w:pPr>
        <w:pStyle w:val="Heading2"/>
        <w:tabs>
          <w:tab w:val="clear" w:pos="1080"/>
          <w:tab w:val="num" w:pos="482"/>
        </w:tabs>
        <w:ind w:left="482" w:hanging="482"/>
      </w:pPr>
      <w:r w:rsidRPr="00D3578A">
        <w:t>Collect</w:t>
      </w:r>
    </w:p>
    <w:p w14:paraId="37C96A01" w14:textId="41DFDB99" w:rsidR="00D3578A" w:rsidRDefault="00D3578A" w:rsidP="00D00592">
      <w:r>
        <w:t>The modular strategy and raised threshold</w:t>
      </w:r>
      <w:r w:rsidR="00253EB4">
        <w:t>s</w:t>
      </w:r>
      <w:r>
        <w:t xml:space="preserve"> are estimated to account for a reduction of the cost of 56 million euro </w:t>
      </w:r>
      <w:r w:rsidR="002B7AFD">
        <w:t>as compared to the previous census</w:t>
      </w:r>
      <w:r>
        <w:t xml:space="preserve"> and a similar proportion is expected for the 2023 and 2026 data coll</w:t>
      </w:r>
      <w:bookmarkStart w:id="0" w:name="_GoBack"/>
      <w:bookmarkEnd w:id="0"/>
      <w:r>
        <w:t xml:space="preserve">ections. </w:t>
      </w:r>
      <w:r w:rsidR="00F728A0">
        <w:t xml:space="preserve">This adds to the </w:t>
      </w:r>
      <w:r w:rsidR="0019075A">
        <w:t xml:space="preserve">reduced statistical burden that stems from the </w:t>
      </w:r>
      <w:r w:rsidR="00302142">
        <w:t>use of</w:t>
      </w:r>
      <w:r w:rsidR="0019075A" w:rsidRPr="0019075A">
        <w:t xml:space="preserve"> lower precision requirements</w:t>
      </w:r>
      <w:r w:rsidR="00302142">
        <w:t xml:space="preserve"> for module variables</w:t>
      </w:r>
      <w:r w:rsidR="0019075A">
        <w:t>.</w:t>
      </w:r>
    </w:p>
    <w:p w14:paraId="44F476BD" w14:textId="7195FC86" w:rsidR="00D00592" w:rsidRDefault="008F1D09" w:rsidP="00D00592">
      <w:r>
        <w:t>Currently</w:t>
      </w:r>
      <w:r w:rsidR="008C33A3">
        <w:t>,</w:t>
      </w:r>
      <w:r w:rsidR="0019075A">
        <w:t xml:space="preserve"> there are no specific estimations on the savings that stem from the use of new data sources but they have significantly reduced </w:t>
      </w:r>
      <w:r w:rsidR="00D94C75">
        <w:t xml:space="preserve">the cost and </w:t>
      </w:r>
      <w:r w:rsidR="0019075A">
        <w:t>the statistical burden. The administrative data sources have the highe</w:t>
      </w:r>
      <w:r w:rsidR="00E101FF">
        <w:t>st</w:t>
      </w:r>
      <w:r w:rsidR="0019075A">
        <w:t xml:space="preserve"> impact. </w:t>
      </w:r>
      <w:r w:rsidR="00D94C75">
        <w:t xml:space="preserve">Their </w:t>
      </w:r>
      <w:r w:rsidR="0019075A">
        <w:t>use has spread in the context of this modernisation project. As shown in table 1</w:t>
      </w:r>
      <w:r w:rsidR="00E101FF">
        <w:t>,</w:t>
      </w:r>
      <w:r w:rsidR="0019075A">
        <w:t xml:space="preserve"> the number of </w:t>
      </w:r>
      <w:r w:rsidR="00E101FF">
        <w:t>countries, which collect more than half of the variables from administrative sources,</w:t>
      </w:r>
      <w:r w:rsidR="0019075A">
        <w:t xml:space="preserve"> has increased considerably.</w:t>
      </w:r>
    </w:p>
    <w:p w14:paraId="717C0A59" w14:textId="77777777" w:rsidR="00D00592" w:rsidRPr="00DC7443" w:rsidRDefault="00D00592" w:rsidP="00D00592">
      <w:pPr>
        <w:pStyle w:val="Caption"/>
      </w:pPr>
      <w:r w:rsidRPr="00DC7443">
        <w:t xml:space="preserve">Table </w:t>
      </w:r>
      <w:r w:rsidR="00B2372F">
        <w:fldChar w:fldCharType="begin"/>
      </w:r>
      <w:r w:rsidR="00B2372F">
        <w:instrText xml:space="preserve"> SEQ Table \* ARABIC </w:instrText>
      </w:r>
      <w:r w:rsidR="00B2372F">
        <w:fldChar w:fldCharType="separate"/>
      </w:r>
      <w:r w:rsidRPr="00DC7443">
        <w:rPr>
          <w:noProof/>
        </w:rPr>
        <w:t>1</w:t>
      </w:r>
      <w:r w:rsidR="00B2372F">
        <w:rPr>
          <w:noProof/>
        </w:rPr>
        <w:fldChar w:fldCharType="end"/>
      </w:r>
      <w:r w:rsidRPr="00DC7443">
        <w:t xml:space="preserve">. </w:t>
      </w:r>
      <w:r w:rsidR="00662397">
        <w:t>Number of countries by %</w:t>
      </w:r>
      <w:r w:rsidRPr="00DC7443">
        <w:t xml:space="preserve"> of variables collected from administrative </w:t>
      </w:r>
      <w:r w:rsidR="00747C7A">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2"/>
        <w:gridCol w:w="1472"/>
        <w:gridCol w:w="1472"/>
        <w:gridCol w:w="1472"/>
      </w:tblGrid>
      <w:tr w:rsidR="004D41CE" w:rsidRPr="00923850" w14:paraId="645B6237" w14:textId="77777777" w:rsidTr="00EC3855">
        <w:tc>
          <w:tcPr>
            <w:tcW w:w="1473" w:type="dxa"/>
            <w:shd w:val="clear" w:color="auto" w:fill="auto"/>
          </w:tcPr>
          <w:p w14:paraId="3EA5E26E" w14:textId="77777777" w:rsidR="004D41CE" w:rsidRPr="00923850" w:rsidRDefault="004D41CE" w:rsidP="007B20B5">
            <w:pPr>
              <w:spacing w:after="0"/>
              <w:rPr>
                <w:highlight w:val="green"/>
              </w:rPr>
            </w:pPr>
          </w:p>
        </w:tc>
        <w:tc>
          <w:tcPr>
            <w:tcW w:w="1472" w:type="dxa"/>
            <w:shd w:val="clear" w:color="auto" w:fill="auto"/>
          </w:tcPr>
          <w:p w14:paraId="7CEC7797" w14:textId="77777777" w:rsidR="004D41CE" w:rsidRPr="00DC7443" w:rsidRDefault="0075068D" w:rsidP="007B20B5">
            <w:pPr>
              <w:spacing w:after="0"/>
            </w:pPr>
            <w:r>
              <w:t xml:space="preserve">Less </w:t>
            </w:r>
            <w:r w:rsidR="004D41CE" w:rsidRPr="00DC7443">
              <w:t>25%</w:t>
            </w:r>
          </w:p>
        </w:tc>
        <w:tc>
          <w:tcPr>
            <w:tcW w:w="1472" w:type="dxa"/>
            <w:shd w:val="clear" w:color="auto" w:fill="auto"/>
          </w:tcPr>
          <w:p w14:paraId="16B4CFB3" w14:textId="77777777" w:rsidR="004D41CE" w:rsidRPr="00DC7443" w:rsidRDefault="004D41CE" w:rsidP="007B20B5">
            <w:pPr>
              <w:spacing w:after="0"/>
            </w:pPr>
            <w:r w:rsidRPr="00DC7443">
              <w:t>25 to 50%</w:t>
            </w:r>
          </w:p>
        </w:tc>
        <w:tc>
          <w:tcPr>
            <w:tcW w:w="1472" w:type="dxa"/>
            <w:shd w:val="clear" w:color="auto" w:fill="auto"/>
          </w:tcPr>
          <w:p w14:paraId="3190B29C" w14:textId="77777777" w:rsidR="004D41CE" w:rsidRPr="00DC7443" w:rsidRDefault="004D41CE" w:rsidP="007B20B5">
            <w:pPr>
              <w:spacing w:after="0"/>
            </w:pPr>
            <w:r w:rsidRPr="00DC7443">
              <w:t>50 to 75%</w:t>
            </w:r>
          </w:p>
        </w:tc>
        <w:tc>
          <w:tcPr>
            <w:tcW w:w="1472" w:type="dxa"/>
            <w:shd w:val="clear" w:color="auto" w:fill="auto"/>
          </w:tcPr>
          <w:p w14:paraId="1720E770" w14:textId="77777777" w:rsidR="004D41CE" w:rsidRPr="00DC7443" w:rsidRDefault="004D41CE" w:rsidP="007B20B5">
            <w:pPr>
              <w:spacing w:after="0"/>
            </w:pPr>
            <w:r w:rsidRPr="00DC7443">
              <w:t>More 75%</w:t>
            </w:r>
          </w:p>
        </w:tc>
      </w:tr>
      <w:tr w:rsidR="004D41CE" w:rsidRPr="00923850" w14:paraId="6E9784EF" w14:textId="77777777" w:rsidTr="00EC3855">
        <w:tc>
          <w:tcPr>
            <w:tcW w:w="1473" w:type="dxa"/>
            <w:shd w:val="clear" w:color="auto" w:fill="auto"/>
          </w:tcPr>
          <w:p w14:paraId="20D3D078" w14:textId="77777777" w:rsidR="004D41CE" w:rsidRPr="00D25B29" w:rsidRDefault="004D41CE" w:rsidP="007B20B5">
            <w:pPr>
              <w:spacing w:after="0"/>
            </w:pPr>
            <w:r w:rsidRPr="00D25B29">
              <w:t>2020</w:t>
            </w:r>
          </w:p>
        </w:tc>
        <w:tc>
          <w:tcPr>
            <w:tcW w:w="1472" w:type="dxa"/>
            <w:shd w:val="clear" w:color="auto" w:fill="auto"/>
          </w:tcPr>
          <w:p w14:paraId="78F14210" w14:textId="77777777" w:rsidR="004D41CE" w:rsidRPr="004D41CE" w:rsidRDefault="004D41CE" w:rsidP="007B20B5">
            <w:pPr>
              <w:spacing w:after="0"/>
            </w:pPr>
            <w:r>
              <w:t>12</w:t>
            </w:r>
          </w:p>
        </w:tc>
        <w:tc>
          <w:tcPr>
            <w:tcW w:w="1472" w:type="dxa"/>
            <w:shd w:val="clear" w:color="auto" w:fill="auto"/>
          </w:tcPr>
          <w:p w14:paraId="5A806209" w14:textId="77777777" w:rsidR="004D41CE" w:rsidRPr="004D41CE" w:rsidRDefault="004D41CE" w:rsidP="007B20B5">
            <w:pPr>
              <w:spacing w:after="0"/>
            </w:pPr>
            <w:r>
              <w:t>4</w:t>
            </w:r>
          </w:p>
        </w:tc>
        <w:tc>
          <w:tcPr>
            <w:tcW w:w="1472" w:type="dxa"/>
            <w:shd w:val="clear" w:color="auto" w:fill="auto"/>
          </w:tcPr>
          <w:p w14:paraId="0A3DE7C9" w14:textId="77777777" w:rsidR="004D41CE" w:rsidRPr="004D41CE" w:rsidRDefault="004D41CE" w:rsidP="007B20B5">
            <w:pPr>
              <w:spacing w:after="0"/>
            </w:pPr>
            <w:r>
              <w:t>9</w:t>
            </w:r>
          </w:p>
        </w:tc>
        <w:tc>
          <w:tcPr>
            <w:tcW w:w="1472" w:type="dxa"/>
            <w:shd w:val="clear" w:color="auto" w:fill="auto"/>
          </w:tcPr>
          <w:p w14:paraId="03F1CECF" w14:textId="77777777" w:rsidR="004D41CE" w:rsidRPr="004D41CE" w:rsidRDefault="004D41CE" w:rsidP="007B20B5">
            <w:pPr>
              <w:spacing w:after="0"/>
            </w:pPr>
            <w:r>
              <w:t>3</w:t>
            </w:r>
          </w:p>
        </w:tc>
      </w:tr>
      <w:tr w:rsidR="004D41CE" w:rsidRPr="00923850" w14:paraId="17E6D302" w14:textId="77777777" w:rsidTr="00EC3855">
        <w:tc>
          <w:tcPr>
            <w:tcW w:w="1473" w:type="dxa"/>
            <w:shd w:val="clear" w:color="auto" w:fill="auto"/>
          </w:tcPr>
          <w:p w14:paraId="45D3A555" w14:textId="77777777" w:rsidR="004D41CE" w:rsidRPr="00D25B29" w:rsidRDefault="004D41CE" w:rsidP="007B20B5">
            <w:pPr>
              <w:spacing w:after="0"/>
            </w:pPr>
            <w:r w:rsidRPr="00D25B29">
              <w:t>2016</w:t>
            </w:r>
          </w:p>
        </w:tc>
        <w:tc>
          <w:tcPr>
            <w:tcW w:w="1472" w:type="dxa"/>
            <w:shd w:val="clear" w:color="auto" w:fill="auto"/>
          </w:tcPr>
          <w:p w14:paraId="637A85EB" w14:textId="77777777" w:rsidR="004D41CE" w:rsidRPr="004D41CE" w:rsidRDefault="004D41CE" w:rsidP="007B20B5">
            <w:pPr>
              <w:spacing w:after="0"/>
            </w:pPr>
            <w:r>
              <w:t>12</w:t>
            </w:r>
          </w:p>
        </w:tc>
        <w:tc>
          <w:tcPr>
            <w:tcW w:w="1472" w:type="dxa"/>
            <w:shd w:val="clear" w:color="auto" w:fill="auto"/>
          </w:tcPr>
          <w:p w14:paraId="6E70729E" w14:textId="77777777" w:rsidR="004D41CE" w:rsidRPr="004D41CE" w:rsidRDefault="004D41CE" w:rsidP="007B20B5">
            <w:pPr>
              <w:spacing w:after="0"/>
            </w:pPr>
            <w:r>
              <w:t>10</w:t>
            </w:r>
          </w:p>
        </w:tc>
        <w:tc>
          <w:tcPr>
            <w:tcW w:w="1472" w:type="dxa"/>
            <w:shd w:val="clear" w:color="auto" w:fill="auto"/>
          </w:tcPr>
          <w:p w14:paraId="6AEA06F7" w14:textId="77777777" w:rsidR="004D41CE" w:rsidRPr="004D41CE" w:rsidRDefault="004D41CE" w:rsidP="007B20B5">
            <w:pPr>
              <w:spacing w:after="0"/>
            </w:pPr>
            <w:r>
              <w:t>6</w:t>
            </w:r>
          </w:p>
        </w:tc>
        <w:tc>
          <w:tcPr>
            <w:tcW w:w="1472" w:type="dxa"/>
            <w:shd w:val="clear" w:color="auto" w:fill="auto"/>
          </w:tcPr>
          <w:p w14:paraId="2F1A1D67" w14:textId="77777777" w:rsidR="004D41CE" w:rsidRPr="004D41CE" w:rsidRDefault="004D41CE" w:rsidP="007B20B5">
            <w:pPr>
              <w:spacing w:after="0"/>
            </w:pPr>
            <w:r>
              <w:t>0</w:t>
            </w:r>
          </w:p>
        </w:tc>
      </w:tr>
    </w:tbl>
    <w:p w14:paraId="0D39BE5C" w14:textId="77777777" w:rsidR="001B50CE" w:rsidRPr="002D73B2" w:rsidRDefault="00D3578A" w:rsidP="00D00592">
      <w:pPr>
        <w:pStyle w:val="Heading2"/>
        <w:tabs>
          <w:tab w:val="clear" w:pos="1080"/>
          <w:tab w:val="num" w:pos="482"/>
        </w:tabs>
        <w:spacing w:before="240"/>
        <w:ind w:left="482" w:hanging="482"/>
      </w:pPr>
      <w:r w:rsidRPr="002D73B2">
        <w:t>Process</w:t>
      </w:r>
    </w:p>
    <w:p w14:paraId="7B487F99" w14:textId="77777777" w:rsidR="00E85D79" w:rsidRDefault="004A69C1" w:rsidP="00D52EA1">
      <w:r>
        <w:t>Under</w:t>
      </w:r>
      <w:r w:rsidR="006A7AB5">
        <w:t xml:space="preserve"> the Eurofarm 2020 project,</w:t>
      </w:r>
      <w:r w:rsidR="00D66B6F">
        <w:t xml:space="preserve"> the </w:t>
      </w:r>
      <w:r>
        <w:t>above-mentioned</w:t>
      </w:r>
      <w:r w:rsidR="00D66B6F">
        <w:t xml:space="preserve"> data collections are proce</w:t>
      </w:r>
      <w:r w:rsidR="008B024D">
        <w:t xml:space="preserve">ssed automatically. This data processing entails the integration of all the 8 data collections, the </w:t>
      </w:r>
      <w:r w:rsidR="008B024D">
        <w:lastRenderedPageBreak/>
        <w:t>validation at all levels, new variables are derived after crossing information from these datasets, EU aggregates are computed and the files to be published are produced after treat</w:t>
      </w:r>
      <w:r>
        <w:t>ment</w:t>
      </w:r>
      <w:r w:rsidR="008B024D">
        <w:t xml:space="preserve"> for confidentiality and reliability.</w:t>
      </w:r>
    </w:p>
    <w:p w14:paraId="275408EB" w14:textId="77777777" w:rsidR="00E85D79" w:rsidRDefault="005B6579" w:rsidP="00D52EA1">
      <w:r>
        <w:pict w14:anchorId="0F33C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4" o:spid="_x0000_i1025" type="#_x0000_t75" style="width:431.4pt;height:243.6pt;visibility:visible;mso-wrap-style:square">
            <v:imagedata r:id="rId11" o:title=""/>
            <o:lock v:ext="edit" grouping="t"/>
          </v:shape>
        </w:pict>
      </w:r>
    </w:p>
    <w:p w14:paraId="5DE6EE6B" w14:textId="77777777" w:rsidR="00E85D79" w:rsidRDefault="00E85D79" w:rsidP="00E85D79">
      <w:pPr>
        <w:pStyle w:val="Caption"/>
      </w:pPr>
      <w:r>
        <w:t>Figure</w:t>
      </w:r>
      <w:r w:rsidRPr="00DC7443">
        <w:t xml:space="preserve"> </w:t>
      </w:r>
      <w:r w:rsidR="00B2372F">
        <w:fldChar w:fldCharType="begin"/>
      </w:r>
      <w:r w:rsidR="00B2372F">
        <w:instrText xml:space="preserve"> SEQ Table \* ARABIC </w:instrText>
      </w:r>
      <w:r w:rsidR="00B2372F">
        <w:fldChar w:fldCharType="separate"/>
      </w:r>
      <w:r w:rsidRPr="00DC7443">
        <w:rPr>
          <w:noProof/>
        </w:rPr>
        <w:t>1</w:t>
      </w:r>
      <w:r w:rsidR="00B2372F">
        <w:rPr>
          <w:noProof/>
        </w:rPr>
        <w:fldChar w:fldCharType="end"/>
      </w:r>
      <w:r w:rsidRPr="00DC7443">
        <w:t xml:space="preserve">. </w:t>
      </w:r>
      <w:r>
        <w:t>Validation levels according to the European Statistical System [reference]</w:t>
      </w:r>
    </w:p>
    <w:p w14:paraId="7F5570E9" w14:textId="42276915" w:rsidR="00D52EA1" w:rsidRDefault="008B024D" w:rsidP="00D52EA1">
      <w:r>
        <w:t xml:space="preserve">Because of the complexity of </w:t>
      </w:r>
      <w:r w:rsidR="00ED2DD3">
        <w:t>integrated farm statistics</w:t>
      </w:r>
      <w:r>
        <w:t xml:space="preserve"> (over 10 million records with hundreds of variables and 8 different </w:t>
      </w:r>
      <w:r w:rsidR="002021E3">
        <w:t>datasets),</w:t>
      </w:r>
      <w:r>
        <w:t xml:space="preserve"> setting up an automatized validation process was very challenging. </w:t>
      </w:r>
      <w:r w:rsidR="00AE73E5">
        <w:t xml:space="preserve">It </w:t>
      </w:r>
      <w:r w:rsidR="00886AD1">
        <w:t xml:space="preserve">was necessary to </w:t>
      </w:r>
      <w:r w:rsidR="00AE73E5">
        <w:t>defin</w:t>
      </w:r>
      <w:r w:rsidR="00886AD1">
        <w:t>e</w:t>
      </w:r>
      <w:r w:rsidR="00B21634">
        <w:t xml:space="preserve"> and develop</w:t>
      </w:r>
      <w:r w:rsidR="00AE73E5">
        <w:t xml:space="preserve"> </w:t>
      </w:r>
      <w:r w:rsidR="00B21634">
        <w:t>hundreds of rules and</w:t>
      </w:r>
      <w:r w:rsidR="00AE73E5">
        <w:t xml:space="preserve"> </w:t>
      </w:r>
      <w:r w:rsidR="00B21634">
        <w:t>test</w:t>
      </w:r>
      <w:r w:rsidR="00886AD1">
        <w:t xml:space="preserve"> them by using </w:t>
      </w:r>
      <w:r w:rsidR="00AE73E5">
        <w:t>thousands of test</w:t>
      </w:r>
      <w:r w:rsidR="00F54ECF">
        <w:t xml:space="preserve"> files</w:t>
      </w:r>
      <w:r w:rsidR="00AE73E5">
        <w:t xml:space="preserve">. </w:t>
      </w:r>
      <w:r w:rsidR="008E52A2">
        <w:t xml:space="preserve">Below is an overview of the resulting validation </w:t>
      </w:r>
      <w:r w:rsidR="00E85D79">
        <w:t>procedure, which is,</w:t>
      </w:r>
      <w:r w:rsidR="002021E3">
        <w:t xml:space="preserve"> performed at all levels (figure 1 summarizes the different validation levels)</w:t>
      </w:r>
      <w:r w:rsidR="00AE73E5">
        <w:t>:</w:t>
      </w:r>
    </w:p>
    <w:p w14:paraId="0BD98605" w14:textId="42007991" w:rsidR="00AE73E5" w:rsidRDefault="00AE73E5" w:rsidP="00D96218">
      <w:pPr>
        <w:numPr>
          <w:ilvl w:val="0"/>
          <w:numId w:val="25"/>
        </w:numPr>
      </w:pPr>
      <w:r>
        <w:t>Validation Level 0 “</w:t>
      </w:r>
      <w:r w:rsidRPr="00AE73E5">
        <w:t>Consistency with the expected IT structural requirements</w:t>
      </w:r>
      <w:r>
        <w:t xml:space="preserve">”: </w:t>
      </w:r>
      <w:r w:rsidR="00F84947">
        <w:t>a fully a</w:t>
      </w:r>
      <w:r w:rsidRPr="00AE73E5">
        <w:t>utomatic procedure</w:t>
      </w:r>
      <w:r w:rsidR="00F84947">
        <w:t xml:space="preserve"> checks the structure of the dataset to a</w:t>
      </w:r>
      <w:r w:rsidR="007B3B6A">
        <w:t>void typos,</w:t>
      </w:r>
      <w:r w:rsidR="00F84947" w:rsidRPr="00F84947">
        <w:t xml:space="preserve"> basic errors</w:t>
      </w:r>
      <w:r w:rsidR="007B3B6A">
        <w:t xml:space="preserve"> </w:t>
      </w:r>
      <w:r w:rsidR="002D6B84">
        <w:t>and ensures</w:t>
      </w:r>
      <w:r w:rsidR="007B3B6A">
        <w:t xml:space="preserve"> completeness and correctness of</w:t>
      </w:r>
      <w:r w:rsidR="00F84947">
        <w:t xml:space="preserve"> c</w:t>
      </w:r>
      <w:r w:rsidRPr="00AE73E5">
        <w:t>ode-lists</w:t>
      </w:r>
      <w:r w:rsidR="00F84947">
        <w:t>.</w:t>
      </w:r>
    </w:p>
    <w:p w14:paraId="32F72C88" w14:textId="77777777" w:rsidR="00F84947" w:rsidRDefault="00F84947" w:rsidP="00F84947">
      <w:pPr>
        <w:numPr>
          <w:ilvl w:val="0"/>
          <w:numId w:val="25"/>
        </w:numPr>
      </w:pPr>
      <w:r>
        <w:t>Validation Level 1 “</w:t>
      </w:r>
      <w:r w:rsidRPr="00F84947">
        <w:t>Consistency within the dataset</w:t>
      </w:r>
      <w:r>
        <w:t>”</w:t>
      </w:r>
      <w:r w:rsidR="00F9253F">
        <w:t>: a fully automa</w:t>
      </w:r>
      <w:r w:rsidR="0005667A">
        <w:t>tic procedure checks that the contents of the dataset are self-consistent. It contains more than 500 rules to different degrees of complexity.</w:t>
      </w:r>
    </w:p>
    <w:p w14:paraId="4F743885" w14:textId="2664AB8A" w:rsidR="0005667A" w:rsidRDefault="0005667A" w:rsidP="0005667A">
      <w:pPr>
        <w:numPr>
          <w:ilvl w:val="0"/>
          <w:numId w:val="25"/>
        </w:numPr>
      </w:pPr>
      <w:r>
        <w:t>Validation Level 2 “</w:t>
      </w:r>
      <w:r w:rsidRPr="0005667A">
        <w:t>Consistency with other datasets within the same domain and data source</w:t>
      </w:r>
      <w:r>
        <w:t>”: a mostly automatic procedure where the system computes different ratios and statistics</w:t>
      </w:r>
      <w:r w:rsidR="003C0AD9">
        <w:t xml:space="preserve">. Then it </w:t>
      </w:r>
      <w:r>
        <w:t xml:space="preserve">triggers warnings for </w:t>
      </w:r>
      <w:r w:rsidR="003C0AD9">
        <w:t>values,</w:t>
      </w:r>
      <w:r w:rsidR="00785B75">
        <w:t xml:space="preserve"> which</w:t>
      </w:r>
      <w:r>
        <w:t xml:space="preserve"> are potential outliers. An automatically generated report is sent to the data senders to confirm and explain each of the potential outliers. </w:t>
      </w:r>
      <w:r w:rsidR="00A55D9C">
        <w:t>Among the</w:t>
      </w:r>
      <w:r>
        <w:t xml:space="preserve"> </w:t>
      </w:r>
      <w:r w:rsidR="00A55D9C">
        <w:t xml:space="preserve">checks performed at this level: </w:t>
      </w:r>
      <w:r>
        <w:t xml:space="preserve">time series </w:t>
      </w:r>
      <w:r w:rsidR="00A55D9C">
        <w:t xml:space="preserve">analysis </w:t>
      </w:r>
      <w:r>
        <w:t xml:space="preserve">for each quantitative variable at the lowest </w:t>
      </w:r>
      <w:r w:rsidR="002D2EFB">
        <w:t xml:space="preserve">possible </w:t>
      </w:r>
      <w:r>
        <w:t xml:space="preserve">level </w:t>
      </w:r>
      <w:r w:rsidR="002D2EFB">
        <w:t>of disaggregation</w:t>
      </w:r>
      <w:r>
        <w:t xml:space="preserve">, </w:t>
      </w:r>
      <w:r w:rsidR="00785B75">
        <w:t xml:space="preserve">values out of confidence intervals for </w:t>
      </w:r>
      <w:r>
        <w:t xml:space="preserve">cross – dataset </w:t>
      </w:r>
      <w:r w:rsidR="002D2EFB">
        <w:t>ratios and fully automated</w:t>
      </w:r>
      <w:r w:rsidR="00785B75">
        <w:t xml:space="preserve"> validation rules which use data from different datasets.</w:t>
      </w:r>
    </w:p>
    <w:p w14:paraId="38A91B5C" w14:textId="77777777" w:rsidR="00785B75" w:rsidRDefault="00785B75" w:rsidP="00785B75">
      <w:pPr>
        <w:numPr>
          <w:ilvl w:val="0"/>
          <w:numId w:val="25"/>
        </w:numPr>
      </w:pPr>
      <w:r>
        <w:t>Validation Level 3: “</w:t>
      </w:r>
      <w:r w:rsidRPr="00785B75">
        <w:t>consistency within the same domain between different data sources</w:t>
      </w:r>
      <w:r>
        <w:t>”: a mostly automatic procedure checks if different data senders</w:t>
      </w:r>
      <w:r w:rsidR="00F9253F">
        <w:t>,</w:t>
      </w:r>
      <w:r>
        <w:t xml:space="preserve"> which are expected to have similar developments in certain variable</w:t>
      </w:r>
      <w:r w:rsidR="002D2EFB">
        <w:t xml:space="preserve">s, provide consistent data. </w:t>
      </w:r>
      <w:r>
        <w:t>“Mirror checks” are not relevant for this domain.</w:t>
      </w:r>
    </w:p>
    <w:p w14:paraId="4A8B787B" w14:textId="77777777" w:rsidR="00673465" w:rsidRDefault="00785B75" w:rsidP="00785B75">
      <w:pPr>
        <w:numPr>
          <w:ilvl w:val="0"/>
          <w:numId w:val="25"/>
        </w:numPr>
      </w:pPr>
      <w:r>
        <w:lastRenderedPageBreak/>
        <w:t>Validation Level 4: “</w:t>
      </w:r>
      <w:r w:rsidRPr="00785B75">
        <w:t>Consistency between separate domains available in the same organization</w:t>
      </w:r>
      <w:r>
        <w:t xml:space="preserve">”: a mostly automatic </w:t>
      </w:r>
      <w:r w:rsidR="00673465">
        <w:t>procedure</w:t>
      </w:r>
      <w:r w:rsidR="00F9253F">
        <w:t xml:space="preserve"> executes</w:t>
      </w:r>
      <w:r>
        <w:t xml:space="preserve"> a cross-domain comparison. The system automatically retrieves data from other domains and compare them to the dataset to-be-validated; values fall</w:t>
      </w:r>
      <w:r w:rsidR="00F9253F">
        <w:t>ing out of a confidence interval</w:t>
      </w:r>
      <w:r>
        <w:t xml:space="preserve"> are reported. The data sender has to confirm and provide an explanation. Since the data from different domain</w:t>
      </w:r>
      <w:r w:rsidR="00673465">
        <w:t>s are not directly comparable, the system is prepared to make the appropriate transformations.</w:t>
      </w:r>
    </w:p>
    <w:p w14:paraId="6399DB47" w14:textId="3F3186CF" w:rsidR="00785B75" w:rsidRDefault="00673465" w:rsidP="003F1D2F">
      <w:pPr>
        <w:numPr>
          <w:ilvl w:val="0"/>
          <w:numId w:val="25"/>
        </w:numPr>
      </w:pPr>
      <w:r>
        <w:t>Validation Level 5: “</w:t>
      </w:r>
      <w:r w:rsidR="003F1D2F" w:rsidRPr="003F1D2F">
        <w:t>consistency with data available in other organisations</w:t>
      </w:r>
      <w:r w:rsidR="003F1D2F">
        <w:t>”: a fully automa</w:t>
      </w:r>
      <w:r w:rsidR="00F173F2">
        <w:t>ted procedure (at Eurostat</w:t>
      </w:r>
      <w:r w:rsidR="003F1D2F">
        <w:t>)</w:t>
      </w:r>
      <w:r w:rsidR="00F9253F">
        <w:t xml:space="preserve"> for</w:t>
      </w:r>
      <w:r w:rsidR="003F1D2F">
        <w:t xml:space="preserve"> the transmission of a subset of one of the data collections to another </w:t>
      </w:r>
      <w:r w:rsidR="005B29DA">
        <w:t>organisation, which performs,</w:t>
      </w:r>
      <w:r w:rsidR="00903677">
        <w:t xml:space="preserve"> further checks</w:t>
      </w:r>
      <w:r w:rsidR="003F1D2F">
        <w:t>.</w:t>
      </w:r>
    </w:p>
    <w:p w14:paraId="207E0F68" w14:textId="77777777" w:rsidR="00155C91" w:rsidRPr="002D73B2" w:rsidRDefault="00155C91" w:rsidP="00155C91">
      <w:pPr>
        <w:pStyle w:val="Heading2"/>
        <w:tabs>
          <w:tab w:val="clear" w:pos="1080"/>
          <w:tab w:val="num" w:pos="482"/>
        </w:tabs>
        <w:spacing w:before="240"/>
        <w:ind w:left="482" w:hanging="482"/>
      </w:pPr>
      <w:r>
        <w:t>Disseminate</w:t>
      </w:r>
    </w:p>
    <w:p w14:paraId="1F21CFBE" w14:textId="7D8DF0B4" w:rsidR="00155C91" w:rsidRDefault="00155C91" w:rsidP="00155C91">
      <w:r>
        <w:t xml:space="preserve">The </w:t>
      </w:r>
      <w:r w:rsidR="00C90EE1">
        <w:t xml:space="preserve">efficiency gains in data processing will </w:t>
      </w:r>
      <w:r w:rsidR="00886AD1">
        <w:t xml:space="preserve">increase the </w:t>
      </w:r>
      <w:r w:rsidR="00C90EE1">
        <w:t xml:space="preserve">timeliness in the publication of </w:t>
      </w:r>
      <w:r w:rsidR="00886AD1">
        <w:t>stati</w:t>
      </w:r>
      <w:r w:rsidR="005B29DA">
        <w:t>stical</w:t>
      </w:r>
      <w:r w:rsidR="00886AD1">
        <w:t xml:space="preserve"> </w:t>
      </w:r>
      <w:r w:rsidR="00C90EE1">
        <w:t>tables. Additionally</w:t>
      </w:r>
      <w:r w:rsidR="006D7484">
        <w:t>, two new dissemination products are designed:</w:t>
      </w:r>
    </w:p>
    <w:p w14:paraId="6F2B6005" w14:textId="5D508F43" w:rsidR="006D7484" w:rsidRDefault="006D7484" w:rsidP="006D7484">
      <w:pPr>
        <w:numPr>
          <w:ilvl w:val="0"/>
          <w:numId w:val="26"/>
        </w:numPr>
      </w:pPr>
      <w:r>
        <w:t>Farm structure time series: Curr</w:t>
      </w:r>
      <w:r w:rsidR="007064E0">
        <w:t xml:space="preserve">ently </w:t>
      </w:r>
      <w:r>
        <w:t xml:space="preserve">farm structure data </w:t>
      </w:r>
      <w:r w:rsidR="00886AD1">
        <w:t xml:space="preserve">go </w:t>
      </w:r>
      <w:r>
        <w:t xml:space="preserve">only as far back as 2005. </w:t>
      </w:r>
      <w:r w:rsidR="008C7637">
        <w:t>Moreover</w:t>
      </w:r>
      <w:r>
        <w:t xml:space="preserve">, the figures are not fully comparable over time as there are break in the series. The historical data are to be adjusted from data collection thresholds so that comparable time series are available </w:t>
      </w:r>
      <w:r w:rsidR="009629D7">
        <w:t>as far back as 1990</w:t>
      </w:r>
      <w:r>
        <w:t>.</w:t>
      </w:r>
    </w:p>
    <w:p w14:paraId="6E0FA244" w14:textId="6BC41692" w:rsidR="006D7484" w:rsidRPr="00AE73E5" w:rsidRDefault="00844456" w:rsidP="006D7484">
      <w:pPr>
        <w:numPr>
          <w:ilvl w:val="0"/>
          <w:numId w:val="26"/>
        </w:numPr>
      </w:pPr>
      <w:r>
        <w:t xml:space="preserve">Scientific use files: Anonymised microdata available for research </w:t>
      </w:r>
      <w:r w:rsidR="00374024">
        <w:t>institutions</w:t>
      </w:r>
      <w:r>
        <w:t xml:space="preserve"> for specific research projects. The production system </w:t>
      </w:r>
      <w:r w:rsidR="00D25A39">
        <w:t xml:space="preserve">applies a series of methods to </w:t>
      </w:r>
      <w:r w:rsidR="00195133">
        <w:t>blur the</w:t>
      </w:r>
      <w:r>
        <w:t xml:space="preserve"> data </w:t>
      </w:r>
      <w:r w:rsidR="00D53A10">
        <w:t xml:space="preserve">in a way </w:t>
      </w:r>
      <w:r>
        <w:t>that indi</w:t>
      </w:r>
      <w:r w:rsidR="008D6971">
        <w:t>vidual farms cannot identified</w:t>
      </w:r>
      <w:r w:rsidR="00CC473A">
        <w:t>:</w:t>
      </w:r>
      <w:r w:rsidR="008D6971">
        <w:t xml:space="preserve"> M</w:t>
      </w:r>
      <w:r>
        <w:t>icro-aggreg</w:t>
      </w:r>
      <w:r w:rsidR="008D6971">
        <w:t xml:space="preserve">ation, rounding, </w:t>
      </w:r>
      <w:r>
        <w:t>merg</w:t>
      </w:r>
      <w:r w:rsidR="008D6971">
        <w:t>ing or</w:t>
      </w:r>
      <w:r>
        <w:t xml:space="preserve"> classif</w:t>
      </w:r>
      <w:r w:rsidR="008D6971">
        <w:t>ying variables</w:t>
      </w:r>
      <w:r>
        <w:t xml:space="preserve"> in percentage bands.</w:t>
      </w:r>
    </w:p>
    <w:p w14:paraId="68D0EDAE" w14:textId="77777777" w:rsidR="00BC6AFE" w:rsidRDefault="00BC6AFE" w:rsidP="00BC6AFE">
      <w:pPr>
        <w:pStyle w:val="Heading1"/>
      </w:pPr>
      <w:r>
        <w:t>Conclusions</w:t>
      </w:r>
    </w:p>
    <w:p w14:paraId="323B2A77" w14:textId="0B64EE45" w:rsidR="00BC6AFE" w:rsidRDefault="00886AD1" w:rsidP="00BC6AFE">
      <w:r>
        <w:t>In the context of the agricultural census 2020, Eurostat</w:t>
      </w:r>
      <w:r w:rsidR="00A67CA3">
        <w:t xml:space="preserve"> and the European Statistical System</w:t>
      </w:r>
      <w:r>
        <w:t xml:space="preserve"> carried out a project to better integrate and validate the farm structure data collections. This reduced the cost for the taxpayers, decreased the statistical burden to the farmers and improved the quality of the data. </w:t>
      </w:r>
      <w:r w:rsidR="000919A1">
        <w:t xml:space="preserve">This </w:t>
      </w:r>
      <w:r>
        <w:t xml:space="preserve">took place </w:t>
      </w:r>
      <w:r w:rsidR="006D60FB">
        <w:t xml:space="preserve">in a </w:t>
      </w:r>
      <w:r>
        <w:t xml:space="preserve">wider </w:t>
      </w:r>
      <w:r w:rsidR="006D60FB">
        <w:t xml:space="preserve">context of modernising </w:t>
      </w:r>
      <w:r>
        <w:t xml:space="preserve">agricultural statistics </w:t>
      </w:r>
      <w:r w:rsidR="000919A1">
        <w:t>and affected several steps in the</w:t>
      </w:r>
      <w:r w:rsidR="006D60FB">
        <w:t xml:space="preserve"> statistical business process model. </w:t>
      </w:r>
      <w:r w:rsidR="002C0C8F">
        <w:t>This has been achieved by:</w:t>
      </w:r>
    </w:p>
    <w:p w14:paraId="22D8F38B" w14:textId="77777777" w:rsidR="002C0C8F" w:rsidRDefault="002C0C8F" w:rsidP="002C0C8F">
      <w:pPr>
        <w:numPr>
          <w:ilvl w:val="0"/>
          <w:numId w:val="27"/>
        </w:numPr>
      </w:pPr>
      <w:r>
        <w:t>Replacing traditional data sources by using administrative registers</w:t>
      </w:r>
      <w:r w:rsidR="000919A1">
        <w:t>, modernising the data collection methods</w:t>
      </w:r>
      <w:r>
        <w:t xml:space="preserve"> and switching to a modular approach with increased thresholds.</w:t>
      </w:r>
    </w:p>
    <w:p w14:paraId="7803ECF1" w14:textId="77777777" w:rsidR="002C0C8F" w:rsidRDefault="00D54D0D" w:rsidP="002C0C8F">
      <w:pPr>
        <w:numPr>
          <w:ilvl w:val="0"/>
          <w:numId w:val="27"/>
        </w:numPr>
      </w:pPr>
      <w:r>
        <w:t xml:space="preserve">Setting up an automated data production system with less human intervention and a </w:t>
      </w:r>
      <w:r w:rsidR="00E26CDB">
        <w:t xml:space="preserve">much </w:t>
      </w:r>
      <w:r>
        <w:t xml:space="preserve">higher number of </w:t>
      </w:r>
      <w:r w:rsidR="00E26CDB">
        <w:t>validation</w:t>
      </w:r>
      <w:r>
        <w:t xml:space="preserve"> checks</w:t>
      </w:r>
      <w:r w:rsidR="00E26CDB">
        <w:t xml:space="preserve"> with higher complexity</w:t>
      </w:r>
      <w:r>
        <w:t>.</w:t>
      </w:r>
    </w:p>
    <w:p w14:paraId="49A5C466" w14:textId="04B66B1F" w:rsidR="002C0C8F" w:rsidRPr="00BC6AFE" w:rsidRDefault="002C0C8F" w:rsidP="002C0C8F">
      <w:r>
        <w:t xml:space="preserve">The </w:t>
      </w:r>
      <w:r w:rsidR="000919A1">
        <w:t xml:space="preserve">improved </w:t>
      </w:r>
      <w:r>
        <w:t xml:space="preserve">timeliness and </w:t>
      </w:r>
      <w:r w:rsidR="000919A1">
        <w:t xml:space="preserve">more data </w:t>
      </w:r>
      <w:r>
        <w:t>made available is expected to produce a considerable gain to the users of farm structure statistics.</w:t>
      </w:r>
    </w:p>
    <w:p w14:paraId="776C57CA" w14:textId="77777777" w:rsidR="00BC6AFE" w:rsidRPr="004B228D" w:rsidRDefault="00BC6AFE" w:rsidP="009B4EE0">
      <w:pPr>
        <w:pStyle w:val="Heading1"/>
        <w:numPr>
          <w:ilvl w:val="0"/>
          <w:numId w:val="0"/>
        </w:numPr>
        <w:ind w:left="480" w:hanging="480"/>
      </w:pPr>
      <w:r w:rsidRPr="004B228D">
        <w:t>References</w:t>
      </w:r>
    </w:p>
    <w:p w14:paraId="1270DF51" w14:textId="77777777" w:rsidR="004A6FE7" w:rsidRPr="00C63FA6" w:rsidRDefault="006D7484" w:rsidP="004A6FE7">
      <w:pPr>
        <w:pStyle w:val="Text1"/>
        <w:numPr>
          <w:ilvl w:val="0"/>
          <w:numId w:val="20"/>
        </w:numPr>
        <w:ind w:left="357" w:hanging="357"/>
      </w:pPr>
      <w:r w:rsidRPr="004B228D">
        <w:t>Ramos H et al</w:t>
      </w:r>
      <w:r w:rsidR="005B4EA5" w:rsidRPr="004B228D">
        <w:t xml:space="preserve">, </w:t>
      </w:r>
      <w:r w:rsidR="00914D27">
        <w:t>“</w:t>
      </w:r>
      <w:r w:rsidR="004B228D" w:rsidRPr="004B228D">
        <w:t>Disseminating European data at farm level while keeping confidentiality: scientific use files and homogeneous spatial units</w:t>
      </w:r>
      <w:r w:rsidR="00914D27">
        <w:t>”</w:t>
      </w:r>
      <w:r w:rsidR="009B4EE0" w:rsidRPr="004B228D">
        <w:t xml:space="preserve">, </w:t>
      </w:r>
      <w:r w:rsidR="004B228D" w:rsidRPr="004A6FE7">
        <w:t>ICAS VIII</w:t>
      </w:r>
      <w:r w:rsidR="009B4EE0" w:rsidRPr="004A6FE7">
        <w:t xml:space="preserve"> (</w:t>
      </w:r>
      <w:r w:rsidR="004B228D" w:rsidRPr="004A6FE7">
        <w:t>2020</w:t>
      </w:r>
      <w:r w:rsidR="009B4EE0" w:rsidRPr="004A6FE7">
        <w:t>)</w:t>
      </w:r>
      <w:r w:rsidR="004A6FE7">
        <w:t xml:space="preserve">: </w:t>
      </w:r>
      <w:hyperlink r:id="rId12" w:history="1">
        <w:r w:rsidR="004A6FE7" w:rsidRPr="00ED2EE0">
          <w:rPr>
            <w:rStyle w:val="Hyperlink"/>
          </w:rPr>
          <w:t>http://icas2019.icar.gov.in/pdf/Abstracts%20for%20Thematic%20Oral%20Presentations.pdf</w:t>
        </w:r>
      </w:hyperlink>
      <w:r w:rsidR="004A6FE7">
        <w:t xml:space="preserve"> </w:t>
      </w:r>
    </w:p>
    <w:sectPr w:rsidR="004A6FE7" w:rsidRPr="00C63FA6"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77BEB" w14:textId="77777777" w:rsidR="00E53A64" w:rsidRDefault="00E53A64" w:rsidP="00BC6AFE">
      <w:pPr>
        <w:spacing w:after="0"/>
      </w:pPr>
      <w:r>
        <w:separator/>
      </w:r>
    </w:p>
  </w:endnote>
  <w:endnote w:type="continuationSeparator" w:id="0">
    <w:p w14:paraId="46815FE6" w14:textId="77777777" w:rsidR="00E53A64" w:rsidRDefault="00E53A64"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91DB9" w14:textId="3339BB84" w:rsidR="00D24082" w:rsidRDefault="00D24082">
    <w:pPr>
      <w:pStyle w:val="Footer"/>
      <w:jc w:val="center"/>
    </w:pPr>
    <w:r>
      <w:fldChar w:fldCharType="begin"/>
    </w:r>
    <w:r>
      <w:instrText>PAGE</w:instrText>
    </w:r>
    <w:r>
      <w:fldChar w:fldCharType="separate"/>
    </w:r>
    <w:r w:rsidR="00B2372F">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993C" w14:textId="77777777" w:rsidR="00D24082" w:rsidRDefault="00D24082">
    <w:pPr>
      <w:pStyle w:val="Footer"/>
      <w:rPr>
        <w:sz w:val="24"/>
        <w:szCs w:val="24"/>
      </w:rPr>
    </w:pPr>
  </w:p>
  <w:p w14:paraId="4AAD75ED" w14:textId="77777777" w:rsidR="00D24082" w:rsidRDefault="00D24082">
    <w:pPr>
      <w:pStyle w:val="Footer"/>
    </w:pPr>
    <w:r w:rsidRPr="00B01B1A">
      <w:rPr>
        <w:rPrChange w:id="1" w:author="MARTINEZ SOLANO Jose Domingo (ESTAT)" w:date="2020-10-13T14:28:00Z">
          <w:rPr>
            <w:lang w:val="fr-BE"/>
          </w:rPr>
        </w:rPrChange>
      </w:rPr>
      <w:t xml:space="preserve">Commission européenne, 2920 Luxembourg, LUXEMBOURG - Tel. </w:t>
    </w:r>
    <w:r>
      <w:t>+352 43011</w:t>
    </w:r>
    <w:r>
      <w:rPr>
        <w:noProof/>
      </w:rPr>
      <w:br/>
      <w:t>Office: BECH A2/160 - Tel. direct line +352 4301-+352-4301-35934 - Fax +352 4301-+352-4301-33899</w:t>
    </w:r>
  </w:p>
  <w:p w14:paraId="7B91EAD9" w14:textId="77777777" w:rsidR="00D24082" w:rsidRDefault="00D24082">
    <w:pPr>
      <w:pStyle w:val="Footer"/>
    </w:pPr>
  </w:p>
  <w:p w14:paraId="27EB7A4C" w14:textId="77777777" w:rsidR="00D24082" w:rsidRDefault="00D24082">
    <w:pPr>
      <w:pStyle w:val="Footer"/>
    </w:pPr>
    <w:r>
      <w:t>http://epp.eurostat.ec.europa.eu</w:t>
    </w:r>
  </w:p>
  <w:p w14:paraId="0FBF8C01"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BA689" w14:textId="77777777" w:rsidR="00E53A64" w:rsidRDefault="00E53A64" w:rsidP="00BC6AFE">
      <w:pPr>
        <w:spacing w:after="0"/>
      </w:pPr>
      <w:r>
        <w:separator/>
      </w:r>
    </w:p>
  </w:footnote>
  <w:footnote w:type="continuationSeparator" w:id="0">
    <w:p w14:paraId="02D38F7E" w14:textId="77777777" w:rsidR="00E53A64" w:rsidRDefault="00E53A64"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D358"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4148A2"/>
    <w:multiLevelType w:val="hybridMultilevel"/>
    <w:tmpl w:val="687E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F8F645C"/>
    <w:multiLevelType w:val="hybridMultilevel"/>
    <w:tmpl w:val="D1A8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C390F"/>
    <w:multiLevelType w:val="hybridMultilevel"/>
    <w:tmpl w:val="8376C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562C2F81"/>
    <w:multiLevelType w:val="hybridMultilevel"/>
    <w:tmpl w:val="6A0CB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A89550D"/>
    <w:multiLevelType w:val="hybridMultilevel"/>
    <w:tmpl w:val="324C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4" w15:restartNumberingAfterBreak="0">
    <w:nsid w:val="70930E8C"/>
    <w:multiLevelType w:val="hybridMultilevel"/>
    <w:tmpl w:val="ABD80A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17"/>
  </w:num>
  <w:num w:numId="5">
    <w:abstractNumId w:val="9"/>
  </w:num>
  <w:num w:numId="6">
    <w:abstractNumId w:val="8"/>
  </w:num>
  <w:num w:numId="7">
    <w:abstractNumId w:val="6"/>
  </w:num>
  <w:num w:numId="8">
    <w:abstractNumId w:val="5"/>
  </w:num>
  <w:num w:numId="9">
    <w:abstractNumId w:val="19"/>
  </w:num>
  <w:num w:numId="10">
    <w:abstractNumId w:val="21"/>
  </w:num>
  <w:num w:numId="11">
    <w:abstractNumId w:val="20"/>
  </w:num>
  <w:num w:numId="12">
    <w:abstractNumId w:val="23"/>
  </w:num>
  <w:num w:numId="13">
    <w:abstractNumId w:val="7"/>
  </w:num>
  <w:num w:numId="14">
    <w:abstractNumId w:val="10"/>
  </w:num>
  <w:num w:numId="15">
    <w:abstractNumId w:val="12"/>
  </w:num>
  <w:num w:numId="16">
    <w:abstractNumId w:val="11"/>
  </w:num>
  <w:num w:numId="17">
    <w:abstractNumId w:val="3"/>
  </w:num>
  <w:num w:numId="18">
    <w:abstractNumId w:val="13"/>
  </w:num>
  <w:num w:numId="19">
    <w:abstractNumId w:val="14"/>
  </w:num>
  <w:num w:numId="20">
    <w:abstractNumId w:val="4"/>
  </w:num>
  <w:num w:numId="21">
    <w:abstractNumId w:val="16"/>
  </w:num>
  <w:num w:numId="22">
    <w:abstractNumId w:val="24"/>
  </w:num>
  <w:num w:numId="23">
    <w:abstractNumId w:val="15"/>
  </w:num>
  <w:num w:numId="24">
    <w:abstractNumId w:val="14"/>
  </w:num>
  <w:num w:numId="25">
    <w:abstractNumId w:val="22"/>
  </w:num>
  <w:num w:numId="26">
    <w:abstractNumId w:val="2"/>
  </w:num>
  <w:num w:numId="27">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EZ SOLANO Jose Domingo (ESTAT)">
    <w15:presenceInfo w15:providerId="AD" w15:userId="S-1-5-21-1606980848-2025429265-839522115-790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T"/>
  </w:docVars>
  <w:rsids>
    <w:rsidRoot w:val="00972717"/>
    <w:rsid w:val="00050891"/>
    <w:rsid w:val="0005667A"/>
    <w:rsid w:val="000642A1"/>
    <w:rsid w:val="00080571"/>
    <w:rsid w:val="000919A1"/>
    <w:rsid w:val="000B1ECA"/>
    <w:rsid w:val="000C3B89"/>
    <w:rsid w:val="000C72D6"/>
    <w:rsid w:val="000E24F2"/>
    <w:rsid w:val="000F7438"/>
    <w:rsid w:val="0010133D"/>
    <w:rsid w:val="00127067"/>
    <w:rsid w:val="00140968"/>
    <w:rsid w:val="001430DF"/>
    <w:rsid w:val="00155C91"/>
    <w:rsid w:val="001567D8"/>
    <w:rsid w:val="0016035A"/>
    <w:rsid w:val="0018006B"/>
    <w:rsid w:val="001857CF"/>
    <w:rsid w:val="0019075A"/>
    <w:rsid w:val="00195133"/>
    <w:rsid w:val="00197B78"/>
    <w:rsid w:val="001B50CE"/>
    <w:rsid w:val="002012A8"/>
    <w:rsid w:val="002021E3"/>
    <w:rsid w:val="00212E04"/>
    <w:rsid w:val="00243A2C"/>
    <w:rsid w:val="00253EB4"/>
    <w:rsid w:val="002564F6"/>
    <w:rsid w:val="00270C22"/>
    <w:rsid w:val="00276AB0"/>
    <w:rsid w:val="00280E81"/>
    <w:rsid w:val="00293B0D"/>
    <w:rsid w:val="002A0DEC"/>
    <w:rsid w:val="002A0EDF"/>
    <w:rsid w:val="002B3B87"/>
    <w:rsid w:val="002B7AFD"/>
    <w:rsid w:val="002C0C8F"/>
    <w:rsid w:val="002D2EFB"/>
    <w:rsid w:val="002D6B84"/>
    <w:rsid w:val="002D73B2"/>
    <w:rsid w:val="002E0D97"/>
    <w:rsid w:val="002F2EB6"/>
    <w:rsid w:val="00302142"/>
    <w:rsid w:val="00310567"/>
    <w:rsid w:val="00331A63"/>
    <w:rsid w:val="00332D6F"/>
    <w:rsid w:val="00350849"/>
    <w:rsid w:val="00372FC1"/>
    <w:rsid w:val="00374024"/>
    <w:rsid w:val="0038715D"/>
    <w:rsid w:val="003C0AD9"/>
    <w:rsid w:val="003C4133"/>
    <w:rsid w:val="003D30B8"/>
    <w:rsid w:val="003D52B6"/>
    <w:rsid w:val="003F1D2F"/>
    <w:rsid w:val="003F665A"/>
    <w:rsid w:val="003F7EBC"/>
    <w:rsid w:val="00401051"/>
    <w:rsid w:val="0042471F"/>
    <w:rsid w:val="004760DB"/>
    <w:rsid w:val="004A69C1"/>
    <w:rsid w:val="004A6FE7"/>
    <w:rsid w:val="004B228D"/>
    <w:rsid w:val="004B73AA"/>
    <w:rsid w:val="004D41CE"/>
    <w:rsid w:val="004E0687"/>
    <w:rsid w:val="004E3788"/>
    <w:rsid w:val="00514FC0"/>
    <w:rsid w:val="00530245"/>
    <w:rsid w:val="00543A34"/>
    <w:rsid w:val="005676F0"/>
    <w:rsid w:val="00573E28"/>
    <w:rsid w:val="00594BE7"/>
    <w:rsid w:val="005B29DA"/>
    <w:rsid w:val="005B4EA5"/>
    <w:rsid w:val="005B6461"/>
    <w:rsid w:val="005B6579"/>
    <w:rsid w:val="005F2C09"/>
    <w:rsid w:val="006312AF"/>
    <w:rsid w:val="00644DF9"/>
    <w:rsid w:val="00646930"/>
    <w:rsid w:val="006513AD"/>
    <w:rsid w:val="00662397"/>
    <w:rsid w:val="00673465"/>
    <w:rsid w:val="006875D6"/>
    <w:rsid w:val="00696F85"/>
    <w:rsid w:val="006A16AC"/>
    <w:rsid w:val="006A7AB5"/>
    <w:rsid w:val="006D60FB"/>
    <w:rsid w:val="006D7484"/>
    <w:rsid w:val="007064E0"/>
    <w:rsid w:val="00726564"/>
    <w:rsid w:val="00736D8A"/>
    <w:rsid w:val="00741CF0"/>
    <w:rsid w:val="00747C7A"/>
    <w:rsid w:val="0075068D"/>
    <w:rsid w:val="00785B75"/>
    <w:rsid w:val="00786AB2"/>
    <w:rsid w:val="007B026E"/>
    <w:rsid w:val="007B3B6A"/>
    <w:rsid w:val="007B7647"/>
    <w:rsid w:val="0081370C"/>
    <w:rsid w:val="00820BDC"/>
    <w:rsid w:val="00844456"/>
    <w:rsid w:val="00852713"/>
    <w:rsid w:val="00863F84"/>
    <w:rsid w:val="008847C3"/>
    <w:rsid w:val="00886AD1"/>
    <w:rsid w:val="0089561A"/>
    <w:rsid w:val="008A75D0"/>
    <w:rsid w:val="008B024D"/>
    <w:rsid w:val="008C33A3"/>
    <w:rsid w:val="008C7637"/>
    <w:rsid w:val="008D6971"/>
    <w:rsid w:val="008E29ED"/>
    <w:rsid w:val="008E52A2"/>
    <w:rsid w:val="008F1D09"/>
    <w:rsid w:val="00903677"/>
    <w:rsid w:val="00914D27"/>
    <w:rsid w:val="00923791"/>
    <w:rsid w:val="00923850"/>
    <w:rsid w:val="009629D7"/>
    <w:rsid w:val="00972717"/>
    <w:rsid w:val="00977A90"/>
    <w:rsid w:val="009A41E5"/>
    <w:rsid w:val="009B4EE0"/>
    <w:rsid w:val="009D7ECD"/>
    <w:rsid w:val="009E545A"/>
    <w:rsid w:val="00A17E8C"/>
    <w:rsid w:val="00A22D6E"/>
    <w:rsid w:val="00A36EE3"/>
    <w:rsid w:val="00A55D9C"/>
    <w:rsid w:val="00A67CA3"/>
    <w:rsid w:val="00AB4423"/>
    <w:rsid w:val="00AE73E5"/>
    <w:rsid w:val="00AF0017"/>
    <w:rsid w:val="00B01B1A"/>
    <w:rsid w:val="00B21634"/>
    <w:rsid w:val="00B2372F"/>
    <w:rsid w:val="00B3641F"/>
    <w:rsid w:val="00B700FA"/>
    <w:rsid w:val="00B8457A"/>
    <w:rsid w:val="00B9492F"/>
    <w:rsid w:val="00BA6834"/>
    <w:rsid w:val="00BB110B"/>
    <w:rsid w:val="00BC17F5"/>
    <w:rsid w:val="00BC5D6F"/>
    <w:rsid w:val="00BC6AFE"/>
    <w:rsid w:val="00BD03BE"/>
    <w:rsid w:val="00BE5BE0"/>
    <w:rsid w:val="00C05961"/>
    <w:rsid w:val="00C50F42"/>
    <w:rsid w:val="00C63FA6"/>
    <w:rsid w:val="00C80D6E"/>
    <w:rsid w:val="00C90EE1"/>
    <w:rsid w:val="00CC473A"/>
    <w:rsid w:val="00D00592"/>
    <w:rsid w:val="00D04260"/>
    <w:rsid w:val="00D14589"/>
    <w:rsid w:val="00D24082"/>
    <w:rsid w:val="00D25A39"/>
    <w:rsid w:val="00D25B29"/>
    <w:rsid w:val="00D3578A"/>
    <w:rsid w:val="00D41AE3"/>
    <w:rsid w:val="00D52EA1"/>
    <w:rsid w:val="00D53A10"/>
    <w:rsid w:val="00D54D0D"/>
    <w:rsid w:val="00D5520B"/>
    <w:rsid w:val="00D66B6F"/>
    <w:rsid w:val="00D800E4"/>
    <w:rsid w:val="00D84A57"/>
    <w:rsid w:val="00D94C75"/>
    <w:rsid w:val="00DA56AC"/>
    <w:rsid w:val="00DB601E"/>
    <w:rsid w:val="00DC7443"/>
    <w:rsid w:val="00DE3412"/>
    <w:rsid w:val="00E0590B"/>
    <w:rsid w:val="00E101FF"/>
    <w:rsid w:val="00E122F1"/>
    <w:rsid w:val="00E143A9"/>
    <w:rsid w:val="00E16199"/>
    <w:rsid w:val="00E1743A"/>
    <w:rsid w:val="00E2564B"/>
    <w:rsid w:val="00E26CDB"/>
    <w:rsid w:val="00E53A64"/>
    <w:rsid w:val="00E57564"/>
    <w:rsid w:val="00E85D79"/>
    <w:rsid w:val="00E87545"/>
    <w:rsid w:val="00E9316A"/>
    <w:rsid w:val="00EC158F"/>
    <w:rsid w:val="00EC4FC5"/>
    <w:rsid w:val="00ED10C1"/>
    <w:rsid w:val="00ED2DD3"/>
    <w:rsid w:val="00EE1902"/>
    <w:rsid w:val="00EF01F1"/>
    <w:rsid w:val="00F173F2"/>
    <w:rsid w:val="00F54ECF"/>
    <w:rsid w:val="00F57DED"/>
    <w:rsid w:val="00F64596"/>
    <w:rsid w:val="00F728A0"/>
    <w:rsid w:val="00F84947"/>
    <w:rsid w:val="00F9253F"/>
    <w:rsid w:val="00FD41B9"/>
    <w:rsid w:val="00FE2CB4"/>
    <w:rsid w:val="00FE7342"/>
    <w:rsid w:val="00FF5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19F35E"/>
  <w15:chartTrackingRefBased/>
  <w15:docId w15:val="{F828FBDF-C677-4BD7-883B-F16FA2BB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80571"/>
    <w:rPr>
      <w:vertAlign w:val="superscript"/>
    </w:rPr>
  </w:style>
  <w:style w:type="character" w:styleId="CommentReference">
    <w:name w:val="annotation reference"/>
    <w:basedOn w:val="DefaultParagraphFont"/>
    <w:uiPriority w:val="99"/>
    <w:semiHidden/>
    <w:unhideWhenUsed/>
    <w:rsid w:val="00BB110B"/>
    <w:rPr>
      <w:sz w:val="16"/>
      <w:szCs w:val="16"/>
    </w:rPr>
  </w:style>
  <w:style w:type="character" w:customStyle="1" w:styleId="CommentTextChar">
    <w:name w:val="Comment Text Char"/>
    <w:basedOn w:val="DefaultParagraphFont"/>
    <w:link w:val="CommentText"/>
    <w:semiHidden/>
    <w:rsid w:val="00BB110B"/>
    <w:rPr>
      <w:lang w:eastAsia="en-US"/>
    </w:rPr>
  </w:style>
  <w:style w:type="paragraph" w:styleId="BalloonText">
    <w:name w:val="Balloon Text"/>
    <w:basedOn w:val="Normal"/>
    <w:link w:val="BalloonTextChar"/>
    <w:uiPriority w:val="99"/>
    <w:semiHidden/>
    <w:unhideWhenUsed/>
    <w:rsid w:val="00BB1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0B"/>
    <w:rPr>
      <w:rFonts w:ascii="Segoe UI" w:hAnsi="Segoe UI" w:cs="Segoe UI"/>
      <w:sz w:val="18"/>
      <w:szCs w:val="18"/>
      <w:lang w:eastAsia="en-US"/>
    </w:rPr>
  </w:style>
  <w:style w:type="character" w:styleId="Hyperlink">
    <w:name w:val="Hyperlink"/>
    <w:basedOn w:val="DefaultParagraphFont"/>
    <w:uiPriority w:val="99"/>
    <w:unhideWhenUsed/>
    <w:rsid w:val="004A6FE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8006B"/>
    <w:rPr>
      <w:b/>
      <w:bCs/>
    </w:rPr>
  </w:style>
  <w:style w:type="character" w:customStyle="1" w:styleId="CommentSubjectChar">
    <w:name w:val="Comment Subject Char"/>
    <w:basedOn w:val="CommentTextChar"/>
    <w:link w:val="CommentSubject"/>
    <w:uiPriority w:val="99"/>
    <w:semiHidden/>
    <w:rsid w:val="0018006B"/>
    <w:rPr>
      <w:b/>
      <w:bCs/>
      <w:lang w:eastAsia="en-US"/>
    </w:rPr>
  </w:style>
  <w:style w:type="paragraph" w:styleId="Revision">
    <w:name w:val="Revision"/>
    <w:hidden/>
    <w:uiPriority w:val="99"/>
    <w:semiHidden/>
    <w:rsid w:val="006A16A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cas2019.icar.gov.in/pdf/Abstracts%20for%20Thematic%20Oral%20Presentations.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2018-05-29T11:59:20</Date>
    <Language>EN</Language>
  </Created>
  <Edited>
    <Version>10.0.41212.0</Version>
    <Date>2020-10-15T11:31:02</Date>
  </Edited>
  <DocumentModel>
    <Id>0b054141-88b1-4efb-8c91-2905cb0bed6c</Id>
    <Name>Note</Name>
  </DocumentModel>
  <DocumentDate/>
  <DocumentVersion/>
  <CompatibilityMode>Eurolook4X</CompatibilityMode>
</EurolookPropertie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8E36C70B-8124-469A-9BAD-8CAEB72B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1571</Words>
  <Characters>8960</Characters>
  <Application>Microsoft Office Word</Application>
  <DocSecurity>0</DocSecurity>
  <PresentationFormat>Microsoft Word 14.0</PresentationFormat>
  <Lines>74</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SOLANO Jose Domingo (ESTAT)</dc:creator>
  <cp:keywords>EL4</cp:keywords>
  <cp:lastModifiedBy>MARTINEZ SOLANO Jose Domingo (ESTAT)</cp:lastModifiedBy>
  <cp:revision>6</cp:revision>
  <cp:lastPrinted>2018-05-29T10:06:00Z</cp:lastPrinted>
  <dcterms:created xsi:type="dcterms:W3CDTF">2020-10-15T09:27:00Z</dcterms:created>
  <dcterms:modified xsi:type="dcterms:W3CDTF">2020-10-15T09:31:00Z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