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E7EA" w14:textId="77777777" w:rsidR="00BC6AFE" w:rsidRPr="00CD589D" w:rsidRDefault="00CD589D" w:rsidP="00BC6AFE">
      <w:pPr>
        <w:pStyle w:val="Nzev"/>
      </w:pPr>
      <w:bookmarkStart w:id="0" w:name="_GoBack"/>
      <w:bookmarkEnd w:id="0"/>
      <w:r w:rsidRPr="00CD589D">
        <w:t>A Flexible Voting Approach for Supporting more Accurate Decisions</w:t>
      </w:r>
    </w:p>
    <w:p w14:paraId="0F76C5F7" w14:textId="40285148" w:rsidR="001B50CE" w:rsidRDefault="001B50CE" w:rsidP="00BC6AFE">
      <w:pPr>
        <w:pStyle w:val="Nzev"/>
      </w:pPr>
    </w:p>
    <w:p w14:paraId="348F6F98" w14:textId="39CE8661" w:rsidR="007636BF" w:rsidRDefault="007636BF" w:rsidP="00243A2C">
      <w:pPr>
        <w:rPr>
          <w:b/>
          <w:u w:val="single"/>
        </w:rPr>
      </w:pPr>
    </w:p>
    <w:p w14:paraId="43061A5E" w14:textId="77777777" w:rsidR="009F6789" w:rsidRDefault="009F6789" w:rsidP="00243A2C">
      <w:pPr>
        <w:rPr>
          <w:b/>
          <w:u w:val="single"/>
        </w:rPr>
      </w:pPr>
    </w:p>
    <w:p w14:paraId="5A9552EB" w14:textId="6D641BE7" w:rsidR="00243A2C" w:rsidRDefault="00243A2C" w:rsidP="00243A2C">
      <w:r w:rsidRPr="00243A2C">
        <w:rPr>
          <w:b/>
          <w:u w:val="single"/>
        </w:rPr>
        <w:t>Keywords</w:t>
      </w:r>
      <w:r w:rsidRPr="00243A2C">
        <w:rPr>
          <w:b/>
        </w:rPr>
        <w:t>:</w:t>
      </w:r>
      <w:r>
        <w:t xml:space="preserve"> </w:t>
      </w:r>
      <w:r w:rsidR="00CD4C95">
        <w:t>Traditional voting, flexible voting, linguistic summaries, fuzzy logic.</w:t>
      </w:r>
    </w:p>
    <w:p w14:paraId="2D9AF86F" w14:textId="77777777" w:rsidR="002012A8" w:rsidRDefault="002012A8" w:rsidP="002012A8">
      <w:pPr>
        <w:pStyle w:val="Nadpis1"/>
      </w:pPr>
      <w:r>
        <w:t>Introduction</w:t>
      </w:r>
    </w:p>
    <w:p w14:paraId="2D3985DA" w14:textId="73C6343B" w:rsidR="00CD589D" w:rsidRPr="00CD589D" w:rsidRDefault="00CD589D" w:rsidP="00CD589D">
      <w:r w:rsidRPr="00CD589D">
        <w:t xml:space="preserve">Traditional referendum respectively voting system with binary values (yes/no) is a broadly used way for reaching decisions in direct democracy, where citizens participate by providing their opinions with the answers “yes” or “no”. The option with the most answers wins. This </w:t>
      </w:r>
      <w:r w:rsidR="00EB1997">
        <w:t>bipolar scale</w:t>
      </w:r>
      <w:r w:rsidRPr="00CD589D">
        <w:t xml:space="preserve"> is also used in (question blocks of) surveys. But, people cannot always clearly express their opinion in a binary way; we percept more than only “black or white” i.e., we do not always know if we fully agree or disagree to something </w:t>
      </w:r>
      <w:r w:rsidR="008F4AB5">
        <w:t>[1]</w:t>
      </w:r>
      <w:r w:rsidRPr="00CD589D">
        <w:t>. The same applies in voting processes. Indecisive voters</w:t>
      </w:r>
      <w:r w:rsidR="001B56BF">
        <w:t xml:space="preserve"> </w:t>
      </w:r>
      <w:r w:rsidRPr="00CD589D">
        <w:t>or voters which slightly incline to the one or other pole might not participate or, if voting is mandatory, just mark one of the two answers, even if they are not fully convinced of the option to be voted on. Thus, response rate</w:t>
      </w:r>
      <w:r w:rsidR="00EB1997">
        <w:t>s</w:t>
      </w:r>
      <w:r w:rsidRPr="00CD589D">
        <w:t xml:space="preserve"> </w:t>
      </w:r>
      <w:r w:rsidR="00EB1997">
        <w:t>are</w:t>
      </w:r>
      <w:r w:rsidRPr="00CD589D">
        <w:t xml:space="preserve"> often not high and moreover </w:t>
      </w:r>
      <w:r w:rsidR="00EB1997">
        <w:t>using a bipolar scale it is not possible</w:t>
      </w:r>
      <w:r w:rsidRPr="00CD589D">
        <w:t xml:space="preserve"> to collect and analyse the intensities of voters’ inclinations to extreme poles. </w:t>
      </w:r>
    </w:p>
    <w:p w14:paraId="12D0D9A2" w14:textId="0A218C3A" w:rsidR="00CD589D" w:rsidRPr="00CD589D" w:rsidRDefault="00CD589D" w:rsidP="00CD589D">
      <w:r w:rsidRPr="00CD589D">
        <w:t xml:space="preserve"> In data collection tasks, the low response rates are not favourable. In the context of a smart city, for instance, to enable the city to design the processes in a way that is in the best interests of its inhabitants, the opinions of the high number of citizens must be gathered. </w:t>
      </w:r>
    </w:p>
    <w:p w14:paraId="7139E2BB" w14:textId="770785E8" w:rsidR="00CD589D" w:rsidRPr="00D52EA1" w:rsidRDefault="00CD589D" w:rsidP="00CD589D">
      <w:r w:rsidRPr="00CD589D">
        <w:t xml:space="preserve">Based on a design science approach </w:t>
      </w:r>
      <w:r w:rsidR="008F4AB5">
        <w:t>[2],</w:t>
      </w:r>
      <w:r w:rsidRPr="00CD589D">
        <w:t xml:space="preserve"> this work is devoted to covering flexible voting and analysis of results by the quantified sentences of natural language. In general, flexible referendum type voting might bring to National Statistical Institutes and local authorities </w:t>
      </w:r>
      <w:r w:rsidR="00E314A0">
        <w:t xml:space="preserve">the </w:t>
      </w:r>
      <w:r w:rsidRPr="00CD589D">
        <w:t>important insights about various aspects in our society. Mathematicians, experts on political science and information technologies have already recognized the benefit of flexible voting and have started to create the foundation for this field</w:t>
      </w:r>
      <w:r w:rsidR="00CF6122">
        <w:t>,</w:t>
      </w:r>
      <w:r w:rsidRPr="00CD589D">
        <w:t xml:space="preserve"> e.g., </w:t>
      </w:r>
      <w:r w:rsidR="00CF6122">
        <w:t>[3]</w:t>
      </w:r>
      <w:r w:rsidRPr="00CD589D">
        <w:t xml:space="preserve">. This contribution presents a possible solution of a flexible voting system, provides data </w:t>
      </w:r>
      <w:r w:rsidR="00D56B05" w:rsidRPr="00CD589D">
        <w:t>analyses,</w:t>
      </w:r>
      <w:r w:rsidRPr="00CD589D">
        <w:t xml:space="preserve"> and discusses the potentials of flexible voting.</w:t>
      </w:r>
    </w:p>
    <w:p w14:paraId="54BC19B1" w14:textId="77777777" w:rsidR="00BC6AFE" w:rsidRDefault="00BC6AFE" w:rsidP="00BC6AFE">
      <w:pPr>
        <w:pStyle w:val="Nadpis1"/>
      </w:pPr>
      <w:r>
        <w:t>M</w:t>
      </w:r>
      <w:r w:rsidR="00CD589D">
        <w:t>otivation</w:t>
      </w:r>
    </w:p>
    <w:p w14:paraId="4F327B95" w14:textId="540D449F" w:rsidR="00CD589D" w:rsidRDefault="00CD589D" w:rsidP="00CD589D">
      <w:r w:rsidRPr="00CD589D">
        <w:t>In classical referendum, we divide votes into two classes (see Fig</w:t>
      </w:r>
      <w:r w:rsidR="005C61BA">
        <w:t>.</w:t>
      </w:r>
      <w:r w:rsidRPr="00CD589D">
        <w:t xml:space="preserve"> 1). However, as mentioned before, people often do not think binary. They also consider the intensities of inclination</w:t>
      </w:r>
      <w:r w:rsidR="00E314A0">
        <w:t>s</w:t>
      </w:r>
      <w:r w:rsidRPr="00CD589D">
        <w:t xml:space="preserve">, for example, “rather yes”, “more or less” or “rather no” </w:t>
      </w:r>
      <w:r w:rsidR="00CF6122">
        <w:t>[1, 3]</w:t>
      </w:r>
      <w:r w:rsidRPr="00CD589D">
        <w:t xml:space="preserve">. For instance, when 50.5% of people rather incline to “yes” than “no” and 49.5% are clearly for “no”, the option proposed will be accepted. But does it reflect the reality correctly? </w:t>
      </w:r>
    </w:p>
    <w:p w14:paraId="23B034B2" w14:textId="39E25BBE" w:rsidR="00C22C2A" w:rsidRPr="00CD589D" w:rsidRDefault="00C22C2A" w:rsidP="00CD589D">
      <w:r w:rsidRPr="00CD589D">
        <w:t xml:space="preserve">For instance, confronted with the increasing urbanization, in a city referendum, a question in the field of “smart living” might be: “Do you agree for building five blocks of flats of 10 floors each on location L?”. If there are only two answer options, it is difficult to sense the citizens and therefore to reach the best possible decision in a certain context for the city. However, if there would be a flexible voting, with intensities, the votes could give more information about the opinions and perceptions of the citizens. For instance, a slight </w:t>
      </w:r>
      <w:r w:rsidRPr="00CD589D">
        <w:lastRenderedPageBreak/>
        <w:t>disagreement might indicate that the investment plan is acceptable, but with reduced building density, whereas high disapproval indicates that citizens are against the investment plan in general.</w:t>
      </w:r>
    </w:p>
    <w:p w14:paraId="5EBBECA0" w14:textId="16F0EE07" w:rsidR="00CD589D" w:rsidRDefault="00D73940" w:rsidP="00CD589D">
      <w:pPr>
        <w:spacing w:after="120" w:line="276" w:lineRule="auto"/>
        <w:rPr>
          <w:szCs w:val="24"/>
        </w:rPr>
      </w:pPr>
      <w:r>
        <w:object w:dxaOrig="5781" w:dyaOrig="2652" w14:anchorId="4561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10.25pt" o:ole="">
            <v:imagedata r:id="rId11" o:title=""/>
          </v:shape>
          <o:OLEObject Type="Embed" ProgID="Visio.Drawing.11" ShapeID="_x0000_i1025" DrawAspect="Content" ObjectID="_1664206894" r:id="rId12"/>
        </w:object>
      </w:r>
    </w:p>
    <w:p w14:paraId="6A71ACBC" w14:textId="77777777" w:rsidR="00CD589D" w:rsidRPr="00CD589D" w:rsidRDefault="00CD589D" w:rsidP="00CD589D">
      <w:pPr>
        <w:pStyle w:val="Titulek"/>
      </w:pPr>
      <w:r w:rsidRPr="00CD589D">
        <w:t xml:space="preserve">Figure 1. Two classes in a classical referendum </w:t>
      </w:r>
    </w:p>
    <w:p w14:paraId="662FC6D2" w14:textId="77777777" w:rsidR="00BC6AFE" w:rsidRDefault="00CD589D" w:rsidP="00BC6AFE">
      <w:pPr>
        <w:pStyle w:val="Nadpis1"/>
      </w:pPr>
      <w:r>
        <w:t>Th</w:t>
      </w:r>
      <w:r w:rsidR="00BC6AFE">
        <w:t>e</w:t>
      </w:r>
      <w:r>
        <w:t xml:space="preserve"> Proposed Solution</w:t>
      </w:r>
    </w:p>
    <w:p w14:paraId="5886AC21" w14:textId="72DD439F" w:rsidR="00BC6AFE" w:rsidRPr="00BC6AFE" w:rsidRDefault="00CD589D" w:rsidP="00345838">
      <w:r w:rsidRPr="00CD589D">
        <w:t>This section illustrates technical background, experiments and data analyses.</w:t>
      </w:r>
      <w:r w:rsidR="00345838" w:rsidRPr="00BC6AFE">
        <w:t xml:space="preserve"> </w:t>
      </w:r>
    </w:p>
    <w:p w14:paraId="41864C40" w14:textId="77777777" w:rsidR="001B50CE" w:rsidRPr="009322DE" w:rsidRDefault="00CD589D" w:rsidP="001B50CE">
      <w:pPr>
        <w:pStyle w:val="Nadpis2"/>
        <w:tabs>
          <w:tab w:val="clear" w:pos="1080"/>
          <w:tab w:val="num" w:pos="482"/>
        </w:tabs>
        <w:ind w:left="482" w:hanging="482"/>
      </w:pPr>
      <w:r w:rsidRPr="009322DE">
        <w:t>The voting environment</w:t>
      </w:r>
    </w:p>
    <w:p w14:paraId="5827FA0E" w14:textId="14E6FC59" w:rsidR="009322DE" w:rsidRPr="009322DE" w:rsidRDefault="009322DE" w:rsidP="009322DE">
      <w:r w:rsidRPr="009322DE">
        <w:t>Nowadays, voting is moving from traditional</w:t>
      </w:r>
      <w:r w:rsidR="00EB1997">
        <w:t xml:space="preserve"> modes</w:t>
      </w:r>
      <w:r w:rsidRPr="009322DE">
        <w:t xml:space="preserve"> to e</w:t>
      </w:r>
      <w:r w:rsidR="005C61BA">
        <w:t>-</w:t>
      </w:r>
      <w:r w:rsidRPr="009322DE">
        <w:t>Voting. In the case of e</w:t>
      </w:r>
      <w:r w:rsidR="005C61BA">
        <w:t>-</w:t>
      </w:r>
      <w:r w:rsidRPr="009322DE">
        <w:t xml:space="preserve">Voting, instead of marking “yes” or “no”, </w:t>
      </w:r>
      <w:r w:rsidR="00EB1997">
        <w:t xml:space="preserve">the </w:t>
      </w:r>
      <w:r w:rsidRPr="009322DE">
        <w:t xml:space="preserve">respondent or voter is able to indicate its inclination to one of two poles. The position of </w:t>
      </w:r>
      <w:r w:rsidR="00EB1997">
        <w:t xml:space="preserve">the </w:t>
      </w:r>
      <w:r w:rsidRPr="009322DE">
        <w:t>slider shows the intensity of inclination of the voter, as is shown in Fig</w:t>
      </w:r>
      <w:r>
        <w:t>ure</w:t>
      </w:r>
      <w:r w:rsidRPr="009322DE">
        <w:t xml:space="preserve"> 2</w:t>
      </w:r>
      <w:r w:rsidR="005C61BA">
        <w:t>.</w:t>
      </w:r>
    </w:p>
    <w:p w14:paraId="10B0DDE1" w14:textId="77777777" w:rsidR="009322DE" w:rsidRDefault="009322DE" w:rsidP="009322DE">
      <w:pPr>
        <w:spacing w:after="120" w:line="276" w:lineRule="auto"/>
        <w:rPr>
          <w:szCs w:val="24"/>
        </w:rPr>
      </w:pPr>
      <w:r>
        <w:object w:dxaOrig="4573" w:dyaOrig="1085" w14:anchorId="448B8DCA">
          <v:shape id="_x0000_i1026" type="#_x0000_t75" style="width:280.5pt;height:68.25pt" o:ole="">
            <v:imagedata r:id="rId13" o:title=""/>
          </v:shape>
          <o:OLEObject Type="Embed" ProgID="Visio.Drawing.11" ShapeID="_x0000_i1026" DrawAspect="Content" ObjectID="_1664206895" r:id="rId14"/>
        </w:object>
      </w:r>
    </w:p>
    <w:p w14:paraId="6C3CBEB4" w14:textId="41DF2F73" w:rsidR="009322DE" w:rsidRPr="009322DE" w:rsidRDefault="009322DE" w:rsidP="009322DE">
      <w:pPr>
        <w:pStyle w:val="Titulek"/>
      </w:pPr>
      <w:r w:rsidRPr="009322DE">
        <w:t xml:space="preserve">Figure 2. </w:t>
      </w:r>
      <w:r w:rsidR="00EB1997">
        <w:t>S</w:t>
      </w:r>
      <w:r w:rsidRPr="009322DE">
        <w:t>cale for flexible voting</w:t>
      </w:r>
    </w:p>
    <w:p w14:paraId="716CE18B" w14:textId="6506642C" w:rsidR="00D52EA1" w:rsidRDefault="009322DE" w:rsidP="009322DE">
      <w:r w:rsidRPr="009322DE">
        <w:t xml:space="preserve">Thus, we assign 0 to “no”, 1 to “yes” and 0.5 to the maximal </w:t>
      </w:r>
      <w:r w:rsidR="005C61BA" w:rsidRPr="009322DE">
        <w:t>indecisiveness</w:t>
      </w:r>
      <w:r w:rsidRPr="009322DE">
        <w:t>. Other scaling like an interval [-1,1] is also conceivable. The outcome of this flexible voting system is the aggregated value by the arithmetic mean (considered as a logically neutral aggregation function). If the value is higher than 0.5, the result is “yes”, otherwise the result is “no”. In the rarest cases, it could happen that the voting systems outputs exactly 0.5 for a question. In such a case, the situation is the same as when traditional voting collects exactly the same number of “yes” and “no” answers. But if you consider several decimal values, it is more likely that there will be an inclination to one side, even if only minimally.</w:t>
      </w:r>
      <w:r w:rsidR="00BA4837">
        <w:t xml:space="preserve"> </w:t>
      </w:r>
    </w:p>
    <w:p w14:paraId="786E24C1" w14:textId="060D168B" w:rsidR="00BA4837" w:rsidRDefault="00BA4837" w:rsidP="009322DE">
      <w:r>
        <w:t>Couper et al (20</w:t>
      </w:r>
      <w:r w:rsidR="009508F9">
        <w:t>0</w:t>
      </w:r>
      <w:r>
        <w:t>6)</w:t>
      </w:r>
      <w:r w:rsidR="009508F9">
        <w:t xml:space="preserve"> </w:t>
      </w:r>
      <w:r w:rsidR="009508F9">
        <w:rPr>
          <w:sz w:val="22"/>
          <w:szCs w:val="18"/>
        </w:rPr>
        <w:t>[4]</w:t>
      </w:r>
      <w:r>
        <w:t xml:space="preserve"> show in a review of previous empirical resea</w:t>
      </w:r>
      <w:r w:rsidR="009508F9">
        <w:t>rch</w:t>
      </w:r>
      <w:r>
        <w:t xml:space="preserve"> that, </w:t>
      </w:r>
      <w:r w:rsidR="009508F9">
        <w:t xml:space="preserve">in terms of the reliability or validity of measurement, </w:t>
      </w:r>
      <w:r>
        <w:t>there appears to be no great gain, but neither disadvantage</w:t>
      </w:r>
      <w:r w:rsidR="008D5DE8">
        <w:t>,</w:t>
      </w:r>
      <w:r>
        <w:t xml:space="preserve"> in the quality or precision of measurement using </w:t>
      </w:r>
      <w:r w:rsidR="009508F9">
        <w:t xml:space="preserve">a continuous scale. However, people have gotten more and more used to digital formats, which calls for new research on the matter. </w:t>
      </w:r>
    </w:p>
    <w:p w14:paraId="4B1EBD91" w14:textId="05E15EDD" w:rsidR="009508F9" w:rsidRDefault="009508F9" w:rsidP="009322DE">
      <w:r>
        <w:t>On the best way to assure that respondents (voters) attain the intrinsic benefits from voting (and thus increasing response rates and data quality) is to have a pleasant survey / voting experience</w:t>
      </w:r>
      <w:r w:rsidR="00772C7A">
        <w:t xml:space="preserve"> through a</w:t>
      </w:r>
      <w:r>
        <w:t xml:space="preserve"> well-constructed survey</w:t>
      </w:r>
      <w:r w:rsidR="00772C7A">
        <w:t xml:space="preserve"> or voting system</w:t>
      </w:r>
      <w:r>
        <w:t xml:space="preserve"> that is easy for respondents to complete</w:t>
      </w:r>
      <w:r w:rsidR="00772C7A">
        <w:t xml:space="preserve"> [5,</w:t>
      </w:r>
      <w:r w:rsidR="009607D4">
        <w:t xml:space="preserve"> </w:t>
      </w:r>
      <w:r w:rsidR="00772C7A">
        <w:t>6].</w:t>
      </w:r>
      <w:r>
        <w:t xml:space="preserve"> </w:t>
      </w:r>
      <w:r w:rsidR="008D5DE8">
        <w:t>We hypothesize that a scale for flexible voting would increase a pleasant voting experience as opposed to a bipolar scal</w:t>
      </w:r>
      <w:r w:rsidR="009F6789">
        <w:t>e.</w:t>
      </w:r>
    </w:p>
    <w:p w14:paraId="79158FE6" w14:textId="4629D7BA" w:rsidR="001B50CE" w:rsidRPr="009322DE" w:rsidRDefault="009322DE" w:rsidP="001B50CE">
      <w:pPr>
        <w:pStyle w:val="Nadpis2"/>
        <w:tabs>
          <w:tab w:val="clear" w:pos="1080"/>
          <w:tab w:val="num" w:pos="482"/>
        </w:tabs>
        <w:ind w:left="482" w:hanging="482"/>
      </w:pPr>
      <w:r w:rsidRPr="009322DE">
        <w:lastRenderedPageBreak/>
        <w:t xml:space="preserve">Explaining </w:t>
      </w:r>
      <w:r w:rsidR="00023DC6">
        <w:t>m</w:t>
      </w:r>
      <w:r w:rsidRPr="009322DE">
        <w:t xml:space="preserve">ined </w:t>
      </w:r>
      <w:r w:rsidR="00023DC6">
        <w:t>i</w:t>
      </w:r>
      <w:r w:rsidRPr="009322DE">
        <w:t>nform</w:t>
      </w:r>
      <w:r>
        <w:t>a</w:t>
      </w:r>
      <w:r w:rsidRPr="009322DE">
        <w:t xml:space="preserve">tion </w:t>
      </w:r>
      <w:r>
        <w:t>f</w:t>
      </w:r>
      <w:r w:rsidRPr="009322DE">
        <w:t>r</w:t>
      </w:r>
      <w:r>
        <w:t>o</w:t>
      </w:r>
      <w:r w:rsidRPr="009322DE">
        <w:t xml:space="preserve">m </w:t>
      </w:r>
      <w:r w:rsidR="00023DC6">
        <w:t>v</w:t>
      </w:r>
      <w:r w:rsidRPr="009322DE">
        <w:t>otes</w:t>
      </w:r>
    </w:p>
    <w:p w14:paraId="4B3E54E1" w14:textId="5E892C9A" w:rsidR="009322DE" w:rsidRDefault="009322DE" w:rsidP="009322DE">
      <w:pPr>
        <w:spacing w:after="120" w:line="276" w:lineRule="auto"/>
        <w:rPr>
          <w:szCs w:val="24"/>
        </w:rPr>
      </w:pPr>
      <w:r>
        <w:rPr>
          <w:szCs w:val="24"/>
        </w:rPr>
        <w:t xml:space="preserve">In flexible voting we have more space for analyses. For analysing and disseminating results we can apply natural language processing, e.g., short quantified sentences of natural language. </w:t>
      </w:r>
      <w:r>
        <w:rPr>
          <w:szCs w:val="24"/>
          <w:lang w:val="en-US"/>
        </w:rPr>
        <w:t xml:space="preserve">The interpretation by linguistic summaries (LSs) not only reveal additional valuable knowledge, but it is also understandable at first glance </w:t>
      </w:r>
      <w:r w:rsidR="00CF6122">
        <w:rPr>
          <w:szCs w:val="24"/>
          <w:lang w:val="en-US"/>
        </w:rPr>
        <w:t>[</w:t>
      </w:r>
      <w:r w:rsidR="00772C7A">
        <w:rPr>
          <w:szCs w:val="24"/>
          <w:lang w:val="en-US"/>
        </w:rPr>
        <w:t>7</w:t>
      </w:r>
      <w:r w:rsidR="00CF6122">
        <w:rPr>
          <w:szCs w:val="24"/>
          <w:lang w:val="en-US"/>
        </w:rPr>
        <w:t>]</w:t>
      </w:r>
      <w:r>
        <w:rPr>
          <w:szCs w:val="24"/>
          <w:lang w:val="en-US"/>
        </w:rPr>
        <w:t>.</w:t>
      </w:r>
    </w:p>
    <w:p w14:paraId="314B0BFD" w14:textId="07AC7A82" w:rsidR="009322DE" w:rsidRDefault="009322DE" w:rsidP="009322DE">
      <w:pPr>
        <w:spacing w:after="120" w:line="276" w:lineRule="auto"/>
        <w:rPr>
          <w:szCs w:val="24"/>
        </w:rPr>
      </w:pPr>
      <w:r w:rsidRPr="00667684">
        <w:rPr>
          <w:szCs w:val="24"/>
        </w:rPr>
        <w:t xml:space="preserve">The </w:t>
      </w:r>
      <w:r>
        <w:rPr>
          <w:szCs w:val="24"/>
        </w:rPr>
        <w:t>basic</w:t>
      </w:r>
      <w:r w:rsidRPr="00667684">
        <w:rPr>
          <w:szCs w:val="24"/>
        </w:rPr>
        <w:t xml:space="preserve"> structure of LS </w:t>
      </w:r>
      <w:r w:rsidR="00CF6122">
        <w:rPr>
          <w:szCs w:val="24"/>
        </w:rPr>
        <w:t>[</w:t>
      </w:r>
      <w:r w:rsidR="00772C7A">
        <w:rPr>
          <w:szCs w:val="24"/>
        </w:rPr>
        <w:t>8</w:t>
      </w:r>
      <w:r w:rsidR="00CF6122">
        <w:rPr>
          <w:szCs w:val="24"/>
        </w:rPr>
        <w:t xml:space="preserve">] </w:t>
      </w:r>
      <w:r w:rsidRPr="00667684">
        <w:rPr>
          <w:szCs w:val="24"/>
        </w:rPr>
        <w:t xml:space="preserve">is </w:t>
      </w:r>
      <w:r w:rsidRPr="00667684">
        <w:rPr>
          <w:i/>
          <w:szCs w:val="24"/>
        </w:rPr>
        <w:t xml:space="preserve">Q </w:t>
      </w:r>
      <w:r w:rsidR="00EE199F">
        <w:rPr>
          <w:i/>
          <w:szCs w:val="24"/>
        </w:rPr>
        <w:t>records</w:t>
      </w:r>
      <w:r w:rsidRPr="00667684">
        <w:rPr>
          <w:i/>
          <w:szCs w:val="24"/>
        </w:rPr>
        <w:t xml:space="preserve"> have S</w:t>
      </w:r>
      <w:r w:rsidRPr="00667684">
        <w:rPr>
          <w:szCs w:val="24"/>
        </w:rPr>
        <w:t xml:space="preserve">. Quantifier </w:t>
      </w:r>
      <w:r w:rsidRPr="004A6563">
        <w:rPr>
          <w:i/>
          <w:szCs w:val="24"/>
        </w:rPr>
        <w:t>Q</w:t>
      </w:r>
      <w:r w:rsidRPr="00667684">
        <w:rPr>
          <w:szCs w:val="24"/>
        </w:rPr>
        <w:t xml:space="preserve"> and summarizer </w:t>
      </w:r>
      <w:r w:rsidRPr="004A6563">
        <w:rPr>
          <w:i/>
          <w:szCs w:val="24"/>
        </w:rPr>
        <w:t>S</w:t>
      </w:r>
      <w:r w:rsidRPr="00667684">
        <w:rPr>
          <w:szCs w:val="24"/>
        </w:rPr>
        <w:t xml:space="preserve"> are usually formalized by fuzzy sets, </w:t>
      </w:r>
      <w:r w:rsidR="005C61BA">
        <w:rPr>
          <w:szCs w:val="24"/>
        </w:rPr>
        <w:t>e.g.,</w:t>
      </w:r>
      <w:r w:rsidRPr="00667684">
        <w:rPr>
          <w:szCs w:val="24"/>
        </w:rPr>
        <w:t xml:space="preserve"> </w:t>
      </w:r>
      <w:r w:rsidRPr="004A6563">
        <w:rPr>
          <w:i/>
          <w:szCs w:val="24"/>
        </w:rPr>
        <w:t>most of the voters are very indecisive</w:t>
      </w:r>
      <w:r>
        <w:rPr>
          <w:szCs w:val="24"/>
        </w:rPr>
        <w:t xml:space="preserve"> (answer around 0.5, see Fig. 2)</w:t>
      </w:r>
      <w:r w:rsidR="005C61BA">
        <w:rPr>
          <w:szCs w:val="24"/>
        </w:rPr>
        <w:t>.</w:t>
      </w:r>
      <w:r w:rsidRPr="00667684">
        <w:rPr>
          <w:szCs w:val="24"/>
        </w:rPr>
        <w:t xml:space="preserve"> The proportion of </w:t>
      </w:r>
      <w:r>
        <w:rPr>
          <w:szCs w:val="24"/>
        </w:rPr>
        <w:t xml:space="preserve">voters </w:t>
      </w:r>
      <w:r w:rsidRPr="00667684">
        <w:rPr>
          <w:szCs w:val="24"/>
        </w:rPr>
        <w:t xml:space="preserve">that fully and partially satisfies the predicate </w:t>
      </w:r>
      <w:r w:rsidRPr="004A6563">
        <w:rPr>
          <w:i/>
          <w:szCs w:val="24"/>
        </w:rPr>
        <w:t>S</w:t>
      </w:r>
      <w:r w:rsidRPr="00667684">
        <w:rPr>
          <w:szCs w:val="24"/>
        </w:rPr>
        <w:t xml:space="preserve"> is</w:t>
      </w:r>
    </w:p>
    <w:tbl>
      <w:tblPr>
        <w:tblW w:w="0" w:type="auto"/>
        <w:tblInd w:w="108" w:type="dxa"/>
        <w:tblLook w:val="01E0" w:firstRow="1" w:lastRow="1" w:firstColumn="1" w:lastColumn="1" w:noHBand="0" w:noVBand="0"/>
      </w:tblPr>
      <w:tblGrid>
        <w:gridCol w:w="7137"/>
        <w:gridCol w:w="1372"/>
      </w:tblGrid>
      <w:tr w:rsidR="009322DE" w:rsidRPr="004E37CB" w14:paraId="08542D8A" w14:textId="77777777" w:rsidTr="003C3FF3">
        <w:tc>
          <w:tcPr>
            <w:tcW w:w="7529" w:type="dxa"/>
            <w:shd w:val="clear" w:color="auto" w:fill="auto"/>
            <w:vAlign w:val="bottom"/>
          </w:tcPr>
          <w:p w14:paraId="2717B0FE" w14:textId="77777777" w:rsidR="009322DE" w:rsidRPr="004E37CB" w:rsidRDefault="00395BAF" w:rsidP="003C3FF3">
            <w:pPr>
              <w:spacing w:after="0" w:line="480" w:lineRule="auto"/>
              <w:jc w:val="center"/>
            </w:pPr>
            <m:oMathPara>
              <m:oMath>
                <m:sSub>
                  <m:sSubPr>
                    <m:ctrlPr>
                      <w:rPr>
                        <w:rFonts w:ascii="Cambria Math" w:hAnsi="Cambria Math"/>
                        <w:i/>
                      </w:rPr>
                    </m:ctrlPr>
                  </m:sSubPr>
                  <m:e>
                    <m:r>
                      <w:rPr>
                        <w:rFonts w:ascii="Cambria Math" w:hAnsi="Cambria Math"/>
                      </w:rPr>
                      <m:t>y</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μ</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nary>
              </m:oMath>
            </m:oMathPara>
          </w:p>
        </w:tc>
        <w:tc>
          <w:tcPr>
            <w:tcW w:w="1435" w:type="dxa"/>
            <w:shd w:val="clear" w:color="auto" w:fill="auto"/>
            <w:vAlign w:val="center"/>
          </w:tcPr>
          <w:p w14:paraId="52EDD012" w14:textId="77777777" w:rsidR="009322DE" w:rsidRPr="004E37CB" w:rsidRDefault="009322DE" w:rsidP="003C3FF3">
            <w:pPr>
              <w:spacing w:after="0" w:line="480" w:lineRule="auto"/>
              <w:jc w:val="right"/>
            </w:pPr>
            <w:r w:rsidRPr="004E37CB">
              <w:t>(</w:t>
            </w:r>
            <w:r>
              <w:t>1</w:t>
            </w:r>
            <w:r w:rsidRPr="004E37CB">
              <w:t>)</w:t>
            </w:r>
          </w:p>
        </w:tc>
      </w:tr>
    </w:tbl>
    <w:p w14:paraId="2063C94C" w14:textId="75DE11A6" w:rsidR="009322DE" w:rsidRDefault="009322DE" w:rsidP="009322DE">
      <w:pPr>
        <w:spacing w:after="120" w:line="276" w:lineRule="auto"/>
        <w:rPr>
          <w:szCs w:val="24"/>
        </w:rPr>
      </w:pPr>
      <w:r w:rsidRPr="004A6563">
        <w:rPr>
          <w:szCs w:val="24"/>
        </w:rPr>
        <w:t xml:space="preserve">where </w:t>
      </w:r>
      <w:r w:rsidRPr="004A6563">
        <w:rPr>
          <w:i/>
          <w:szCs w:val="24"/>
        </w:rPr>
        <w:t>n</w:t>
      </w:r>
      <w:r w:rsidRPr="004A6563">
        <w:rPr>
          <w:szCs w:val="24"/>
        </w:rPr>
        <w:t xml:space="preserve"> is the number of </w:t>
      </w:r>
      <w:r>
        <w:rPr>
          <w:szCs w:val="24"/>
        </w:rPr>
        <w:t xml:space="preserve">voters </w:t>
      </w:r>
      <w:r w:rsidRPr="004A6563">
        <w:rPr>
          <w:szCs w:val="24"/>
        </w:rPr>
        <w:t xml:space="preserve">and the membership function </w:t>
      </w:r>
      <m:oMath>
        <m:r>
          <w:rPr>
            <w:rFonts w:ascii="Cambria Math" w:hAnsi="Cambria Math"/>
            <w:szCs w:val="24"/>
          </w:rPr>
          <m:t>μ</m:t>
        </m:r>
      </m:oMath>
      <w:r w:rsidRPr="004A6563">
        <w:rPr>
          <w:szCs w:val="24"/>
        </w:rPr>
        <w:t xml:space="preserve"> formalizes summarizer </w:t>
      </w:r>
      <w:r w:rsidRPr="004A6563">
        <w:rPr>
          <w:i/>
          <w:szCs w:val="24"/>
        </w:rPr>
        <w:t>S</w:t>
      </w:r>
      <w:r w:rsidRPr="004A6563">
        <w:rPr>
          <w:szCs w:val="24"/>
        </w:rPr>
        <w:t xml:space="preserve">. </w:t>
      </w:r>
      <w:r>
        <w:rPr>
          <w:szCs w:val="24"/>
        </w:rPr>
        <w:t>As we cannot sharply define term around 0.5, we formalized it as fuzzy set:</w:t>
      </w:r>
    </w:p>
    <w:tbl>
      <w:tblPr>
        <w:tblW w:w="0" w:type="auto"/>
        <w:tblInd w:w="108" w:type="dxa"/>
        <w:tblLook w:val="01E0" w:firstRow="1" w:lastRow="1" w:firstColumn="1" w:lastColumn="1" w:noHBand="0" w:noVBand="0"/>
      </w:tblPr>
      <w:tblGrid>
        <w:gridCol w:w="7177"/>
        <w:gridCol w:w="1332"/>
      </w:tblGrid>
      <w:tr w:rsidR="009322DE" w:rsidRPr="004E37CB" w14:paraId="06795062" w14:textId="77777777" w:rsidTr="007636BF">
        <w:tc>
          <w:tcPr>
            <w:tcW w:w="7177" w:type="dxa"/>
            <w:shd w:val="clear" w:color="auto" w:fill="auto"/>
            <w:vAlign w:val="bottom"/>
          </w:tcPr>
          <w:p w14:paraId="19344FEE" w14:textId="77777777" w:rsidR="009322DE" w:rsidRPr="004E37CB" w:rsidRDefault="00395BAF" w:rsidP="003C3FF3">
            <w:pPr>
              <w:spacing w:after="0" w:line="480" w:lineRule="auto"/>
              <w:jc w:val="center"/>
            </w:pPr>
            <m:oMathPara>
              <m:oMath>
                <m:sSub>
                  <m:sSubPr>
                    <m:ctrlPr>
                      <w:rPr>
                        <w:rFonts w:ascii="Cambria Math" w:eastAsia="MS Mincho" w:hAnsi="Cambria Math"/>
                        <w:i/>
                      </w:rPr>
                    </m:ctrlPr>
                  </m:sSubPr>
                  <m:e>
                    <m:r>
                      <w:rPr>
                        <w:rFonts w:ascii="Cambria Math" w:eastAsia="MS Mincho" w:hAnsi="Cambria Math"/>
                      </w:rPr>
                      <m:t>μ</m:t>
                    </m:r>
                  </m:e>
                  <m:sub>
                    <m:r>
                      <w:rPr>
                        <w:rFonts w:ascii="Cambria Math" w:eastAsia="MS Mincho" w:hAnsi="Cambria Math"/>
                      </w:rPr>
                      <m:t>S</m:t>
                    </m:r>
                  </m:sub>
                </m:sSub>
                <m:d>
                  <m:dPr>
                    <m:ctrlPr>
                      <w:rPr>
                        <w:rFonts w:ascii="Cambria Math" w:eastAsia="MS Mincho" w:hAnsi="Cambria Math"/>
                        <w:i/>
                      </w:rPr>
                    </m:ctrlPr>
                  </m:dPr>
                  <m:e>
                    <m:r>
                      <w:rPr>
                        <w:rFonts w:ascii="Cambria Math" w:eastAsia="MS Mincho" w:hAnsi="Cambria Math"/>
                      </w:rPr>
                      <m:t>x</m:t>
                    </m:r>
                  </m:e>
                </m:d>
                <m:r>
                  <w:rPr>
                    <w:rFonts w:ascii="Cambria Math" w:eastAsia="MS Mincho" w:hAnsi="Cambria Math"/>
                  </w:rPr>
                  <m:t>=</m:t>
                </m:r>
                <m:d>
                  <m:dPr>
                    <m:begChr m:val="{"/>
                    <m:endChr m:val=""/>
                    <m:ctrlPr>
                      <w:rPr>
                        <w:rFonts w:ascii="Cambria Math" w:eastAsia="MS Mincho" w:hAnsi="Cambria Math"/>
                        <w:i/>
                      </w:rPr>
                    </m:ctrlPr>
                  </m:dPr>
                  <m:e>
                    <m:eqArr>
                      <m:eqArrPr>
                        <m:ctrlPr>
                          <w:rPr>
                            <w:rFonts w:ascii="Cambria Math" w:eastAsia="MS Mincho" w:hAnsi="Cambria Math"/>
                            <w:i/>
                          </w:rPr>
                        </m:ctrlPr>
                      </m:eqArrPr>
                      <m:e>
                        <m:r>
                          <w:rPr>
                            <w:rFonts w:ascii="Cambria Math" w:eastAsia="MS Mincho" w:hAnsi="Cambria Math"/>
                          </w:rPr>
                          <m:t>(x-0.35)/0.15</m:t>
                        </m:r>
                        <m:r>
                          <w:rPr>
                            <w:rFonts w:ascii="Cambria Math" w:hAnsi="Cambria Math"/>
                          </w:rPr>
                          <m:t xml:space="preserve">    </m:t>
                        </m:r>
                        <m:r>
                          <w:rPr>
                            <w:rFonts w:ascii="Cambria Math" w:eastAsia="MS Mincho" w:hAnsi="Cambria Math"/>
                          </w:rPr>
                          <m:t xml:space="preserve">  &amp;</m:t>
                        </m:r>
                        <m:r>
                          <w:rPr>
                            <w:rFonts w:ascii="Cambria Math" w:hAnsi="Cambria Math"/>
                          </w:rPr>
                          <m:t xml:space="preserve"> 0.35&lt;x&lt;0.65</m:t>
                        </m:r>
                      </m:e>
                      <m:e>
                        <m:r>
                          <w:rPr>
                            <w:rFonts w:ascii="Cambria Math" w:eastAsia="MS Mincho" w:hAnsi="Cambria Math"/>
                          </w:rPr>
                          <m:t>1                         &amp;</m:t>
                        </m:r>
                        <m:r>
                          <w:rPr>
                            <w:rFonts w:ascii="Cambria Math" w:hAnsi="Cambria Math"/>
                          </w:rPr>
                          <m:t xml:space="preserve"> x=0.5</m:t>
                        </m:r>
                        <m:ctrlPr>
                          <w:rPr>
                            <w:rFonts w:ascii="Cambria Math" w:eastAsia="Cambria Math" w:hAnsi="Cambria Math" w:cs="Cambria Math"/>
                            <w:i/>
                            <w:sz w:val="20"/>
                          </w:rPr>
                        </m:ctrlPr>
                      </m:e>
                      <m:e>
                        <m:r>
                          <w:rPr>
                            <w:rFonts w:ascii="Cambria Math" w:eastAsia="MS Mincho" w:hAnsi="Cambria Math"/>
                          </w:rPr>
                          <m:t>(0.65-x)/0.15       &amp;</m:t>
                        </m:r>
                        <m:r>
                          <w:rPr>
                            <w:rFonts w:ascii="Cambria Math" w:hAnsi="Cambria Math"/>
                          </w:rPr>
                          <m:t xml:space="preserve"> 0.5&lt;x&lt;0.65</m:t>
                        </m:r>
                        <m:ctrlPr>
                          <w:rPr>
                            <w:rFonts w:ascii="Cambria Math" w:eastAsia="Cambria Math" w:hAnsi="Cambria Math" w:cs="Cambria Math"/>
                            <w:i/>
                          </w:rPr>
                        </m:ctrlPr>
                      </m:e>
                      <m:e>
                        <m:r>
                          <w:rPr>
                            <w:rFonts w:ascii="Cambria Math" w:hAnsi="Cambria Math"/>
                          </w:rPr>
                          <m:t xml:space="preserve">0                        </m:t>
                        </m:r>
                        <m:r>
                          <w:rPr>
                            <w:rFonts w:ascii="Cambria Math" w:eastAsia="MS Mincho" w:hAnsi="Cambria Math"/>
                          </w:rPr>
                          <m:t xml:space="preserve"> &amp;</m:t>
                        </m:r>
                        <m:r>
                          <w:rPr>
                            <w:rFonts w:ascii="Cambria Math" w:hAnsi="Cambria Math"/>
                          </w:rPr>
                          <m:t xml:space="preserve">  </m:t>
                        </m:r>
                        <m:r>
                          <m:rPr>
                            <m:sty m:val="p"/>
                          </m:rPr>
                          <w:rPr>
                            <w:rFonts w:ascii="Cambria Math" w:hAnsi="Cambria Math"/>
                          </w:rPr>
                          <m:t>otherwise</m:t>
                        </m:r>
                      </m:e>
                    </m:eqArr>
                  </m:e>
                </m:d>
              </m:oMath>
            </m:oMathPara>
          </w:p>
        </w:tc>
        <w:tc>
          <w:tcPr>
            <w:tcW w:w="1332" w:type="dxa"/>
            <w:shd w:val="clear" w:color="auto" w:fill="auto"/>
            <w:vAlign w:val="center"/>
          </w:tcPr>
          <w:p w14:paraId="06EB2865" w14:textId="77777777" w:rsidR="009322DE" w:rsidRPr="004E37CB" w:rsidRDefault="009322DE" w:rsidP="003C3FF3">
            <w:pPr>
              <w:spacing w:after="0" w:line="480" w:lineRule="auto"/>
              <w:jc w:val="right"/>
            </w:pPr>
            <w:r w:rsidRPr="004E37CB">
              <w:t>(</w:t>
            </w:r>
            <w:r>
              <w:t>2</w:t>
            </w:r>
            <w:r w:rsidRPr="004E37CB">
              <w:t>)</w:t>
            </w:r>
          </w:p>
        </w:tc>
      </w:tr>
    </w:tbl>
    <w:p w14:paraId="5C1E1FC1" w14:textId="77777777" w:rsidR="009322DE" w:rsidRPr="004A6563" w:rsidRDefault="009322DE" w:rsidP="009322DE">
      <w:pPr>
        <w:spacing w:after="120" w:line="276" w:lineRule="auto"/>
        <w:rPr>
          <w:szCs w:val="24"/>
        </w:rPr>
      </w:pPr>
      <w:r w:rsidRPr="004A6563">
        <w:rPr>
          <w:szCs w:val="24"/>
        </w:rPr>
        <w:t xml:space="preserve">The validity (truth value) of the summary is calculated as </w:t>
      </w:r>
    </w:p>
    <w:tbl>
      <w:tblPr>
        <w:tblW w:w="0" w:type="auto"/>
        <w:tblInd w:w="108" w:type="dxa"/>
        <w:tblLook w:val="01E0" w:firstRow="1" w:lastRow="1" w:firstColumn="1" w:lastColumn="1" w:noHBand="0" w:noVBand="0"/>
      </w:tblPr>
      <w:tblGrid>
        <w:gridCol w:w="7137"/>
        <w:gridCol w:w="1372"/>
      </w:tblGrid>
      <w:tr w:rsidR="009322DE" w:rsidRPr="004E37CB" w14:paraId="4DE009EB" w14:textId="77777777" w:rsidTr="003C3FF3">
        <w:tc>
          <w:tcPr>
            <w:tcW w:w="7529" w:type="dxa"/>
            <w:shd w:val="clear" w:color="auto" w:fill="auto"/>
            <w:vAlign w:val="bottom"/>
          </w:tcPr>
          <w:p w14:paraId="0AB50536" w14:textId="77777777" w:rsidR="009322DE" w:rsidRPr="004E37CB" w:rsidRDefault="00395BAF" w:rsidP="003C3FF3">
            <w:pPr>
              <w:spacing w:after="0" w:line="480" w:lineRule="auto"/>
              <w:jc w:val="center"/>
            </w:pPr>
            <m:oMathPara>
              <m:oMath>
                <m:sSub>
                  <m:sSubPr>
                    <m:ctrlPr>
                      <w:rPr>
                        <w:rFonts w:ascii="Cambria Math" w:hAnsi="Cambria Math"/>
                        <w:i/>
                      </w:rPr>
                    </m:ctrlPr>
                  </m:sSubPr>
                  <m:e>
                    <m:r>
                      <w:rPr>
                        <w:rFonts w:ascii="Cambria Math" w:hAnsi="Cambria Math"/>
                      </w:rPr>
                      <m:t>v</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Q</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e>
                </m:d>
              </m:oMath>
            </m:oMathPara>
          </w:p>
        </w:tc>
        <w:tc>
          <w:tcPr>
            <w:tcW w:w="1435" w:type="dxa"/>
            <w:shd w:val="clear" w:color="auto" w:fill="auto"/>
            <w:vAlign w:val="center"/>
          </w:tcPr>
          <w:p w14:paraId="5D9590C7" w14:textId="77777777" w:rsidR="009322DE" w:rsidRPr="004E37CB" w:rsidRDefault="009322DE" w:rsidP="003C3FF3">
            <w:pPr>
              <w:spacing w:after="0" w:line="480" w:lineRule="auto"/>
              <w:jc w:val="right"/>
            </w:pPr>
            <w:r w:rsidRPr="004E37CB">
              <w:t>(</w:t>
            </w:r>
            <w:r>
              <w:t>3</w:t>
            </w:r>
            <w:r w:rsidRPr="004E37CB">
              <w:t>)</w:t>
            </w:r>
          </w:p>
        </w:tc>
      </w:tr>
    </w:tbl>
    <w:p w14:paraId="26E95E3B" w14:textId="77777777" w:rsidR="009322DE" w:rsidRDefault="009322DE" w:rsidP="009322DE">
      <w:pPr>
        <w:spacing w:after="120" w:line="276" w:lineRule="auto"/>
        <w:rPr>
          <w:szCs w:val="24"/>
        </w:rPr>
      </w:pPr>
      <w:r w:rsidRPr="004A6563">
        <w:rPr>
          <w:szCs w:val="24"/>
        </w:rPr>
        <w:t xml:space="preserve">where the function </w:t>
      </w:r>
      <m:oMath>
        <m:r>
          <w:rPr>
            <w:rFonts w:ascii="Cambria Math" w:hAnsi="Cambria Math"/>
            <w:szCs w:val="24"/>
          </w:rPr>
          <m:t>μ</m:t>
        </m:r>
      </m:oMath>
      <w:r w:rsidRPr="004A6563">
        <w:rPr>
          <w:szCs w:val="24"/>
        </w:rPr>
        <w:t xml:space="preserve"> formalizes quantifier </w:t>
      </w:r>
      <w:r w:rsidRPr="004A6563">
        <w:rPr>
          <w:i/>
          <w:szCs w:val="24"/>
        </w:rPr>
        <w:t>Q</w:t>
      </w:r>
      <w:r w:rsidRPr="004A6563">
        <w:rPr>
          <w:szCs w:val="24"/>
        </w:rPr>
        <w:t xml:space="preserve"> for the summary. Both </w:t>
      </w:r>
      <m:oMath>
        <m:sSub>
          <m:sSubPr>
            <m:ctrlPr>
              <w:rPr>
                <w:rFonts w:ascii="Cambria Math" w:hAnsi="Cambria Math"/>
                <w:szCs w:val="24"/>
              </w:rPr>
            </m:ctrlPr>
          </m:sSubPr>
          <m:e>
            <m:r>
              <w:rPr>
                <w:rFonts w:ascii="Cambria Math" w:hAnsi="Cambria Math"/>
                <w:szCs w:val="24"/>
              </w:rPr>
              <m:t>y</m:t>
            </m:r>
          </m:e>
          <m:sub>
            <m:r>
              <w:rPr>
                <w:rFonts w:ascii="Cambria Math" w:hAnsi="Cambria Math"/>
                <w:szCs w:val="24"/>
              </w:rPr>
              <m:t>LSb</m:t>
            </m:r>
          </m:sub>
        </m:sSub>
        <m:d>
          <m:dPr>
            <m:ctrlPr>
              <w:rPr>
                <w:rFonts w:ascii="Cambria Math" w:hAnsi="Cambria Math"/>
                <w:szCs w:val="24"/>
              </w:rPr>
            </m:ctrlPr>
          </m:dPr>
          <m:e>
            <m:r>
              <m:rPr>
                <m:sty m:val="b"/>
              </m:rPr>
              <w:rPr>
                <w:rFonts w:ascii="Cambria Math" w:hAnsi="Cambria Math"/>
                <w:szCs w:val="24"/>
              </w:rPr>
              <m:t>X</m:t>
            </m:r>
          </m:e>
        </m:d>
      </m:oMath>
      <w:r w:rsidRPr="004A6563">
        <w:rPr>
          <w:szCs w:val="24"/>
        </w:rPr>
        <w:t xml:space="preserve"> and </w:t>
      </w:r>
      <m:oMath>
        <m:sSub>
          <m:sSubPr>
            <m:ctrlPr>
              <w:rPr>
                <w:rFonts w:ascii="Cambria Math" w:hAnsi="Cambria Math"/>
                <w:szCs w:val="24"/>
              </w:rPr>
            </m:ctrlPr>
          </m:sSubPr>
          <m:e>
            <m:r>
              <w:rPr>
                <w:rFonts w:ascii="Cambria Math" w:hAnsi="Cambria Math"/>
                <w:szCs w:val="24"/>
              </w:rPr>
              <m:t>v</m:t>
            </m:r>
          </m:e>
          <m:sub>
            <m:r>
              <w:rPr>
                <w:rFonts w:ascii="Cambria Math" w:hAnsi="Cambria Math"/>
                <w:szCs w:val="24"/>
              </w:rPr>
              <m:t>LSb</m:t>
            </m:r>
          </m:sub>
        </m:sSub>
        <m:d>
          <m:dPr>
            <m:ctrlPr>
              <w:rPr>
                <w:rFonts w:ascii="Cambria Math" w:hAnsi="Cambria Math"/>
                <w:szCs w:val="24"/>
              </w:rPr>
            </m:ctrlPr>
          </m:dPr>
          <m:e>
            <m:r>
              <m:rPr>
                <m:sty m:val="b"/>
              </m:rPr>
              <w:rPr>
                <w:rFonts w:ascii="Cambria Math" w:hAnsi="Cambria Math"/>
                <w:szCs w:val="24"/>
              </w:rPr>
              <m:t>X</m:t>
            </m:r>
          </m:e>
        </m:d>
      </m:oMath>
      <w:r w:rsidRPr="004A6563">
        <w:rPr>
          <w:szCs w:val="24"/>
        </w:rPr>
        <w:t xml:space="preserve"> assume values in the interval [0, 1].</w:t>
      </w:r>
      <w:r>
        <w:rPr>
          <w:szCs w:val="24"/>
        </w:rPr>
        <w:t xml:space="preserve"> Quantifier </w:t>
      </w:r>
      <w:r w:rsidRPr="002113D9">
        <w:rPr>
          <w:i/>
          <w:szCs w:val="24"/>
        </w:rPr>
        <w:t>most of</w:t>
      </w:r>
      <w:r>
        <w:rPr>
          <w:szCs w:val="24"/>
        </w:rPr>
        <w:t xml:space="preserve"> is expressed as</w:t>
      </w:r>
    </w:p>
    <w:tbl>
      <w:tblPr>
        <w:tblW w:w="0" w:type="auto"/>
        <w:tblInd w:w="108" w:type="dxa"/>
        <w:tblLook w:val="01E0" w:firstRow="1" w:lastRow="1" w:firstColumn="1" w:lastColumn="1" w:noHBand="0" w:noVBand="0"/>
      </w:tblPr>
      <w:tblGrid>
        <w:gridCol w:w="7163"/>
        <w:gridCol w:w="1346"/>
      </w:tblGrid>
      <w:tr w:rsidR="009322DE" w:rsidRPr="004E37CB" w14:paraId="7D7D6F43" w14:textId="77777777" w:rsidTr="007636BF">
        <w:tc>
          <w:tcPr>
            <w:tcW w:w="7163" w:type="dxa"/>
            <w:shd w:val="clear" w:color="auto" w:fill="auto"/>
            <w:vAlign w:val="bottom"/>
          </w:tcPr>
          <w:p w14:paraId="1F675D93" w14:textId="77777777" w:rsidR="009322DE" w:rsidRPr="004E37CB" w:rsidRDefault="00395BAF" w:rsidP="003C3FF3">
            <w:pPr>
              <w:spacing w:after="0" w:line="480" w:lineRule="auto"/>
              <w:jc w:val="center"/>
            </w:pPr>
            <m:oMathPara>
              <m:oMath>
                <m:sSub>
                  <m:sSubPr>
                    <m:ctrlPr>
                      <w:rPr>
                        <w:rFonts w:ascii="Cambria Math" w:hAnsi="Cambria Math"/>
                        <w:i/>
                        <w:szCs w:val="24"/>
                        <w:lang w:val="en-US"/>
                      </w:rPr>
                    </m:ctrlPr>
                  </m:sSubPr>
                  <m:e>
                    <m:r>
                      <w:rPr>
                        <w:rFonts w:ascii="Cambria Math" w:hAnsi="Cambria Math"/>
                        <w:szCs w:val="24"/>
                        <w:lang w:val="en-US"/>
                      </w:rPr>
                      <m:t>μ</m:t>
                    </m:r>
                  </m:e>
                  <m:sub>
                    <m:r>
                      <w:rPr>
                        <w:rFonts w:ascii="Cambria Math" w:hAnsi="Cambria Math"/>
                        <w:szCs w:val="24"/>
                        <w:lang w:val="en-US"/>
                      </w:rPr>
                      <m:t>Qm</m:t>
                    </m:r>
                  </m:sub>
                </m:sSub>
                <m:d>
                  <m:dPr>
                    <m:ctrlPr>
                      <w:rPr>
                        <w:rFonts w:ascii="Cambria Math" w:hAnsi="Cambria Math"/>
                        <w:i/>
                        <w:szCs w:val="24"/>
                        <w:lang w:val="en-US"/>
                      </w:rPr>
                    </m:ctrlPr>
                  </m:dPr>
                  <m:e>
                    <m:r>
                      <w:rPr>
                        <w:rFonts w:ascii="Cambria Math" w:hAnsi="Cambria Math"/>
                        <w:szCs w:val="24"/>
                        <w:lang w:val="en-US"/>
                      </w:rPr>
                      <m:t>x</m:t>
                    </m:r>
                  </m:e>
                </m:d>
                <m:r>
                  <w:rPr>
                    <w:rFonts w:ascii="Cambria Math" w:hAnsi="Cambria Math"/>
                    <w:szCs w:val="24"/>
                    <w:lang w:val="en-US"/>
                  </w:rPr>
                  <m:t>=</m:t>
                </m:r>
                <m:r>
                  <m:rPr>
                    <m:sty m:val="p"/>
                  </m:rPr>
                  <w:rPr>
                    <w:rFonts w:ascii="Cambria Math" w:hAnsi="Cambria Math"/>
                    <w:szCs w:val="24"/>
                    <w:lang w:val="en-US"/>
                  </w:rPr>
                  <m:t>min</m:t>
                </m:r>
                <m:d>
                  <m:dPr>
                    <m:begChr m:val="["/>
                    <m:endChr m:val="]"/>
                    <m:ctrlPr>
                      <w:rPr>
                        <w:rFonts w:ascii="Cambria Math" w:hAnsi="Cambria Math"/>
                        <w:i/>
                        <w:szCs w:val="24"/>
                        <w:lang w:val="en-US"/>
                      </w:rPr>
                    </m:ctrlPr>
                  </m:dPr>
                  <m:e>
                    <m:r>
                      <w:rPr>
                        <w:rFonts w:ascii="Cambria Math" w:hAnsi="Cambria Math"/>
                        <w:szCs w:val="24"/>
                        <w:lang w:val="en-US"/>
                      </w:rPr>
                      <m:t>1,</m:t>
                    </m:r>
                    <m:r>
                      <m:rPr>
                        <m:sty m:val="p"/>
                      </m:rPr>
                      <w:rPr>
                        <w:rFonts w:ascii="Cambria Math" w:hAnsi="Cambria Math"/>
                        <w:szCs w:val="24"/>
                        <w:lang w:val="en-US"/>
                      </w:rPr>
                      <m:t>max</m:t>
                    </m:r>
                    <m:d>
                      <m:dPr>
                        <m:ctrlPr>
                          <w:rPr>
                            <w:rFonts w:ascii="Cambria Math" w:hAnsi="Cambria Math"/>
                            <w:i/>
                            <w:szCs w:val="24"/>
                            <w:lang w:val="en-US"/>
                          </w:rPr>
                        </m:ctrlPr>
                      </m:dPr>
                      <m:e>
                        <m:r>
                          <w:rPr>
                            <w:rFonts w:ascii="Cambria Math" w:hAnsi="Cambria Math"/>
                            <w:szCs w:val="24"/>
                            <w:lang w:val="en-US"/>
                          </w:rPr>
                          <m:t>0,</m:t>
                        </m:r>
                        <m:f>
                          <m:fPr>
                            <m:ctrlPr>
                              <w:rPr>
                                <w:rFonts w:ascii="Cambria Math" w:hAnsi="Cambria Math"/>
                                <w:i/>
                                <w:szCs w:val="24"/>
                                <w:lang w:val="en-US"/>
                              </w:rPr>
                            </m:ctrlPr>
                          </m:fPr>
                          <m:num>
                            <m:sSub>
                              <m:sSubPr>
                                <m:ctrlPr>
                                  <w:rPr>
                                    <w:rFonts w:ascii="Cambria Math" w:hAnsi="Cambria Math"/>
                                    <w:i/>
                                  </w:rPr>
                                </m:ctrlPr>
                              </m:sSubPr>
                              <m:e>
                                <m:r>
                                  <w:rPr>
                                    <w:rFonts w:ascii="Cambria Math" w:hAnsi="Cambria Math"/>
                                  </w:rPr>
                                  <m:t>y</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r>
                              <w:rPr>
                                <w:rFonts w:ascii="Cambria Math" w:hAnsi="Cambria Math"/>
                                <w:szCs w:val="24"/>
                                <w:lang w:val="en-US"/>
                              </w:rPr>
                              <m:t>-0.5</m:t>
                            </m:r>
                          </m:num>
                          <m:den>
                            <m:r>
                              <w:rPr>
                                <w:rFonts w:ascii="Cambria Math" w:hAnsi="Cambria Math"/>
                                <w:szCs w:val="24"/>
                                <w:lang w:val="en-US"/>
                              </w:rPr>
                              <m:t>0.3</m:t>
                            </m:r>
                          </m:den>
                        </m:f>
                      </m:e>
                    </m:d>
                  </m:e>
                </m:d>
              </m:oMath>
            </m:oMathPara>
          </w:p>
        </w:tc>
        <w:tc>
          <w:tcPr>
            <w:tcW w:w="1346" w:type="dxa"/>
            <w:shd w:val="clear" w:color="auto" w:fill="auto"/>
            <w:vAlign w:val="center"/>
          </w:tcPr>
          <w:p w14:paraId="5B7DA059" w14:textId="77777777" w:rsidR="009322DE" w:rsidRPr="004E37CB" w:rsidRDefault="009322DE" w:rsidP="003C3FF3">
            <w:pPr>
              <w:spacing w:after="0" w:line="480" w:lineRule="auto"/>
              <w:jc w:val="right"/>
            </w:pPr>
            <w:r w:rsidRPr="004E37CB">
              <w:t>(</w:t>
            </w:r>
            <w:r>
              <w:t>4</w:t>
            </w:r>
            <w:r w:rsidRPr="004E37CB">
              <w:t>)</w:t>
            </w:r>
          </w:p>
        </w:tc>
      </w:tr>
    </w:tbl>
    <w:p w14:paraId="502263FC" w14:textId="77777777" w:rsidR="009322DE" w:rsidRDefault="009322DE" w:rsidP="009322DE">
      <w:pPr>
        <w:spacing w:after="120" w:line="276" w:lineRule="auto"/>
        <w:rPr>
          <w:szCs w:val="24"/>
        </w:rPr>
      </w:pPr>
      <w:r>
        <w:rPr>
          <w:szCs w:val="24"/>
        </w:rPr>
        <w:t xml:space="preserve">whereas quantifier about half is expressed as  </w:t>
      </w:r>
    </w:p>
    <w:tbl>
      <w:tblPr>
        <w:tblW w:w="0" w:type="auto"/>
        <w:tblInd w:w="108" w:type="dxa"/>
        <w:tblLook w:val="01E0" w:firstRow="1" w:lastRow="1" w:firstColumn="1" w:lastColumn="1" w:noHBand="0" w:noVBand="0"/>
      </w:tblPr>
      <w:tblGrid>
        <w:gridCol w:w="7203"/>
        <w:gridCol w:w="1306"/>
      </w:tblGrid>
      <w:tr w:rsidR="009322DE" w:rsidRPr="004E37CB" w14:paraId="676802A4" w14:textId="77777777" w:rsidTr="003C3FF3">
        <w:tc>
          <w:tcPr>
            <w:tcW w:w="7529" w:type="dxa"/>
            <w:shd w:val="clear" w:color="auto" w:fill="auto"/>
            <w:vAlign w:val="bottom"/>
          </w:tcPr>
          <w:p w14:paraId="5262A41F" w14:textId="77777777" w:rsidR="009322DE" w:rsidRPr="004E37CB" w:rsidRDefault="00395BAF" w:rsidP="003C3FF3">
            <w:pPr>
              <w:spacing w:after="0" w:line="480" w:lineRule="auto"/>
              <w:jc w:val="center"/>
            </w:pPr>
            <m:oMathPara>
              <m:oMath>
                <m:sSub>
                  <m:sSubPr>
                    <m:ctrlPr>
                      <w:rPr>
                        <w:rFonts w:ascii="Cambria Math" w:hAnsi="Cambria Math"/>
                        <w:i/>
                        <w:szCs w:val="24"/>
                        <w:lang w:val="en-US"/>
                      </w:rPr>
                    </m:ctrlPr>
                  </m:sSubPr>
                  <m:e>
                    <m:r>
                      <w:rPr>
                        <w:rFonts w:ascii="Cambria Math" w:hAnsi="Cambria Math"/>
                        <w:szCs w:val="24"/>
                        <w:lang w:val="en-US"/>
                      </w:rPr>
                      <m:t>μ</m:t>
                    </m:r>
                  </m:e>
                  <m:sub>
                    <m:r>
                      <w:rPr>
                        <w:rFonts w:ascii="Cambria Math" w:hAnsi="Cambria Math"/>
                        <w:szCs w:val="24"/>
                        <w:lang w:val="en-US"/>
                      </w:rPr>
                      <m:t>Qah</m:t>
                    </m:r>
                  </m:sub>
                </m:sSub>
                <m:d>
                  <m:dPr>
                    <m:ctrlPr>
                      <w:rPr>
                        <w:rFonts w:ascii="Cambria Math" w:hAnsi="Cambria Math"/>
                        <w:i/>
                        <w:szCs w:val="24"/>
                        <w:lang w:val="en-US"/>
                      </w:rPr>
                    </m:ctrlPr>
                  </m:dPr>
                  <m:e>
                    <m:r>
                      <w:rPr>
                        <w:rFonts w:ascii="Cambria Math" w:hAnsi="Cambria Math"/>
                        <w:szCs w:val="24"/>
                        <w:lang w:val="en-US"/>
                      </w:rPr>
                      <m:t>x</m:t>
                    </m:r>
                  </m:e>
                </m:d>
                <m:r>
                  <w:rPr>
                    <w:rFonts w:ascii="Cambria Math" w:hAnsi="Cambria Math"/>
                    <w:szCs w:val="24"/>
                    <w:lang w:val="en-US"/>
                  </w:rPr>
                  <m:t>=</m:t>
                </m:r>
                <m:r>
                  <m:rPr>
                    <m:sty m:val="p"/>
                  </m:rPr>
                  <w:rPr>
                    <w:rFonts w:ascii="Cambria Math" w:hAnsi="Cambria Math"/>
                    <w:szCs w:val="24"/>
                    <w:lang w:val="en-US"/>
                  </w:rPr>
                  <m:t>min</m:t>
                </m:r>
                <m:d>
                  <m:dPr>
                    <m:begChr m:val="["/>
                    <m:endChr m:val="]"/>
                    <m:ctrlPr>
                      <w:rPr>
                        <w:rFonts w:ascii="Cambria Math" w:hAnsi="Cambria Math"/>
                        <w:i/>
                        <w:szCs w:val="24"/>
                        <w:lang w:val="en-US"/>
                      </w:rPr>
                    </m:ctrlPr>
                  </m:dPr>
                  <m:e>
                    <m:r>
                      <w:rPr>
                        <w:rFonts w:ascii="Cambria Math" w:hAnsi="Cambria Math"/>
                        <w:szCs w:val="24"/>
                        <w:lang w:val="en-US"/>
                      </w:rPr>
                      <m:t>1,</m:t>
                    </m:r>
                    <m:r>
                      <m:rPr>
                        <m:sty m:val="p"/>
                      </m:rPr>
                      <w:rPr>
                        <w:rFonts w:ascii="Cambria Math" w:hAnsi="Cambria Math"/>
                        <w:szCs w:val="24"/>
                        <w:lang w:val="en-US"/>
                      </w:rPr>
                      <m:t>max</m:t>
                    </m:r>
                    <m:d>
                      <m:dPr>
                        <m:ctrlPr>
                          <w:rPr>
                            <w:rFonts w:ascii="Cambria Math" w:hAnsi="Cambria Math"/>
                            <w:i/>
                            <w:szCs w:val="24"/>
                            <w:lang w:val="en-US"/>
                          </w:rPr>
                        </m:ctrlPr>
                      </m:dPr>
                      <m:e>
                        <m:r>
                          <w:rPr>
                            <w:rFonts w:ascii="Cambria Math" w:hAnsi="Cambria Math"/>
                            <w:szCs w:val="24"/>
                            <w:lang w:val="en-US"/>
                          </w:rPr>
                          <m:t>0,</m:t>
                        </m:r>
                        <m:f>
                          <m:fPr>
                            <m:ctrlPr>
                              <w:rPr>
                                <w:rFonts w:ascii="Cambria Math" w:hAnsi="Cambria Math"/>
                                <w:i/>
                                <w:szCs w:val="24"/>
                                <w:lang w:val="en-US"/>
                              </w:rPr>
                            </m:ctrlPr>
                          </m:fPr>
                          <m:num>
                            <m:sSub>
                              <m:sSubPr>
                                <m:ctrlPr>
                                  <w:rPr>
                                    <w:rFonts w:ascii="Cambria Math" w:hAnsi="Cambria Math"/>
                                    <w:i/>
                                  </w:rPr>
                                </m:ctrlPr>
                              </m:sSubPr>
                              <m:e>
                                <m:r>
                                  <w:rPr>
                                    <w:rFonts w:ascii="Cambria Math" w:hAnsi="Cambria Math"/>
                                  </w:rPr>
                                  <m:t>y</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r>
                              <w:rPr>
                                <w:rFonts w:ascii="Cambria Math" w:hAnsi="Cambria Math"/>
                                <w:szCs w:val="24"/>
                                <w:lang w:val="en-US"/>
                              </w:rPr>
                              <m:t>-0.4</m:t>
                            </m:r>
                          </m:num>
                          <m:den>
                            <m:r>
                              <w:rPr>
                                <w:rFonts w:ascii="Cambria Math" w:hAnsi="Cambria Math"/>
                                <w:szCs w:val="24"/>
                                <w:lang w:val="en-US"/>
                              </w:rPr>
                              <m:t>0.1</m:t>
                            </m:r>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0.6-</m:t>
                            </m:r>
                            <m:sSub>
                              <m:sSubPr>
                                <m:ctrlPr>
                                  <w:rPr>
                                    <w:rFonts w:ascii="Cambria Math" w:hAnsi="Cambria Math"/>
                                    <w:i/>
                                  </w:rPr>
                                </m:ctrlPr>
                              </m:sSubPr>
                              <m:e>
                                <m:r>
                                  <w:rPr>
                                    <w:rFonts w:ascii="Cambria Math" w:hAnsi="Cambria Math"/>
                                  </w:rPr>
                                  <m:t>y</m:t>
                                </m:r>
                              </m:e>
                              <m:sub>
                                <m:r>
                                  <w:rPr>
                                    <w:rFonts w:ascii="Cambria Math" w:hAnsi="Cambria Math"/>
                                  </w:rPr>
                                  <m:t>LSb</m:t>
                                </m:r>
                              </m:sub>
                            </m:sSub>
                            <m:d>
                              <m:dPr>
                                <m:ctrlPr>
                                  <w:rPr>
                                    <w:rFonts w:ascii="Cambria Math" w:hAnsi="Cambria Math"/>
                                    <w:i/>
                                  </w:rPr>
                                </m:ctrlPr>
                              </m:dPr>
                              <m:e>
                                <m:r>
                                  <m:rPr>
                                    <m:sty m:val="b"/>
                                  </m:rPr>
                                  <w:rPr>
                                    <w:rFonts w:ascii="Cambria Math" w:hAnsi="Cambria Math"/>
                                  </w:rPr>
                                  <m:t>X</m:t>
                                </m:r>
                              </m:e>
                            </m:d>
                          </m:num>
                          <m:den>
                            <m:r>
                              <w:rPr>
                                <w:rFonts w:ascii="Cambria Math" w:hAnsi="Cambria Math"/>
                                <w:szCs w:val="24"/>
                                <w:lang w:val="en-US"/>
                              </w:rPr>
                              <m:t>0.1</m:t>
                            </m:r>
                          </m:den>
                        </m:f>
                      </m:e>
                    </m:d>
                  </m:e>
                </m:d>
              </m:oMath>
            </m:oMathPara>
          </w:p>
        </w:tc>
        <w:tc>
          <w:tcPr>
            <w:tcW w:w="1435" w:type="dxa"/>
            <w:shd w:val="clear" w:color="auto" w:fill="auto"/>
            <w:vAlign w:val="center"/>
          </w:tcPr>
          <w:p w14:paraId="2D3F107B" w14:textId="77777777" w:rsidR="009322DE" w:rsidRPr="004E37CB" w:rsidRDefault="009322DE" w:rsidP="003C3FF3">
            <w:pPr>
              <w:spacing w:after="0" w:line="480" w:lineRule="auto"/>
              <w:jc w:val="right"/>
            </w:pPr>
            <w:r w:rsidRPr="004E37CB">
              <w:t>(</w:t>
            </w:r>
            <w:r>
              <w:t>5</w:t>
            </w:r>
            <w:r w:rsidRPr="004E37CB">
              <w:t>)</w:t>
            </w:r>
          </w:p>
        </w:tc>
      </w:tr>
    </w:tbl>
    <w:p w14:paraId="6D9E7904" w14:textId="77777777" w:rsidR="007636BF" w:rsidRDefault="007636BF" w:rsidP="007636BF">
      <w:pPr>
        <w:pStyle w:val="Nadpis2"/>
        <w:numPr>
          <w:ilvl w:val="0"/>
          <w:numId w:val="0"/>
        </w:numPr>
        <w:ind w:left="482"/>
      </w:pPr>
    </w:p>
    <w:p w14:paraId="0253F404" w14:textId="06EACAE9" w:rsidR="009322DE" w:rsidRDefault="009322DE" w:rsidP="009322DE">
      <w:pPr>
        <w:pStyle w:val="Nadpis2"/>
        <w:tabs>
          <w:tab w:val="clear" w:pos="1080"/>
          <w:tab w:val="num" w:pos="482"/>
        </w:tabs>
        <w:ind w:left="482" w:hanging="482"/>
      </w:pPr>
      <w:r w:rsidRPr="009322DE">
        <w:t xml:space="preserve">Illustrative </w:t>
      </w:r>
      <w:r w:rsidR="00023DC6">
        <w:t>e</w:t>
      </w:r>
      <w:r w:rsidRPr="009322DE">
        <w:t xml:space="preserve">xample and </w:t>
      </w:r>
      <w:r w:rsidR="00023DC6">
        <w:t>i</w:t>
      </w:r>
      <w:r w:rsidRPr="009322DE">
        <w:t>nterpretation</w:t>
      </w:r>
    </w:p>
    <w:p w14:paraId="69C4EB02" w14:textId="20259004" w:rsidR="009322DE" w:rsidRDefault="009322DE" w:rsidP="009322DE">
      <w:pPr>
        <w:spacing w:after="120" w:line="276" w:lineRule="auto"/>
        <w:rPr>
          <w:szCs w:val="24"/>
          <w:lang w:val="en-US"/>
        </w:rPr>
      </w:pPr>
      <w:r>
        <w:rPr>
          <w:szCs w:val="24"/>
          <w:lang w:val="en-US"/>
        </w:rPr>
        <w:t>In ou</w:t>
      </w:r>
      <w:r w:rsidR="005C61BA">
        <w:rPr>
          <w:szCs w:val="24"/>
          <w:lang w:val="en-US"/>
        </w:rPr>
        <w:t>r</w:t>
      </w:r>
      <w:r>
        <w:rPr>
          <w:szCs w:val="24"/>
          <w:lang w:val="en-US"/>
        </w:rPr>
        <w:t xml:space="preserve"> small-scale experiment, we generated answers </w:t>
      </w:r>
      <w:r w:rsidR="00B8669A">
        <w:rPr>
          <w:szCs w:val="24"/>
          <w:lang w:val="en-US"/>
        </w:rPr>
        <w:t xml:space="preserve">in the unit interval </w:t>
      </w:r>
      <w:r>
        <w:rPr>
          <w:szCs w:val="24"/>
          <w:lang w:val="en-US"/>
        </w:rPr>
        <w:t>for 1 000 hypothetical voters. The aggregated value</w:t>
      </w:r>
      <w:r w:rsidR="00B8669A">
        <w:rPr>
          <w:szCs w:val="24"/>
          <w:lang w:val="en-US"/>
        </w:rPr>
        <w:t xml:space="preserve"> or solution </w:t>
      </w:r>
      <w:r>
        <w:rPr>
          <w:szCs w:val="24"/>
          <w:lang w:val="en-US"/>
        </w:rPr>
        <w:t xml:space="preserve">by arithmetic mean </w:t>
      </w:r>
      <w:r w:rsidR="00B8669A">
        <w:rPr>
          <w:szCs w:val="24"/>
          <w:lang w:val="en-US"/>
        </w:rPr>
        <w:t xml:space="preserve">from this data </w:t>
      </w:r>
      <w:r>
        <w:rPr>
          <w:szCs w:val="24"/>
          <w:lang w:val="en-US"/>
        </w:rPr>
        <w:t xml:space="preserve">was 0.41. It means that the option “no” </w:t>
      </w:r>
      <w:r w:rsidR="005C61BA">
        <w:rPr>
          <w:szCs w:val="24"/>
          <w:lang w:val="en-US"/>
        </w:rPr>
        <w:t>wins</w:t>
      </w:r>
      <w:r w:rsidR="00B8669A">
        <w:rPr>
          <w:szCs w:val="24"/>
          <w:lang w:val="en-US"/>
        </w:rPr>
        <w:t>, but quite close to 0.5</w:t>
      </w:r>
      <w:r>
        <w:rPr>
          <w:szCs w:val="24"/>
          <w:lang w:val="en-US"/>
        </w:rPr>
        <w:t>. Next, the summarized sentence with the highest validity (3) is “</w:t>
      </w:r>
      <w:r w:rsidRPr="0040064A">
        <w:rPr>
          <w:i/>
          <w:szCs w:val="24"/>
          <w:lang w:val="en-US"/>
        </w:rPr>
        <w:t xml:space="preserve">about </w:t>
      </w:r>
      <w:r>
        <w:rPr>
          <w:i/>
          <w:szCs w:val="24"/>
          <w:lang w:val="en-US"/>
        </w:rPr>
        <w:t>half</w:t>
      </w:r>
      <w:r w:rsidRPr="005E1E91">
        <w:rPr>
          <w:i/>
          <w:szCs w:val="24"/>
          <w:lang w:val="en-US"/>
        </w:rPr>
        <w:t xml:space="preserve"> of </w:t>
      </w:r>
      <w:r>
        <w:rPr>
          <w:i/>
          <w:szCs w:val="24"/>
          <w:lang w:val="en-US"/>
        </w:rPr>
        <w:t xml:space="preserve">the </w:t>
      </w:r>
      <w:r w:rsidRPr="005E1E91">
        <w:rPr>
          <w:i/>
          <w:szCs w:val="24"/>
          <w:lang w:val="en-US"/>
        </w:rPr>
        <w:t xml:space="preserve">voters are </w:t>
      </w:r>
      <w:r>
        <w:rPr>
          <w:i/>
          <w:szCs w:val="24"/>
          <w:lang w:val="en-US"/>
        </w:rPr>
        <w:t>indecisive”</w:t>
      </w:r>
      <w:r>
        <w:rPr>
          <w:szCs w:val="24"/>
          <w:lang w:val="en-US"/>
        </w:rPr>
        <w:t xml:space="preserve">. It means </w:t>
      </w:r>
      <w:r w:rsidR="00B8669A">
        <w:rPr>
          <w:szCs w:val="24"/>
          <w:lang w:val="en-US"/>
        </w:rPr>
        <w:t xml:space="preserve">for instance, </w:t>
      </w:r>
      <w:r>
        <w:rPr>
          <w:szCs w:val="24"/>
          <w:lang w:val="en-US"/>
        </w:rPr>
        <w:t xml:space="preserve">that we have </w:t>
      </w:r>
      <w:r w:rsidR="00B8669A">
        <w:rPr>
          <w:szCs w:val="24"/>
          <w:lang w:val="en-US"/>
        </w:rPr>
        <w:t xml:space="preserve">significant number of indecisive voters, and </w:t>
      </w:r>
      <w:r>
        <w:rPr>
          <w:szCs w:val="24"/>
          <w:lang w:val="en-US"/>
        </w:rPr>
        <w:t xml:space="preserve">more voters </w:t>
      </w:r>
      <w:r w:rsidR="00B8669A">
        <w:rPr>
          <w:szCs w:val="24"/>
          <w:lang w:val="en-US"/>
        </w:rPr>
        <w:t xml:space="preserve">are </w:t>
      </w:r>
      <w:r>
        <w:rPr>
          <w:szCs w:val="24"/>
          <w:lang w:val="en-US"/>
        </w:rPr>
        <w:t>inclining to “no” than “yes”.</w:t>
      </w:r>
    </w:p>
    <w:p w14:paraId="4278965A" w14:textId="28AC0A1C" w:rsidR="009322DE" w:rsidRDefault="009322DE" w:rsidP="009322DE">
      <w:pPr>
        <w:spacing w:after="120" w:line="276" w:lineRule="auto"/>
        <w:rPr>
          <w:szCs w:val="24"/>
          <w:lang w:val="en-US"/>
        </w:rPr>
      </w:pPr>
      <w:r>
        <w:rPr>
          <w:szCs w:val="24"/>
          <w:lang w:val="en-US"/>
        </w:rPr>
        <w:t xml:space="preserve">When most of </w:t>
      </w:r>
      <w:r w:rsidR="005C61BA">
        <w:rPr>
          <w:szCs w:val="24"/>
          <w:lang w:val="en-US"/>
        </w:rPr>
        <w:t xml:space="preserve">the </w:t>
      </w:r>
      <w:r>
        <w:rPr>
          <w:szCs w:val="24"/>
          <w:lang w:val="en-US"/>
        </w:rPr>
        <w:t>voters are indecisive</w:t>
      </w:r>
      <w:r w:rsidR="005C61BA">
        <w:rPr>
          <w:szCs w:val="24"/>
          <w:lang w:val="en-US"/>
        </w:rPr>
        <w:t>,</w:t>
      </w:r>
      <w:r>
        <w:rPr>
          <w:szCs w:val="24"/>
          <w:lang w:val="en-US"/>
        </w:rPr>
        <w:t xml:space="preserve"> it is a feedback that either the question was not posed in a</w:t>
      </w:r>
      <w:r w:rsidR="00B8669A">
        <w:rPr>
          <w:szCs w:val="24"/>
          <w:lang w:val="en-US"/>
        </w:rPr>
        <w:t>n</w:t>
      </w:r>
      <w:r>
        <w:rPr>
          <w:szCs w:val="24"/>
          <w:lang w:val="en-US"/>
        </w:rPr>
        <w:t xml:space="preserve"> understandable way, or it is irrelevant for people. However, the summarized sentences “</w:t>
      </w:r>
      <w:r w:rsidRPr="005E1E91">
        <w:rPr>
          <w:i/>
          <w:szCs w:val="24"/>
          <w:lang w:val="en-US"/>
        </w:rPr>
        <w:t xml:space="preserve">about half of voters are for </w:t>
      </w:r>
      <w:r>
        <w:rPr>
          <w:i/>
          <w:szCs w:val="24"/>
          <w:lang w:val="en-US"/>
        </w:rPr>
        <w:t xml:space="preserve">a </w:t>
      </w:r>
      <w:r w:rsidRPr="005E1E91">
        <w:rPr>
          <w:i/>
          <w:szCs w:val="24"/>
          <w:lang w:val="en-US"/>
        </w:rPr>
        <w:t xml:space="preserve">strong </w:t>
      </w:r>
      <w:r w:rsidR="005C61BA">
        <w:rPr>
          <w:i/>
          <w:szCs w:val="24"/>
          <w:lang w:val="en-US"/>
        </w:rPr>
        <w:t>‘</w:t>
      </w:r>
      <w:r>
        <w:rPr>
          <w:i/>
          <w:szCs w:val="24"/>
          <w:lang w:val="en-US"/>
        </w:rPr>
        <w:t>y</w:t>
      </w:r>
      <w:r w:rsidRPr="005E1E91">
        <w:rPr>
          <w:i/>
          <w:szCs w:val="24"/>
          <w:lang w:val="en-US"/>
        </w:rPr>
        <w:t>e</w:t>
      </w:r>
      <w:r>
        <w:rPr>
          <w:i/>
          <w:szCs w:val="24"/>
          <w:lang w:val="en-US"/>
        </w:rPr>
        <w:t>s</w:t>
      </w:r>
      <w:r w:rsidR="005C61BA">
        <w:rPr>
          <w:i/>
          <w:szCs w:val="24"/>
          <w:lang w:val="en-US"/>
        </w:rPr>
        <w:t>’”</w:t>
      </w:r>
      <w:r>
        <w:rPr>
          <w:szCs w:val="24"/>
          <w:lang w:val="en-US"/>
        </w:rPr>
        <w:t xml:space="preserve"> and “</w:t>
      </w:r>
      <w:r w:rsidRPr="005E1E91">
        <w:rPr>
          <w:i/>
          <w:szCs w:val="24"/>
          <w:lang w:val="en-US"/>
        </w:rPr>
        <w:t>about half of voters are for</w:t>
      </w:r>
      <w:r>
        <w:rPr>
          <w:i/>
          <w:szCs w:val="24"/>
          <w:lang w:val="en-US"/>
        </w:rPr>
        <w:t xml:space="preserve"> a</w:t>
      </w:r>
      <w:r w:rsidRPr="005E1E91">
        <w:rPr>
          <w:i/>
          <w:szCs w:val="24"/>
          <w:lang w:val="en-US"/>
        </w:rPr>
        <w:t xml:space="preserve"> strong </w:t>
      </w:r>
      <w:r w:rsidR="005C61BA">
        <w:rPr>
          <w:i/>
          <w:szCs w:val="24"/>
          <w:lang w:val="en-US"/>
        </w:rPr>
        <w:t>‘</w:t>
      </w:r>
      <w:r>
        <w:rPr>
          <w:i/>
          <w:szCs w:val="24"/>
          <w:lang w:val="en-US"/>
        </w:rPr>
        <w:t>no</w:t>
      </w:r>
      <w:r w:rsidR="005C61BA">
        <w:rPr>
          <w:i/>
          <w:szCs w:val="24"/>
          <w:lang w:val="en-US"/>
        </w:rPr>
        <w:t>’”</w:t>
      </w:r>
      <w:r>
        <w:rPr>
          <w:szCs w:val="24"/>
          <w:lang w:val="en-US"/>
        </w:rPr>
        <w:t xml:space="preserve"> indicate the polarization of the society.</w:t>
      </w:r>
    </w:p>
    <w:p w14:paraId="272CD762" w14:textId="6A2FF6A0" w:rsidR="009322DE" w:rsidRPr="00AD1227" w:rsidRDefault="009322DE" w:rsidP="009322DE">
      <w:pPr>
        <w:rPr>
          <w:highlight w:val="yellow"/>
        </w:rPr>
      </w:pPr>
      <w:r>
        <w:rPr>
          <w:szCs w:val="24"/>
        </w:rPr>
        <w:lastRenderedPageBreak/>
        <w:t>Next, adding demographic questions (e.g., age), might shed a light regarding subsets of respondents or voters. In this way, it is possible to present results by linguistic summaries focused on the subcategories</w:t>
      </w:r>
      <w:r w:rsidR="00536237">
        <w:rPr>
          <w:szCs w:val="24"/>
        </w:rPr>
        <w:t xml:space="preserve"> and their quality measures </w:t>
      </w:r>
      <w:r w:rsidR="00913291">
        <w:rPr>
          <w:szCs w:val="24"/>
        </w:rPr>
        <w:t>[</w:t>
      </w:r>
      <w:r w:rsidR="00C22C2A">
        <w:rPr>
          <w:szCs w:val="24"/>
        </w:rPr>
        <w:t>7</w:t>
      </w:r>
      <w:r w:rsidR="00913291">
        <w:rPr>
          <w:szCs w:val="24"/>
        </w:rPr>
        <w:t>]</w:t>
      </w:r>
      <w:r>
        <w:rPr>
          <w:szCs w:val="24"/>
        </w:rPr>
        <w:t xml:space="preserve">. In our example, the summarized sentence is </w:t>
      </w:r>
      <w:r w:rsidRPr="005C61BA">
        <w:rPr>
          <w:i/>
          <w:iCs/>
          <w:szCs w:val="24"/>
        </w:rPr>
        <w:t xml:space="preserve">“the most of young voters inclines </w:t>
      </w:r>
      <w:r w:rsidR="00913291" w:rsidRPr="005C61BA">
        <w:rPr>
          <w:i/>
          <w:iCs/>
          <w:szCs w:val="24"/>
        </w:rPr>
        <w:t>significantly</w:t>
      </w:r>
      <w:r w:rsidRPr="005C61BA">
        <w:rPr>
          <w:i/>
          <w:iCs/>
          <w:szCs w:val="24"/>
        </w:rPr>
        <w:t xml:space="preserve"> to </w:t>
      </w:r>
      <w:r w:rsidR="005C61BA">
        <w:rPr>
          <w:i/>
          <w:iCs/>
          <w:szCs w:val="24"/>
        </w:rPr>
        <w:t>‘</w:t>
      </w:r>
      <w:r w:rsidRPr="005C61BA">
        <w:rPr>
          <w:i/>
          <w:iCs/>
          <w:szCs w:val="24"/>
        </w:rPr>
        <w:t>yes</w:t>
      </w:r>
      <w:r w:rsidR="005C61BA">
        <w:rPr>
          <w:i/>
          <w:iCs/>
          <w:szCs w:val="24"/>
        </w:rPr>
        <w:t>’</w:t>
      </w:r>
      <w:r w:rsidRPr="005C61BA">
        <w:rPr>
          <w:i/>
          <w:iCs/>
          <w:szCs w:val="24"/>
        </w:rPr>
        <w:t xml:space="preserve"> answer”.</w:t>
      </w:r>
      <w:r w:rsidR="00AD1227">
        <w:rPr>
          <w:iCs/>
          <w:szCs w:val="24"/>
        </w:rPr>
        <w:t xml:space="preserve"> This option is more acceptable for surveys than referendum, but it might be interesting </w:t>
      </w:r>
      <w:r w:rsidR="0092406A">
        <w:rPr>
          <w:iCs/>
          <w:szCs w:val="24"/>
        </w:rPr>
        <w:t xml:space="preserve">speculation </w:t>
      </w:r>
      <w:r w:rsidR="00AD1227">
        <w:rPr>
          <w:iCs/>
          <w:szCs w:val="24"/>
        </w:rPr>
        <w:t xml:space="preserve">for </w:t>
      </w:r>
      <w:r w:rsidR="007C1525">
        <w:rPr>
          <w:iCs/>
          <w:szCs w:val="24"/>
        </w:rPr>
        <w:t>the future</w:t>
      </w:r>
      <w:r w:rsidR="0092406A">
        <w:rPr>
          <w:iCs/>
          <w:szCs w:val="24"/>
        </w:rPr>
        <w:t xml:space="preserve"> to examine answers by diverse categories</w:t>
      </w:r>
      <w:r w:rsidR="00AD1227">
        <w:rPr>
          <w:iCs/>
          <w:szCs w:val="24"/>
        </w:rPr>
        <w:t xml:space="preserve">. </w:t>
      </w:r>
    </w:p>
    <w:p w14:paraId="7E4F9886" w14:textId="77777777" w:rsidR="00BC6AFE" w:rsidRDefault="00BC6AFE" w:rsidP="00BC6AFE">
      <w:pPr>
        <w:pStyle w:val="Nadpis1"/>
      </w:pPr>
      <w:r>
        <w:t>Conclusions</w:t>
      </w:r>
      <w:r w:rsidR="009322DE">
        <w:t xml:space="preserve"> and Outlook</w:t>
      </w:r>
    </w:p>
    <w:p w14:paraId="6903431E" w14:textId="77777777" w:rsidR="00390E9D" w:rsidRDefault="009322DE" w:rsidP="00BC6AFE">
      <w:pPr>
        <w:rPr>
          <w:szCs w:val="24"/>
        </w:rPr>
      </w:pPr>
      <w:r>
        <w:rPr>
          <w:szCs w:val="24"/>
        </w:rPr>
        <w:t xml:space="preserve">The application of a flexible referendum system cannot be done immediately and substitute the classical way we know since ever. Nevertheless, we should think about new ways, and the flexible voting system presents for our society, in the opinions of the authors, a better solution to get the real opinions. </w:t>
      </w:r>
      <w:r w:rsidRPr="007B6E92">
        <w:rPr>
          <w:szCs w:val="24"/>
        </w:rPr>
        <w:t xml:space="preserve">This proposed solution does not aim to change the government process and related documents regarding </w:t>
      </w:r>
      <w:r>
        <w:rPr>
          <w:szCs w:val="24"/>
        </w:rPr>
        <w:t xml:space="preserve">(classical) </w:t>
      </w:r>
      <w:r w:rsidRPr="007B6E92">
        <w:rPr>
          <w:szCs w:val="24"/>
        </w:rPr>
        <w:t xml:space="preserve">voting, but rather to make them aware of the opportunities and advantages of this </w:t>
      </w:r>
      <w:r>
        <w:rPr>
          <w:szCs w:val="24"/>
        </w:rPr>
        <w:t xml:space="preserve">extended flexible </w:t>
      </w:r>
      <w:r w:rsidRPr="007B6E92">
        <w:rPr>
          <w:szCs w:val="24"/>
        </w:rPr>
        <w:t xml:space="preserve">voting method. </w:t>
      </w:r>
    </w:p>
    <w:p w14:paraId="4E9B4949" w14:textId="600EADA2" w:rsidR="00BC6AFE" w:rsidRPr="00BC6AFE" w:rsidRDefault="00390E9D" w:rsidP="00BC6AFE">
      <w:r w:rsidRPr="009607D4">
        <w:rPr>
          <w:szCs w:val="24"/>
        </w:rPr>
        <w:t xml:space="preserve">We recognize the importance of such a framework, because today's developments indicate that there is no longer an "either/or" </w:t>
      </w:r>
      <w:r w:rsidR="003050CA">
        <w:rPr>
          <w:szCs w:val="24"/>
        </w:rPr>
        <w:t xml:space="preserve">in </w:t>
      </w:r>
      <w:r w:rsidRPr="009607D4">
        <w:rPr>
          <w:szCs w:val="24"/>
        </w:rPr>
        <w:t xml:space="preserve">decisions. For instance, when most of young people clearly wanted one solution, while the majority of older people wanted rather the opposite, a flexible voting could have provided a solution more clearly reflecting reality. </w:t>
      </w:r>
      <w:r w:rsidR="009322DE" w:rsidRPr="009607D4">
        <w:rPr>
          <w:szCs w:val="24"/>
        </w:rPr>
        <w:t>Th</w:t>
      </w:r>
      <w:r w:rsidR="00264F57" w:rsidRPr="009607D4">
        <w:rPr>
          <w:szCs w:val="24"/>
        </w:rPr>
        <w:t>us</w:t>
      </w:r>
      <w:r w:rsidR="009322DE" w:rsidRPr="009607D4">
        <w:rPr>
          <w:szCs w:val="24"/>
        </w:rPr>
        <w:t>, we</w:t>
      </w:r>
      <w:r w:rsidR="009322DE">
        <w:rPr>
          <w:szCs w:val="24"/>
        </w:rPr>
        <w:t xml:space="preserve"> should start to introduce this approach into different fields to get acceptance and feedbacks how to improve. A promising application field is in smart cities. F</w:t>
      </w:r>
      <w:r w:rsidR="005C61BA">
        <w:rPr>
          <w:szCs w:val="24"/>
        </w:rPr>
        <w:t>o</w:t>
      </w:r>
      <w:r w:rsidR="009322DE">
        <w:rPr>
          <w:szCs w:val="24"/>
        </w:rPr>
        <w:t>r such experimental study, we can recognize benefits and drawbacks which would be valuable for the future work and large-scale referendums. The solution of a possible flexible voting is still in progress. First iterations were made, and further iterations for improvements are planned.</w:t>
      </w:r>
    </w:p>
    <w:p w14:paraId="3657520F" w14:textId="77777777" w:rsidR="00BC6AFE" w:rsidRDefault="00BC6AFE" w:rsidP="009B4EE0">
      <w:pPr>
        <w:pStyle w:val="Nadpis1"/>
        <w:numPr>
          <w:ilvl w:val="0"/>
          <w:numId w:val="0"/>
        </w:numPr>
        <w:ind w:left="480" w:hanging="480"/>
      </w:pPr>
      <w:r>
        <w:t>References</w:t>
      </w:r>
    </w:p>
    <w:p w14:paraId="6D073995" w14:textId="16BF0E40" w:rsidR="008F4AB5" w:rsidRPr="003E64B4" w:rsidRDefault="003E64B4" w:rsidP="009B4EE0">
      <w:pPr>
        <w:pStyle w:val="Text1"/>
        <w:numPr>
          <w:ilvl w:val="0"/>
          <w:numId w:val="20"/>
        </w:numPr>
        <w:ind w:left="357" w:hanging="357"/>
      </w:pPr>
      <w:r w:rsidRPr="003E64B4">
        <w:t>P. Corte-Real</w:t>
      </w:r>
      <w:r w:rsidR="00087723">
        <w:t>. Fuzzy voters, crisp votes. International Game Theory Review (2007) 9(1)</w:t>
      </w:r>
      <w:r w:rsidR="00DE2B02">
        <w:t>,</w:t>
      </w:r>
      <w:r w:rsidR="00087723">
        <w:t xml:space="preserve"> 67-86.</w:t>
      </w:r>
    </w:p>
    <w:p w14:paraId="7983AC2B" w14:textId="1F3BF2B9" w:rsidR="00127067" w:rsidRPr="003E64B4" w:rsidRDefault="008F4AB5" w:rsidP="009B4EE0">
      <w:pPr>
        <w:pStyle w:val="Text1"/>
        <w:numPr>
          <w:ilvl w:val="0"/>
          <w:numId w:val="20"/>
        </w:numPr>
        <w:ind w:left="357" w:hanging="357"/>
      </w:pPr>
      <w:r w:rsidRPr="003E64B4">
        <w:t xml:space="preserve">K. </w:t>
      </w:r>
      <w:proofErr w:type="spellStart"/>
      <w:r w:rsidRPr="003E64B4">
        <w:t>Peffers</w:t>
      </w:r>
      <w:proofErr w:type="spellEnd"/>
      <w:r w:rsidRPr="003E64B4">
        <w:t xml:space="preserve"> T., </w:t>
      </w:r>
      <w:proofErr w:type="spellStart"/>
      <w:r w:rsidRPr="003E64B4">
        <w:t>Tuunanen</w:t>
      </w:r>
      <w:proofErr w:type="spellEnd"/>
      <w:r w:rsidRPr="003E64B4">
        <w:t xml:space="preserve">, M. </w:t>
      </w:r>
      <w:proofErr w:type="spellStart"/>
      <w:r w:rsidRPr="003E64B4">
        <w:t>Rothenberger</w:t>
      </w:r>
      <w:proofErr w:type="spellEnd"/>
      <w:r w:rsidRPr="003E64B4">
        <w:t xml:space="preserve"> and S. Chatterjee. A </w:t>
      </w:r>
      <w:r w:rsidR="00023DC6">
        <w:t>d</w:t>
      </w:r>
      <w:r w:rsidRPr="003E64B4">
        <w:t xml:space="preserve">esign </w:t>
      </w:r>
      <w:r w:rsidR="00023DC6">
        <w:t>s</w:t>
      </w:r>
      <w:r w:rsidRPr="003E64B4">
        <w:t xml:space="preserve">cience </w:t>
      </w:r>
      <w:r w:rsidR="00023DC6">
        <w:t>r</w:t>
      </w:r>
      <w:r w:rsidRPr="003E64B4">
        <w:t xml:space="preserve">esearch </w:t>
      </w:r>
      <w:r w:rsidR="00023DC6">
        <w:t>m</w:t>
      </w:r>
      <w:r w:rsidRPr="003E64B4">
        <w:t xml:space="preserve">ethodology for </w:t>
      </w:r>
      <w:r w:rsidR="00023DC6">
        <w:t>i</w:t>
      </w:r>
      <w:r w:rsidRPr="003E64B4">
        <w:t xml:space="preserve">nformation </w:t>
      </w:r>
      <w:r w:rsidR="00023DC6">
        <w:t>s</w:t>
      </w:r>
      <w:r w:rsidRPr="003E64B4">
        <w:t xml:space="preserve">ystems </w:t>
      </w:r>
      <w:r w:rsidR="00023DC6">
        <w:t>r</w:t>
      </w:r>
      <w:r w:rsidRPr="003E64B4">
        <w:t>esearch. Journal of Management Information Systems (2007)</w:t>
      </w:r>
      <w:r w:rsidR="00076B40">
        <w:t xml:space="preserve"> 24(3)</w:t>
      </w:r>
      <w:r w:rsidR="00DE2B02">
        <w:t>,</w:t>
      </w:r>
      <w:r w:rsidRPr="003E64B4">
        <w:t xml:space="preserve"> </w:t>
      </w:r>
      <w:r w:rsidR="00D06A94">
        <w:t>45-</w:t>
      </w:r>
      <w:r w:rsidR="00076B40">
        <w:t>7</w:t>
      </w:r>
      <w:r w:rsidR="00D06A94">
        <w:t>7.</w:t>
      </w:r>
    </w:p>
    <w:p w14:paraId="4B70EFB2" w14:textId="24380779" w:rsidR="00BC6AFE" w:rsidRDefault="00560849" w:rsidP="00BC6AFE">
      <w:pPr>
        <w:pStyle w:val="Text1"/>
        <w:numPr>
          <w:ilvl w:val="0"/>
          <w:numId w:val="20"/>
        </w:numPr>
        <w:ind w:left="357" w:hanging="357"/>
      </w:pPr>
      <w:r w:rsidRPr="003E64B4">
        <w:t xml:space="preserve">A. Ladner and A. Meier. </w:t>
      </w:r>
      <w:r w:rsidRPr="00D56B05">
        <w:rPr>
          <w:lang w:val="de-CH"/>
        </w:rPr>
        <w:t xml:space="preserve">Digitale politische </w:t>
      </w:r>
      <w:proofErr w:type="spellStart"/>
      <w:r w:rsidRPr="00D56B05">
        <w:rPr>
          <w:lang w:val="de-CH"/>
        </w:rPr>
        <w:t>partizipation</w:t>
      </w:r>
      <w:proofErr w:type="spellEnd"/>
      <w:r w:rsidRPr="00D56B05">
        <w:rPr>
          <w:lang w:val="de-CH"/>
        </w:rPr>
        <w:t xml:space="preserve"> </w:t>
      </w:r>
      <w:proofErr w:type="spellStart"/>
      <w:r w:rsidRPr="00D56B05">
        <w:rPr>
          <w:lang w:val="de-CH"/>
        </w:rPr>
        <w:t>spannungsfeld</w:t>
      </w:r>
      <w:proofErr w:type="spellEnd"/>
      <w:r w:rsidRPr="00D56B05">
        <w:rPr>
          <w:lang w:val="de-CH"/>
        </w:rPr>
        <w:t xml:space="preserve"> zwischen </w:t>
      </w:r>
      <w:proofErr w:type="spellStart"/>
      <w:r w:rsidRPr="00D56B05">
        <w:rPr>
          <w:lang w:val="de-CH"/>
        </w:rPr>
        <w:t>mypolitics</w:t>
      </w:r>
      <w:proofErr w:type="spellEnd"/>
      <w:r w:rsidRPr="00D56B05">
        <w:rPr>
          <w:lang w:val="de-CH"/>
        </w:rPr>
        <w:t xml:space="preserve"> und </w:t>
      </w:r>
      <w:proofErr w:type="spellStart"/>
      <w:r w:rsidRPr="00D56B05">
        <w:rPr>
          <w:lang w:val="de-CH"/>
        </w:rPr>
        <w:t>ourpolitics</w:t>
      </w:r>
      <w:proofErr w:type="spellEnd"/>
      <w:r w:rsidRPr="00D56B05">
        <w:rPr>
          <w:lang w:val="de-CH"/>
        </w:rPr>
        <w:t xml:space="preserve">. </w:t>
      </w:r>
      <w:r w:rsidRPr="003E64B4">
        <w:t xml:space="preserve">HMD Praxis der </w:t>
      </w:r>
      <w:proofErr w:type="spellStart"/>
      <w:r w:rsidRPr="003E64B4">
        <w:t>Wirtschaftsinformatik</w:t>
      </w:r>
      <w:proofErr w:type="spellEnd"/>
      <w:r w:rsidRPr="003E64B4">
        <w:t xml:space="preserve"> (2014) 51</w:t>
      </w:r>
      <w:r w:rsidR="00DE2B02">
        <w:t>,</w:t>
      </w:r>
      <w:r w:rsidRPr="003E64B4">
        <w:t>867–882.</w:t>
      </w:r>
      <w:r w:rsidR="0014250E" w:rsidRPr="003E64B4">
        <w:t xml:space="preserve"> </w:t>
      </w:r>
    </w:p>
    <w:p w14:paraId="115A635F" w14:textId="7F9409A9" w:rsidR="00772C7A" w:rsidRDefault="001B56BF" w:rsidP="001B56BF">
      <w:pPr>
        <w:pStyle w:val="Text1"/>
        <w:numPr>
          <w:ilvl w:val="0"/>
          <w:numId w:val="20"/>
        </w:numPr>
        <w:ind w:left="357" w:hanging="357"/>
      </w:pPr>
      <w:proofErr w:type="spellStart"/>
      <w:r>
        <w:t>M.</w:t>
      </w:r>
      <w:proofErr w:type="gramStart"/>
      <w:r>
        <w:t>P.</w:t>
      </w:r>
      <w:r w:rsidR="00772C7A">
        <w:t>Couper</w:t>
      </w:r>
      <w:proofErr w:type="spellEnd"/>
      <w:proofErr w:type="gramEnd"/>
      <w:r w:rsidR="00772C7A">
        <w:t xml:space="preserve">, R. Tourangeau, F.G. Conrad and E. Singer. Evaluating the </w:t>
      </w:r>
      <w:r w:rsidR="00023DC6">
        <w:t>e</w:t>
      </w:r>
      <w:r w:rsidR="00772C7A">
        <w:t xml:space="preserve">ffectiveness of </w:t>
      </w:r>
      <w:r w:rsidR="00023DC6">
        <w:t>v</w:t>
      </w:r>
      <w:r w:rsidR="00772C7A">
        <w:t xml:space="preserve">isual </w:t>
      </w:r>
      <w:r w:rsidR="00023DC6">
        <w:t>a</w:t>
      </w:r>
      <w:r w:rsidR="00772C7A">
        <w:t xml:space="preserve">nalog </w:t>
      </w:r>
      <w:r w:rsidR="00023DC6">
        <w:t>s</w:t>
      </w:r>
      <w:r w:rsidR="00772C7A">
        <w:t xml:space="preserve">cales: A </w:t>
      </w:r>
      <w:r w:rsidR="00023DC6">
        <w:t>w</w:t>
      </w:r>
      <w:r w:rsidR="00772C7A">
        <w:t xml:space="preserve">eb </w:t>
      </w:r>
      <w:r w:rsidR="00023DC6">
        <w:t>e</w:t>
      </w:r>
      <w:r w:rsidR="00772C7A">
        <w:t xml:space="preserve">xperiment. Social Science Computer Review </w:t>
      </w:r>
      <w:r>
        <w:t xml:space="preserve">(2006) </w:t>
      </w:r>
      <w:r w:rsidR="00772C7A">
        <w:t>24 (2): 227–45.</w:t>
      </w:r>
    </w:p>
    <w:p w14:paraId="53A2E710" w14:textId="13C5FE12" w:rsidR="00772C7A" w:rsidRDefault="001B56BF" w:rsidP="001B56BF">
      <w:pPr>
        <w:pStyle w:val="Text1"/>
        <w:numPr>
          <w:ilvl w:val="0"/>
          <w:numId w:val="20"/>
        </w:numPr>
        <w:ind w:left="357" w:hanging="357"/>
      </w:pPr>
      <w:r>
        <w:t xml:space="preserve">J. </w:t>
      </w:r>
      <w:r w:rsidR="00772C7A">
        <w:t>Krosnick</w:t>
      </w:r>
      <w:r>
        <w:t>.</w:t>
      </w:r>
      <w:r w:rsidR="00772C7A">
        <w:t xml:space="preserve"> Survey </w:t>
      </w:r>
      <w:r w:rsidR="00023DC6">
        <w:t>r</w:t>
      </w:r>
      <w:r w:rsidR="00772C7A">
        <w:t>esearch</w:t>
      </w:r>
      <w:r>
        <w:t>.</w:t>
      </w:r>
      <w:r w:rsidR="00772C7A">
        <w:t xml:space="preserve"> Annual Review of Psychology </w:t>
      </w:r>
      <w:r>
        <w:t xml:space="preserve">(1999) </w:t>
      </w:r>
      <w:r w:rsidR="00772C7A">
        <w:t>50</w:t>
      </w:r>
      <w:r w:rsidR="00DE2B02">
        <w:t>,</w:t>
      </w:r>
      <w:r w:rsidR="00772C7A">
        <w:t xml:space="preserve"> 537 – 567 </w:t>
      </w:r>
    </w:p>
    <w:p w14:paraId="7FF0D093" w14:textId="6EE07A52" w:rsidR="00772C7A" w:rsidRPr="003E64B4" w:rsidRDefault="001B56BF" w:rsidP="001B56BF">
      <w:pPr>
        <w:pStyle w:val="Text1"/>
        <w:numPr>
          <w:ilvl w:val="0"/>
          <w:numId w:val="20"/>
        </w:numPr>
        <w:ind w:left="357" w:hanging="357"/>
      </w:pPr>
      <w:r>
        <w:t xml:space="preserve">C.A. </w:t>
      </w:r>
      <w:r w:rsidR="00772C7A" w:rsidRPr="001B56BF">
        <w:t xml:space="preserve">Roster, </w:t>
      </w:r>
      <w:r>
        <w:t xml:space="preserve">G. </w:t>
      </w:r>
      <w:proofErr w:type="spellStart"/>
      <w:r w:rsidR="00772C7A" w:rsidRPr="001B56BF">
        <w:t>Albaum</w:t>
      </w:r>
      <w:proofErr w:type="spellEnd"/>
      <w:r>
        <w:t xml:space="preserve"> and S.M. </w:t>
      </w:r>
      <w:r w:rsidR="00772C7A" w:rsidRPr="001B56BF">
        <w:t xml:space="preserve">Smith. </w:t>
      </w:r>
      <w:r w:rsidR="00772C7A" w:rsidRPr="00BA4837">
        <w:t xml:space="preserve">Effect of topic sensitivity on online survey </w:t>
      </w:r>
      <w:r w:rsidR="00023DC6" w:rsidRPr="00BA4837">
        <w:t>panellists’</w:t>
      </w:r>
      <w:r w:rsidR="00772C7A" w:rsidRPr="00BA4837">
        <w:t xml:space="preserve"> motivation and data quality. Journal of Marketing Theory and Practice </w:t>
      </w:r>
      <w:r>
        <w:t>(2017) 2</w:t>
      </w:r>
      <w:r w:rsidR="00772C7A" w:rsidRPr="00BA4837">
        <w:t>5(1)</w:t>
      </w:r>
      <w:r w:rsidR="00DE2B02">
        <w:t>,</w:t>
      </w:r>
      <w:r w:rsidR="00772C7A" w:rsidRPr="00BA4837">
        <w:t xml:space="preserve"> 1-16.</w:t>
      </w:r>
    </w:p>
    <w:p w14:paraId="46A86617" w14:textId="7ED2BBC0" w:rsidR="00BC6AFE" w:rsidRPr="003E64B4" w:rsidRDefault="00560849" w:rsidP="00555D1F">
      <w:pPr>
        <w:pStyle w:val="Text1"/>
        <w:numPr>
          <w:ilvl w:val="0"/>
          <w:numId w:val="20"/>
        </w:numPr>
        <w:ind w:left="357" w:hanging="357"/>
      </w:pPr>
      <w:r w:rsidRPr="003E64B4">
        <w:t xml:space="preserve">M. Hudec, E. </w:t>
      </w:r>
      <w:proofErr w:type="spellStart"/>
      <w:r w:rsidRPr="003E64B4">
        <w:t>Bednárová</w:t>
      </w:r>
      <w:proofErr w:type="spellEnd"/>
      <w:r w:rsidRPr="003E64B4">
        <w:t xml:space="preserve"> and A. </w:t>
      </w:r>
      <w:proofErr w:type="spellStart"/>
      <w:r w:rsidRPr="003E64B4">
        <w:t>Holzinger</w:t>
      </w:r>
      <w:proofErr w:type="spellEnd"/>
      <w:r w:rsidRPr="003E64B4">
        <w:t>. Augmenting statistical data dissemination by short quantified sentences of natural language. Journal of Official Statistics (2018) 34</w:t>
      </w:r>
      <w:r w:rsidR="00087723">
        <w:t>(</w:t>
      </w:r>
      <w:r w:rsidRPr="003E64B4">
        <w:t>4</w:t>
      </w:r>
      <w:r w:rsidR="00087723">
        <w:t>)</w:t>
      </w:r>
      <w:r w:rsidR="00DE2B02">
        <w:t>,</w:t>
      </w:r>
      <w:r w:rsidRPr="003E64B4">
        <w:t xml:space="preserve"> 981-1010.</w:t>
      </w:r>
    </w:p>
    <w:p w14:paraId="70816E3B" w14:textId="54F723BE" w:rsidR="00BA4837" w:rsidRPr="003E64B4" w:rsidRDefault="00CF6122" w:rsidP="00555D1F">
      <w:pPr>
        <w:pStyle w:val="Text1"/>
        <w:numPr>
          <w:ilvl w:val="0"/>
          <w:numId w:val="20"/>
        </w:numPr>
        <w:ind w:left="357" w:hanging="357"/>
      </w:pPr>
      <w:r w:rsidRPr="003E64B4">
        <w:t xml:space="preserve">R.R. </w:t>
      </w:r>
      <w:proofErr w:type="spellStart"/>
      <w:r w:rsidRPr="003E64B4">
        <w:t>Yager</w:t>
      </w:r>
      <w:proofErr w:type="spellEnd"/>
      <w:r w:rsidRPr="003E64B4">
        <w:t xml:space="preserve">. A </w:t>
      </w:r>
      <w:r w:rsidR="00023DC6">
        <w:t>n</w:t>
      </w:r>
      <w:r w:rsidRPr="003E64B4">
        <w:t xml:space="preserve">ew </w:t>
      </w:r>
      <w:r w:rsidR="00023DC6">
        <w:t>a</w:t>
      </w:r>
      <w:r w:rsidRPr="003E64B4">
        <w:t xml:space="preserve">pproach to the </w:t>
      </w:r>
      <w:r w:rsidR="00023DC6">
        <w:t>s</w:t>
      </w:r>
      <w:r w:rsidRPr="003E64B4">
        <w:t xml:space="preserve">ummarization of </w:t>
      </w:r>
      <w:r w:rsidR="00023DC6">
        <w:t>d</w:t>
      </w:r>
      <w:r w:rsidRPr="003E64B4">
        <w:t>ata. Information Sciences (1982) 28</w:t>
      </w:r>
      <w:r w:rsidR="00DE2B02">
        <w:t xml:space="preserve">, </w:t>
      </w:r>
      <w:r w:rsidRPr="003E64B4">
        <w:t>69–86.</w:t>
      </w:r>
    </w:p>
    <w:sectPr w:rsidR="00BA4837" w:rsidRPr="003E64B4"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CFB" w16cex:dateUtc="2020-10-08T1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3B77" w14:textId="77777777" w:rsidR="00395BAF" w:rsidRDefault="00395BAF" w:rsidP="00BC6AFE">
      <w:pPr>
        <w:spacing w:after="0"/>
      </w:pPr>
      <w:r>
        <w:separator/>
      </w:r>
    </w:p>
  </w:endnote>
  <w:endnote w:type="continuationSeparator" w:id="0">
    <w:p w14:paraId="0C2D47F6" w14:textId="77777777" w:rsidR="00395BAF" w:rsidRDefault="00395BA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3A3B" w14:textId="77777777" w:rsidR="00D24082" w:rsidRDefault="00D24082">
    <w:pPr>
      <w:pStyle w:val="Zpat"/>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6133" w14:textId="77777777" w:rsidR="00D24082" w:rsidRDefault="00D24082">
    <w:pPr>
      <w:pStyle w:val="Zpat"/>
      <w:rPr>
        <w:sz w:val="24"/>
        <w:szCs w:val="24"/>
      </w:rPr>
    </w:pPr>
  </w:p>
  <w:p w14:paraId="17DCD824" w14:textId="77777777" w:rsidR="00D24082" w:rsidRDefault="00D24082">
    <w:pPr>
      <w:pStyle w:val="Zpat"/>
    </w:pPr>
    <w:proofErr w:type="spellStart"/>
    <w:r w:rsidRPr="00EB1997">
      <w:rPr>
        <w:lang w:val="de-DE"/>
        <w:rPrChange w:id="1" w:author="Vanessa" w:date="2020-10-08T15:16:00Z">
          <w:rPr/>
        </w:rPrChange>
      </w:rPr>
      <w:t>Commission</w:t>
    </w:r>
    <w:proofErr w:type="spellEnd"/>
    <w:r w:rsidRPr="00EB1997">
      <w:rPr>
        <w:lang w:val="de-DE"/>
        <w:rPrChange w:id="2" w:author="Vanessa" w:date="2020-10-08T15:16:00Z">
          <w:rPr/>
        </w:rPrChange>
      </w:rPr>
      <w:t xml:space="preserve"> </w:t>
    </w:r>
    <w:proofErr w:type="spellStart"/>
    <w:r w:rsidRPr="00EB1997">
      <w:rPr>
        <w:lang w:val="de-DE"/>
        <w:rPrChange w:id="3" w:author="Vanessa" w:date="2020-10-08T15:16:00Z">
          <w:rPr/>
        </w:rPrChange>
      </w:rPr>
      <w:t>européenne</w:t>
    </w:r>
    <w:proofErr w:type="spellEnd"/>
    <w:r w:rsidRPr="00EB1997">
      <w:rPr>
        <w:lang w:val="de-DE"/>
        <w:rPrChange w:id="4" w:author="Vanessa" w:date="2020-10-08T15:16:00Z">
          <w:rPr/>
        </w:rPrChange>
      </w:rPr>
      <w:t xml:space="preserve">, 2920 Luxembourg, LUXEMBOURG - Tel. </w:t>
    </w:r>
    <w:r>
      <w:t>+352 43011</w:t>
    </w:r>
    <w:r>
      <w:rPr>
        <w:noProof/>
      </w:rPr>
      <w:br/>
      <w:t>Office: BECH A2/160 - Tel. direct line +352 4301-+352-4301-35934 - Fax +352 4301-+352-4301-33899</w:t>
    </w:r>
  </w:p>
  <w:p w14:paraId="0E5CA52A" w14:textId="77777777" w:rsidR="00D24082" w:rsidRDefault="00D24082">
    <w:pPr>
      <w:pStyle w:val="Zpat"/>
    </w:pPr>
  </w:p>
  <w:p w14:paraId="1338E5B2" w14:textId="77777777" w:rsidR="00D24082" w:rsidRDefault="00D24082">
    <w:pPr>
      <w:pStyle w:val="Zpat"/>
    </w:pPr>
    <w:r>
      <w:t>http://epp.eurostat.ec.europa.eu</w:t>
    </w:r>
  </w:p>
  <w:p w14:paraId="08D0A24D" w14:textId="77777777" w:rsidR="00D24082" w:rsidRDefault="00D24082">
    <w:pPr>
      <w:pStyle w:val="Zpa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E617" w14:textId="77777777" w:rsidR="00395BAF" w:rsidRDefault="00395BAF" w:rsidP="00BC6AFE">
      <w:pPr>
        <w:spacing w:after="0"/>
      </w:pPr>
      <w:r>
        <w:separator/>
      </w:r>
    </w:p>
  </w:footnote>
  <w:footnote w:type="continuationSeparator" w:id="0">
    <w:p w14:paraId="43BA47BB" w14:textId="77777777" w:rsidR="00395BAF" w:rsidRDefault="00395BAF"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B72C" w14:textId="77777777" w:rsidR="00D24082" w:rsidRDefault="00D24082">
    <w:pPr>
      <w:pStyle w:val="Zhlav"/>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2006E456"/>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080"/>
        </w:tabs>
        <w:ind w:left="1080" w:hanging="600"/>
      </w:pPr>
    </w:lvl>
    <w:lvl w:ilvl="2">
      <w:start w:val="1"/>
      <w:numFmt w:val="decimal"/>
      <w:pStyle w:val="Nadpis3"/>
      <w:lvlText w:val="%1.%2.%3."/>
      <w:lvlJc w:val="left"/>
      <w:pPr>
        <w:tabs>
          <w:tab w:val="num" w:pos="1920"/>
        </w:tabs>
        <w:ind w:left="1920" w:hanging="840"/>
      </w:pPr>
    </w:lvl>
    <w:lvl w:ilvl="3">
      <w:start w:val="1"/>
      <w:numFmt w:val="decimal"/>
      <w:pStyle w:val="Nadpis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9" w15:restartNumberingAfterBreak="0">
    <w:nsid w:val="7B4D7EA3"/>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essa">
    <w15:presenceInfo w15:providerId="None" w15:userId="Vane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101C3E"/>
    <w:rsid w:val="00013617"/>
    <w:rsid w:val="00023DC6"/>
    <w:rsid w:val="000642A1"/>
    <w:rsid w:val="00076B40"/>
    <w:rsid w:val="00087723"/>
    <w:rsid w:val="000E59BD"/>
    <w:rsid w:val="000E6BD4"/>
    <w:rsid w:val="000F7438"/>
    <w:rsid w:val="00101C3E"/>
    <w:rsid w:val="00127067"/>
    <w:rsid w:val="0014250E"/>
    <w:rsid w:val="00156FA0"/>
    <w:rsid w:val="001857CF"/>
    <w:rsid w:val="001B50CE"/>
    <w:rsid w:val="001B56BF"/>
    <w:rsid w:val="001C6366"/>
    <w:rsid w:val="002012A8"/>
    <w:rsid w:val="00227439"/>
    <w:rsid w:val="00243A2C"/>
    <w:rsid w:val="00264F57"/>
    <w:rsid w:val="002844B3"/>
    <w:rsid w:val="002E0D97"/>
    <w:rsid w:val="003050CA"/>
    <w:rsid w:val="003230FD"/>
    <w:rsid w:val="00332D6F"/>
    <w:rsid w:val="00345838"/>
    <w:rsid w:val="00372FC1"/>
    <w:rsid w:val="00390E9D"/>
    <w:rsid w:val="00395BAF"/>
    <w:rsid w:val="003D30B8"/>
    <w:rsid w:val="003E4A3B"/>
    <w:rsid w:val="003E64B4"/>
    <w:rsid w:val="003F4A89"/>
    <w:rsid w:val="004D74F6"/>
    <w:rsid w:val="004F6AB7"/>
    <w:rsid w:val="00501D1C"/>
    <w:rsid w:val="00536237"/>
    <w:rsid w:val="00555D1F"/>
    <w:rsid w:val="00560849"/>
    <w:rsid w:val="00573E28"/>
    <w:rsid w:val="00585CA9"/>
    <w:rsid w:val="005A5972"/>
    <w:rsid w:val="005B4EA5"/>
    <w:rsid w:val="005C61BA"/>
    <w:rsid w:val="005E2938"/>
    <w:rsid w:val="006312AF"/>
    <w:rsid w:val="00640235"/>
    <w:rsid w:val="006875D6"/>
    <w:rsid w:val="006C3BBE"/>
    <w:rsid w:val="007362B6"/>
    <w:rsid w:val="00741CF0"/>
    <w:rsid w:val="007556F3"/>
    <w:rsid w:val="007636BF"/>
    <w:rsid w:val="00772C7A"/>
    <w:rsid w:val="007C1525"/>
    <w:rsid w:val="00820BDC"/>
    <w:rsid w:val="008847C3"/>
    <w:rsid w:val="008865A3"/>
    <w:rsid w:val="008926CB"/>
    <w:rsid w:val="008A75D0"/>
    <w:rsid w:val="008D5DE8"/>
    <w:rsid w:val="008E29ED"/>
    <w:rsid w:val="008F4AB5"/>
    <w:rsid w:val="008F7DE1"/>
    <w:rsid w:val="00904650"/>
    <w:rsid w:val="00913291"/>
    <w:rsid w:val="00923850"/>
    <w:rsid w:val="0092406A"/>
    <w:rsid w:val="009322DE"/>
    <w:rsid w:val="009508F9"/>
    <w:rsid w:val="009607D4"/>
    <w:rsid w:val="00977A08"/>
    <w:rsid w:val="009A41E5"/>
    <w:rsid w:val="009B4EE0"/>
    <w:rsid w:val="009F6789"/>
    <w:rsid w:val="00A17E8C"/>
    <w:rsid w:val="00AB4423"/>
    <w:rsid w:val="00AD1227"/>
    <w:rsid w:val="00B3641F"/>
    <w:rsid w:val="00B8669A"/>
    <w:rsid w:val="00B9492F"/>
    <w:rsid w:val="00BA4837"/>
    <w:rsid w:val="00BC17F5"/>
    <w:rsid w:val="00BC6AFE"/>
    <w:rsid w:val="00C029E5"/>
    <w:rsid w:val="00C22C2A"/>
    <w:rsid w:val="00C41DA2"/>
    <w:rsid w:val="00CD4C95"/>
    <w:rsid w:val="00CD589D"/>
    <w:rsid w:val="00CE252D"/>
    <w:rsid w:val="00CF6122"/>
    <w:rsid w:val="00D06A94"/>
    <w:rsid w:val="00D24082"/>
    <w:rsid w:val="00D52EA1"/>
    <w:rsid w:val="00D56B05"/>
    <w:rsid w:val="00D73940"/>
    <w:rsid w:val="00DB30B6"/>
    <w:rsid w:val="00DB601E"/>
    <w:rsid w:val="00DC1725"/>
    <w:rsid w:val="00DE14D7"/>
    <w:rsid w:val="00DE2B02"/>
    <w:rsid w:val="00E314A0"/>
    <w:rsid w:val="00EB03C9"/>
    <w:rsid w:val="00EB1997"/>
    <w:rsid w:val="00EE199F"/>
    <w:rsid w:val="00F0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BD02A"/>
  <w15:chartTrackingRefBased/>
  <w15:docId w15:val="{BB7BA205-5394-415D-9386-0C05B4E5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2EA1"/>
    <w:pPr>
      <w:spacing w:after="240"/>
      <w:jc w:val="both"/>
    </w:pPr>
    <w:rPr>
      <w:sz w:val="24"/>
      <w:lang w:eastAsia="en-US"/>
    </w:rPr>
  </w:style>
  <w:style w:type="paragraph" w:styleId="Nadpis1">
    <w:name w:val="heading 1"/>
    <w:basedOn w:val="Normln"/>
    <w:next w:val="Text1"/>
    <w:link w:val="Nadpis1Char"/>
    <w:qFormat/>
    <w:pPr>
      <w:keepNext/>
      <w:numPr>
        <w:numId w:val="3"/>
      </w:numPr>
      <w:spacing w:before="240"/>
      <w:outlineLvl w:val="0"/>
    </w:pPr>
    <w:rPr>
      <w:b/>
      <w:smallCaps/>
    </w:rPr>
  </w:style>
  <w:style w:type="paragraph" w:styleId="Nadpis2">
    <w:name w:val="heading 2"/>
    <w:basedOn w:val="Normln"/>
    <w:next w:val="Text2"/>
    <w:link w:val="Nadpis2Char"/>
    <w:qFormat/>
    <w:pPr>
      <w:keepNext/>
      <w:numPr>
        <w:ilvl w:val="1"/>
        <w:numId w:val="3"/>
      </w:numPr>
      <w:outlineLvl w:val="1"/>
    </w:pPr>
    <w:rPr>
      <w:b/>
    </w:rPr>
  </w:style>
  <w:style w:type="paragraph" w:styleId="Nadpis3">
    <w:name w:val="heading 3"/>
    <w:basedOn w:val="Normln"/>
    <w:next w:val="Text3"/>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spacing w:before="240" w:after="60"/>
      <w:ind w:left="3332" w:hanging="708"/>
      <w:outlineLvl w:val="4"/>
    </w:pPr>
    <w:rPr>
      <w:rFonts w:ascii="Arial" w:hAnsi="Arial"/>
      <w:sz w:val="22"/>
    </w:rPr>
  </w:style>
  <w:style w:type="paragraph" w:styleId="Nadpis6">
    <w:name w:val="heading 6"/>
    <w:basedOn w:val="Normln"/>
    <w:next w:val="Normln"/>
    <w:qFormat/>
    <w:pPr>
      <w:spacing w:before="240" w:after="60"/>
      <w:ind w:left="4040" w:hanging="708"/>
      <w:outlineLvl w:val="5"/>
    </w:pPr>
    <w:rPr>
      <w:rFonts w:ascii="Arial" w:hAnsi="Arial"/>
      <w:i/>
      <w:sz w:val="22"/>
    </w:rPr>
  </w:style>
  <w:style w:type="paragraph" w:styleId="Nadpis7">
    <w:name w:val="heading 7"/>
    <w:basedOn w:val="Normln"/>
    <w:next w:val="Normln"/>
    <w:qFormat/>
    <w:pPr>
      <w:spacing w:before="240" w:after="60"/>
      <w:ind w:left="4748" w:hanging="708"/>
      <w:outlineLvl w:val="6"/>
    </w:pPr>
    <w:rPr>
      <w:rFonts w:ascii="Arial" w:hAnsi="Arial"/>
      <w:sz w:val="20"/>
    </w:rPr>
  </w:style>
  <w:style w:type="paragraph" w:styleId="Nadpis8">
    <w:name w:val="heading 8"/>
    <w:basedOn w:val="Normln"/>
    <w:next w:val="Normln"/>
    <w:qFormat/>
    <w:pPr>
      <w:spacing w:before="240" w:after="60"/>
      <w:ind w:left="5456" w:hanging="708"/>
      <w:outlineLvl w:val="7"/>
    </w:pPr>
    <w:rPr>
      <w:rFonts w:ascii="Arial" w:hAnsi="Arial"/>
      <w:i/>
      <w:sz w:val="20"/>
    </w:rPr>
  </w:style>
  <w:style w:type="paragraph" w:styleId="Nadpis9">
    <w:name w:val="heading 9"/>
    <w:basedOn w:val="Normln"/>
    <w:next w:val="Normln"/>
    <w:qFormat/>
    <w:pPr>
      <w:spacing w:before="240" w:after="60"/>
      <w:ind w:left="6164" w:hanging="708"/>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160"/>
      </w:tabs>
      <w:ind w:left="1077"/>
    </w:pPr>
  </w:style>
  <w:style w:type="paragraph" w:customStyle="1" w:styleId="Text3">
    <w:name w:val="Text 3"/>
    <w:basedOn w:val="Normln"/>
    <w:pPr>
      <w:tabs>
        <w:tab w:val="left" w:pos="2302"/>
      </w:tabs>
      <w:ind w:left="1916"/>
    </w:pPr>
  </w:style>
  <w:style w:type="paragraph" w:customStyle="1" w:styleId="Text4">
    <w:name w:val="Text 4"/>
    <w:basedOn w:val="Normln"/>
    <w:pPr>
      <w:ind w:left="2880"/>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qFormat/>
    <w:pPr>
      <w:spacing w:before="120" w:after="120"/>
    </w:pPr>
    <w:rPr>
      <w:b/>
    </w:rPr>
  </w:style>
  <w:style w:type="paragraph" w:styleId="Zvr">
    <w:name w:val="Closing"/>
    <w:basedOn w:val="Normln"/>
    <w:next w:val="Podpis"/>
    <w:pPr>
      <w:tabs>
        <w:tab w:val="left" w:pos="5103"/>
      </w:tabs>
      <w:spacing w:before="240"/>
      <w:ind w:left="5103"/>
      <w:jc w:val="left"/>
    </w:pPr>
  </w:style>
  <w:style w:type="paragraph" w:styleId="Podpis">
    <w:name w:val="Signature"/>
    <w:basedOn w:val="Normln"/>
    <w:next w:val="Contact"/>
    <w:link w:val="PodpisChar"/>
    <w:uiPriority w:val="99"/>
    <w:pPr>
      <w:tabs>
        <w:tab w:val="left" w:pos="5103"/>
      </w:tabs>
      <w:spacing w:before="1200" w:after="0"/>
      <w:ind w:left="5103"/>
      <w:jc w:val="center"/>
    </w:pPr>
  </w:style>
  <w:style w:type="paragraph" w:customStyle="1" w:styleId="Enclosures">
    <w:name w:val="Enclosures"/>
    <w:basedOn w:val="Normln"/>
    <w:next w:val="Participants"/>
    <w:pPr>
      <w:keepNext/>
      <w:keepLines/>
      <w:tabs>
        <w:tab w:val="left" w:pos="5670"/>
      </w:tabs>
      <w:spacing w:before="480" w:after="0"/>
      <w:ind w:left="1985" w:hanging="1985"/>
      <w:jc w:val="left"/>
    </w:pPr>
  </w:style>
  <w:style w:type="paragraph" w:customStyle="1" w:styleId="Participants">
    <w:name w:val="Participants"/>
    <w:basedOn w:val="Norml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ln"/>
    <w:next w:val="Normln"/>
    <w:pPr>
      <w:tabs>
        <w:tab w:val="left" w:pos="2552"/>
        <w:tab w:val="left" w:pos="2835"/>
        <w:tab w:val="left" w:pos="5670"/>
        <w:tab w:val="left" w:pos="6379"/>
        <w:tab w:val="left" w:pos="6804"/>
      </w:tabs>
      <w:spacing w:before="480" w:after="0"/>
      <w:ind w:left="1985" w:hanging="1985"/>
      <w:jc w:val="left"/>
    </w:pPr>
  </w:style>
  <w:style w:type="paragraph" w:styleId="Textkomente">
    <w:name w:val="annotation text"/>
    <w:basedOn w:val="Normln"/>
    <w:link w:val="TextkomenteChar"/>
    <w:uiPriority w:val="99"/>
    <w:semiHidden/>
    <w:rPr>
      <w:sz w:val="20"/>
    </w:rPr>
  </w:style>
  <w:style w:type="paragraph" w:styleId="Datum">
    <w:name w:val="Date"/>
    <w:basedOn w:val="Normln"/>
    <w:next w:val="References"/>
    <w:link w:val="DatumChar"/>
    <w:uiPriority w:val="99"/>
    <w:pPr>
      <w:spacing w:after="0"/>
      <w:ind w:left="5103" w:right="-567"/>
      <w:jc w:val="left"/>
    </w:pPr>
  </w:style>
  <w:style w:type="paragraph" w:customStyle="1" w:styleId="References">
    <w:name w:val="References"/>
    <w:basedOn w:val="Normln"/>
    <w:next w:val="AddressTR"/>
    <w:uiPriority w:val="99"/>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Contact"/>
    <w:pPr>
      <w:tabs>
        <w:tab w:val="left" w:pos="5103"/>
      </w:tabs>
      <w:spacing w:before="1200" w:after="0"/>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rPr>
  </w:style>
  <w:style w:type="paragraph" w:styleId="Textpoznpodarou">
    <w:name w:val="footnote text"/>
    <w:basedOn w:val="Normln"/>
    <w:semiHidden/>
    <w:pPr>
      <w:ind w:left="357" w:hanging="357"/>
    </w:pPr>
    <w:rPr>
      <w:sz w:val="20"/>
    </w:rPr>
  </w:style>
  <w:style w:type="paragraph" w:styleId="Zhlav">
    <w:name w:val="header"/>
    <w:basedOn w:val="Normln"/>
    <w:link w:val="ZhlavChar"/>
    <w:uiPriority w:val="99"/>
    <w:pPr>
      <w:tabs>
        <w:tab w:val="center" w:pos="4153"/>
        <w:tab w:val="right" w:pos="8306"/>
      </w:tabs>
    </w:p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160"/>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160"/>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pPr>
      <w:ind w:left="720"/>
    </w:p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nadpis">
    <w:name w:val="Subtitle"/>
    <w:basedOn w:val="Normln"/>
    <w:qFormat/>
    <w:pPr>
      <w:spacing w:after="60"/>
      <w:jc w:val="center"/>
      <w:outlineLvl w:val="1"/>
    </w:pPr>
    <w:rPr>
      <w:rFonts w:ascii="Arial" w:hAnsi="Arial"/>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qFormat/>
    <w:pPr>
      <w:spacing w:before="240" w:after="60"/>
      <w:jc w:val="center"/>
      <w:outlineLvl w:val="0"/>
    </w:pPr>
    <w:rPr>
      <w:rFonts w:ascii="Arial" w:hAnsi="Arial"/>
      <w:b/>
      <w:kern w:val="28"/>
      <w:sz w:val="32"/>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dpisobsahu">
    <w:name w:val="TOC Heading"/>
    <w:basedOn w:val="Normln"/>
    <w:next w:val="Normln"/>
    <w:qFormat/>
    <w:pPr>
      <w:keepNext/>
      <w:spacing w:before="240"/>
      <w:jc w:val="center"/>
    </w:pPr>
    <w:rPr>
      <w:b/>
    </w:rPr>
  </w:style>
  <w:style w:type="paragraph" w:customStyle="1" w:styleId="Contact">
    <w:name w:val="Contact"/>
    <w:basedOn w:val="Normln"/>
    <w:next w:val="Enclosures"/>
    <w:uiPriority w:val="99"/>
    <w:pPr>
      <w:spacing w:before="480" w:after="0"/>
      <w:ind w:left="567" w:hanging="567"/>
      <w:jc w:val="left"/>
    </w:pPr>
  </w:style>
  <w:style w:type="paragraph" w:customStyle="1" w:styleId="DisclaimerNotice">
    <w:name w:val="Disclaimer Notice"/>
    <w:basedOn w:val="Normln"/>
    <w:next w:val="AddressTR"/>
    <w:pPr>
      <w:ind w:left="5103"/>
      <w:jc w:val="left"/>
    </w:pPr>
    <w:rPr>
      <w:i/>
      <w:sz w:val="20"/>
    </w:rPr>
  </w:style>
  <w:style w:type="paragraph" w:customStyle="1" w:styleId="Disclaimer">
    <w:name w:val="Disclaimer"/>
    <w:basedOn w:val="Normln"/>
    <w:pPr>
      <w:keepLines/>
      <w:pBdr>
        <w:top w:val="single" w:sz="4" w:space="1" w:color="auto"/>
      </w:pBdr>
      <w:spacing w:before="480" w:after="0"/>
    </w:pPr>
    <w:rPr>
      <w:i/>
    </w:rPr>
  </w:style>
  <w:style w:type="character" w:styleId="Sledovanodkaz">
    <w:name w:val="FollowedHyperlink"/>
    <w:rPr>
      <w:color w:val="800080"/>
      <w:u w:val="single"/>
    </w:rPr>
  </w:style>
  <w:style w:type="paragraph" w:customStyle="1" w:styleId="DisclaimerSJ">
    <w:name w:val="Disclaimer_SJ"/>
    <w:basedOn w:val="Normln"/>
    <w:next w:val="Normln"/>
    <w:pPr>
      <w:spacing w:after="0"/>
    </w:pPr>
    <w:rPr>
      <w:rFonts w:ascii="Arial" w:hAnsi="Arial"/>
      <w:b/>
      <w:sz w:val="16"/>
    </w:rPr>
  </w:style>
  <w:style w:type="paragraph" w:customStyle="1" w:styleId="Designator">
    <w:name w:val="Designator"/>
    <w:basedOn w:val="Normln"/>
    <w:pPr>
      <w:spacing w:after="0"/>
      <w:jc w:val="center"/>
    </w:pPr>
    <w:rPr>
      <w:b/>
      <w:caps/>
      <w:sz w:val="32"/>
    </w:rPr>
  </w:style>
  <w:style w:type="paragraph" w:customStyle="1" w:styleId="Releasable">
    <w:name w:val="Releasable"/>
    <w:basedOn w:val="Normln"/>
    <w:qFormat/>
    <w:pPr>
      <w:spacing w:after="0"/>
      <w:jc w:val="center"/>
    </w:pPr>
    <w:rPr>
      <w:b/>
      <w:caps/>
      <w:sz w:val="32"/>
      <w:lang w:val="de-DE"/>
    </w:rPr>
  </w:style>
  <w:style w:type="paragraph" w:customStyle="1" w:styleId="RUE">
    <w:name w:val="RUE"/>
    <w:basedOn w:val="Normln"/>
    <w:pPr>
      <w:spacing w:after="0"/>
      <w:jc w:val="center"/>
    </w:pPr>
    <w:rPr>
      <w:b/>
      <w:caps/>
      <w:sz w:val="32"/>
      <w:bdr w:val="single" w:sz="18" w:space="0" w:color="auto"/>
      <w:lang w:val="de-DE"/>
    </w:rPr>
  </w:style>
  <w:style w:type="paragraph" w:customStyle="1" w:styleId="ConfidentialUE">
    <w:name w:val="Confidential UE"/>
    <w:basedOn w:val="Normln"/>
    <w:pPr>
      <w:spacing w:after="0"/>
      <w:jc w:val="center"/>
    </w:pPr>
    <w:rPr>
      <w:b/>
      <w:caps/>
      <w:sz w:val="32"/>
      <w:bdr w:val="single" w:sz="18" w:space="0" w:color="auto"/>
    </w:rPr>
  </w:style>
  <w:style w:type="paragraph" w:customStyle="1" w:styleId="TrsSecretUE">
    <w:name w:val="Très Secret UE"/>
    <w:basedOn w:val="Normln"/>
    <w:pPr>
      <w:spacing w:after="0"/>
      <w:jc w:val="center"/>
    </w:pPr>
    <w:rPr>
      <w:b/>
      <w:caps/>
      <w:color w:val="FF0000"/>
      <w:sz w:val="32"/>
      <w:bdr w:val="single" w:sz="18" w:space="0" w:color="FF0000"/>
    </w:rPr>
  </w:style>
  <w:style w:type="paragraph" w:customStyle="1" w:styleId="SecretUE">
    <w:name w:val="Secret UE"/>
    <w:basedOn w:val="Normln"/>
    <w:pPr>
      <w:spacing w:after="0"/>
      <w:jc w:val="center"/>
    </w:pPr>
    <w:rPr>
      <w:b/>
      <w:caps/>
      <w:color w:val="FF0000"/>
      <w:sz w:val="32"/>
      <w:bdr w:val="single" w:sz="18" w:space="0" w:color="FF0000"/>
    </w:rPr>
  </w:style>
  <w:style w:type="character" w:customStyle="1" w:styleId="ZpatChar">
    <w:name w:val="Zápatí Char"/>
    <w:link w:val="Zpa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PodpisChar">
    <w:name w:val="Podpis Char"/>
    <w:link w:val="Podpis"/>
    <w:uiPriority w:val="99"/>
    <w:rsid w:val="00BC6AFE"/>
    <w:rPr>
      <w:sz w:val="24"/>
      <w:lang w:eastAsia="en-US"/>
    </w:rPr>
  </w:style>
  <w:style w:type="paragraph" w:customStyle="1" w:styleId="ZCom">
    <w:name w:val="Z_Com"/>
    <w:basedOn w:val="Normln"/>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ZhlavChar">
    <w:name w:val="Záhlaví Char"/>
    <w:link w:val="Zhlav"/>
    <w:uiPriority w:val="99"/>
    <w:rsid w:val="00BC6AFE"/>
    <w:rPr>
      <w:sz w:val="24"/>
      <w:lang w:eastAsia="en-US"/>
    </w:rPr>
  </w:style>
  <w:style w:type="character" w:customStyle="1" w:styleId="Nadpis2Char">
    <w:name w:val="Nadpis 2 Char"/>
    <w:link w:val="Nadpis2"/>
    <w:rsid w:val="00BC6AFE"/>
    <w:rPr>
      <w:b/>
      <w:sz w:val="24"/>
      <w:lang w:eastAsia="en-US"/>
    </w:rPr>
  </w:style>
  <w:style w:type="character" w:customStyle="1" w:styleId="Nadpis1Char">
    <w:name w:val="Nadpis 1 Char"/>
    <w:link w:val="Nadpis1"/>
    <w:rsid w:val="00BC6AFE"/>
    <w:rPr>
      <w:b/>
      <w:smallCaps/>
      <w:sz w:val="24"/>
      <w:lang w:eastAsia="en-US"/>
    </w:rPr>
  </w:style>
  <w:style w:type="table" w:styleId="Mkatabulky">
    <w:name w:val="Table Grid"/>
    <w:basedOn w:val="Normlntabulka"/>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589D"/>
    <w:rPr>
      <w:sz w:val="16"/>
      <w:szCs w:val="16"/>
    </w:rPr>
  </w:style>
  <w:style w:type="character" w:customStyle="1" w:styleId="TextkomenteChar">
    <w:name w:val="Text komentáře Char"/>
    <w:basedOn w:val="Standardnpsmoodstavce"/>
    <w:link w:val="Textkomente"/>
    <w:uiPriority w:val="99"/>
    <w:semiHidden/>
    <w:rsid w:val="00CD589D"/>
    <w:rPr>
      <w:lang w:eastAsia="en-US"/>
    </w:rPr>
  </w:style>
  <w:style w:type="paragraph" w:styleId="Textbubliny">
    <w:name w:val="Balloon Text"/>
    <w:basedOn w:val="Normln"/>
    <w:link w:val="TextbublinyChar"/>
    <w:uiPriority w:val="99"/>
    <w:semiHidden/>
    <w:unhideWhenUsed/>
    <w:rsid w:val="00CD589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89D"/>
    <w:rPr>
      <w:rFonts w:ascii="Segoe UI" w:hAnsi="Segoe UI" w:cs="Segoe UI"/>
      <w:sz w:val="18"/>
      <w:szCs w:val="18"/>
      <w:lang w:eastAsia="en-US"/>
    </w:rPr>
  </w:style>
  <w:style w:type="paragraph" w:styleId="Pedmtkomente">
    <w:name w:val="annotation subject"/>
    <w:basedOn w:val="Textkomente"/>
    <w:next w:val="Textkomente"/>
    <w:link w:val="PedmtkomenteChar"/>
    <w:uiPriority w:val="99"/>
    <w:semiHidden/>
    <w:unhideWhenUsed/>
    <w:rsid w:val="005C61BA"/>
    <w:rPr>
      <w:b/>
      <w:bCs/>
    </w:rPr>
  </w:style>
  <w:style w:type="character" w:customStyle="1" w:styleId="PedmtkomenteChar">
    <w:name w:val="Předmět komentáře Char"/>
    <w:basedOn w:val="TextkomenteChar"/>
    <w:link w:val="Pedmtkomente"/>
    <w:uiPriority w:val="99"/>
    <w:semiHidden/>
    <w:rsid w:val="005C61BA"/>
    <w:rPr>
      <w:b/>
      <w:bCs/>
      <w:lang w:eastAsia="en-US"/>
    </w:rPr>
  </w:style>
  <w:style w:type="paragraph" w:styleId="Revize">
    <w:name w:val="Revision"/>
    <w:hidden/>
    <w:uiPriority w:val="99"/>
    <w:semiHidden/>
    <w:rsid w:val="002274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Konf\NTTS2021_Abstract_templat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B6C814C-4C57-4CAB-92D2-45D9C231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56</TotalTime>
  <Pages>4</Pages>
  <Words>1614</Words>
  <Characters>9205</Characters>
  <Application>Microsoft Office Word</Application>
  <DocSecurity>0</DocSecurity>
  <PresentationFormat>Microsoft Word 14.0</PresentationFormat>
  <Lines>76</Lines>
  <Paragraphs>21</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adm</cp:lastModifiedBy>
  <cp:revision>11</cp:revision>
  <cp:lastPrinted>2018-05-29T10:06:00Z</cp:lastPrinted>
  <dcterms:created xsi:type="dcterms:W3CDTF">2020-10-13T10:32:00Z</dcterms:created>
  <dcterms:modified xsi:type="dcterms:W3CDTF">2020-10-14T16:55:00Z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