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FE" w:rsidRDefault="005235E0" w:rsidP="00BC6AFE">
      <w:pPr>
        <w:pStyle w:val="Title"/>
      </w:pPr>
      <w:r w:rsidRPr="005235E0">
        <w:t>The Integration of Administrative Data for the Identification of the Ownership of Agricultural Land</w:t>
      </w:r>
    </w:p>
    <w:p w:rsidR="00243A2C" w:rsidRDefault="00243A2C" w:rsidP="00243A2C">
      <w:r w:rsidRPr="00243A2C">
        <w:rPr>
          <w:b/>
          <w:u w:val="single"/>
        </w:rPr>
        <w:t>Keywords</w:t>
      </w:r>
      <w:r w:rsidRPr="00243A2C">
        <w:rPr>
          <w:b/>
        </w:rPr>
        <w:t>:</w:t>
      </w:r>
      <w:r>
        <w:t xml:space="preserve"> </w:t>
      </w:r>
      <w:r w:rsidR="005235E0">
        <w:t>agricultural land ownership, administrative data sources, geospatial modelling,</w:t>
      </w:r>
      <w:r w:rsidR="005235E0" w:rsidRPr="005235E0">
        <w:t xml:space="preserve"> data integration</w:t>
      </w:r>
      <w:r w:rsidR="005235E0">
        <w:t>,</w:t>
      </w:r>
      <w:r w:rsidR="005235E0" w:rsidRPr="005235E0">
        <w:t xml:space="preserve"> geospatial data sources</w:t>
      </w:r>
    </w:p>
    <w:p w:rsidR="002012A8" w:rsidRDefault="002012A8" w:rsidP="002012A8">
      <w:pPr>
        <w:pStyle w:val="Heading1"/>
      </w:pPr>
      <w:r>
        <w:t>Introduction</w:t>
      </w:r>
    </w:p>
    <w:p w:rsidR="009E06A3" w:rsidRDefault="009E06A3" w:rsidP="009E06A3">
      <w:r w:rsidRPr="009E06A3">
        <w:t xml:space="preserve">Ownership structure of the agricultural land is one of the indicators for functional and justified orientation of agricultural </w:t>
      </w:r>
      <w:r w:rsidR="002373AB">
        <w:t>policy-making</w:t>
      </w:r>
      <w:r w:rsidR="00F50D91" w:rsidRPr="00F50D91">
        <w:t xml:space="preserve"> </w:t>
      </w:r>
      <w:r w:rsidR="00F50D91">
        <w:t>as a</w:t>
      </w:r>
      <w:r w:rsidR="00F50D91" w:rsidRPr="00F50D91">
        <w:t>gricultural holdings</w:t>
      </w:r>
      <w:r w:rsidR="00F50D91">
        <w:t xml:space="preserve"> (AH)</w:t>
      </w:r>
      <w:r w:rsidR="00F50D91" w:rsidRPr="00F50D91">
        <w:t xml:space="preserve"> often rent agricultural land due to insufficient own land</w:t>
      </w:r>
      <w:r w:rsidRPr="009E06A3">
        <w:t xml:space="preserve">. Despite adequate administrative registers in </w:t>
      </w:r>
      <w:r w:rsidR="000B7E3B">
        <w:t>Slovenia</w:t>
      </w:r>
      <w:r w:rsidRPr="009E06A3">
        <w:t xml:space="preserve">, this </w:t>
      </w:r>
      <w:proofErr w:type="gramStart"/>
      <w:r w:rsidRPr="009E06A3">
        <w:t>is not explicitly captured</w:t>
      </w:r>
      <w:proofErr w:type="gramEnd"/>
      <w:r w:rsidRPr="009E06A3">
        <w:t xml:space="preserve"> in a single data source. Therefore, </w:t>
      </w:r>
      <w:r w:rsidR="00196AE2">
        <w:t>proportion of rented utilised agricultural area (UAA)</w:t>
      </w:r>
      <w:r w:rsidRPr="009E06A3">
        <w:t xml:space="preserve"> </w:t>
      </w:r>
      <w:proofErr w:type="gramStart"/>
      <w:r w:rsidRPr="009E06A3">
        <w:t>was formerly estimated</w:t>
      </w:r>
      <w:proofErr w:type="gramEnd"/>
      <w:r w:rsidRPr="009E06A3">
        <w:t xml:space="preserve"> using statistical questionnaires. In the scope of the 2020 Agriculture Census</w:t>
      </w:r>
      <w:r w:rsidR="00D97464">
        <w:t xml:space="preserve"> (AC)</w:t>
      </w:r>
      <w:r w:rsidRPr="009E06A3">
        <w:t xml:space="preserve">, administrative </w:t>
      </w:r>
      <w:r w:rsidR="000B7E3B" w:rsidRPr="009E06A3">
        <w:t xml:space="preserve">data </w:t>
      </w:r>
      <w:r w:rsidRPr="009E06A3">
        <w:t xml:space="preserve">source modelling process </w:t>
      </w:r>
      <w:proofErr w:type="gramStart"/>
      <w:r w:rsidRPr="009E06A3">
        <w:t>was developed</w:t>
      </w:r>
      <w:proofErr w:type="gramEnd"/>
      <w:r w:rsidRPr="009E06A3">
        <w:t xml:space="preserve"> that will substitute survey questions.</w:t>
      </w:r>
      <w:r w:rsidR="007B11C7">
        <w:t xml:space="preserve"> The </w:t>
      </w:r>
      <w:r w:rsidR="007B11C7" w:rsidRPr="00E75653">
        <w:t xml:space="preserve">presented work is a case of integrating geospatial and tabular administrative </w:t>
      </w:r>
      <w:r w:rsidR="000B7E3B">
        <w:t xml:space="preserve">data </w:t>
      </w:r>
      <w:r w:rsidR="007B11C7" w:rsidRPr="00E75653">
        <w:t>sources and a step towards a more complete exploitation of readily available data.</w:t>
      </w:r>
    </w:p>
    <w:p w:rsidR="002373AB" w:rsidRDefault="002373AB" w:rsidP="002373AB">
      <w:pPr>
        <w:pStyle w:val="Heading1"/>
      </w:pPr>
      <w:r>
        <w:t>Methods</w:t>
      </w:r>
    </w:p>
    <w:p w:rsidR="004B412A" w:rsidRPr="004B412A" w:rsidRDefault="008764E0" w:rsidP="004B412A">
      <w:pPr>
        <w:pStyle w:val="Heading2"/>
        <w:rPr>
          <w:rFonts w:eastAsiaTheme="majorEastAsia"/>
        </w:rPr>
      </w:pPr>
      <w:r w:rsidRPr="004B412A">
        <w:rPr>
          <w:rFonts w:eastAsiaTheme="majorEastAsia"/>
        </w:rPr>
        <w:t xml:space="preserve">Used administrative </w:t>
      </w:r>
      <w:r w:rsidR="000B7E3B">
        <w:rPr>
          <w:rFonts w:eastAsiaTheme="majorEastAsia"/>
        </w:rPr>
        <w:t xml:space="preserve">data </w:t>
      </w:r>
      <w:r w:rsidRPr="004B412A">
        <w:rPr>
          <w:rFonts w:eastAsiaTheme="majorEastAsia"/>
        </w:rPr>
        <w:t>sources</w:t>
      </w:r>
    </w:p>
    <w:p w:rsidR="004B412A" w:rsidRPr="008764E0" w:rsidRDefault="004B412A" w:rsidP="008764E0">
      <w:pPr>
        <w:rPr>
          <w:rFonts w:eastAsiaTheme="majorEastAsia"/>
          <w:b/>
          <w:lang w:val="sl-SI"/>
        </w:rPr>
      </w:pPr>
      <w:proofErr w:type="spellStart"/>
      <w:r w:rsidRPr="008764E0">
        <w:rPr>
          <w:rFonts w:eastAsiaTheme="majorEastAsia"/>
          <w:b/>
          <w:lang w:val="sl-SI"/>
        </w:rPr>
        <w:t>Land</w:t>
      </w:r>
      <w:proofErr w:type="spellEnd"/>
      <w:r w:rsidRPr="008764E0">
        <w:rPr>
          <w:rFonts w:eastAsiaTheme="majorEastAsia"/>
          <w:b/>
          <w:lang w:val="sl-SI"/>
        </w:rPr>
        <w:t xml:space="preserve"> Parc</w:t>
      </w:r>
      <w:r w:rsidR="0084223D">
        <w:rPr>
          <w:rFonts w:eastAsiaTheme="majorEastAsia"/>
          <w:b/>
          <w:lang w:val="sl-SI"/>
        </w:rPr>
        <w:t xml:space="preserve">el </w:t>
      </w:r>
      <w:proofErr w:type="spellStart"/>
      <w:r w:rsidR="0084223D">
        <w:rPr>
          <w:rFonts w:eastAsiaTheme="majorEastAsia"/>
          <w:b/>
          <w:lang w:val="sl-SI"/>
        </w:rPr>
        <w:t>Identification</w:t>
      </w:r>
      <w:proofErr w:type="spellEnd"/>
      <w:r w:rsidR="0084223D">
        <w:rPr>
          <w:rFonts w:eastAsiaTheme="majorEastAsia"/>
          <w:b/>
          <w:lang w:val="sl-SI"/>
        </w:rPr>
        <w:t xml:space="preserve"> </w:t>
      </w:r>
      <w:proofErr w:type="spellStart"/>
      <w:r w:rsidR="0084223D">
        <w:rPr>
          <w:rFonts w:eastAsiaTheme="majorEastAsia"/>
          <w:b/>
          <w:lang w:val="sl-SI"/>
        </w:rPr>
        <w:t>System</w:t>
      </w:r>
      <w:proofErr w:type="spellEnd"/>
      <w:r w:rsidR="0084223D">
        <w:rPr>
          <w:rFonts w:eastAsiaTheme="majorEastAsia"/>
          <w:b/>
          <w:lang w:val="sl-SI"/>
        </w:rPr>
        <w:t xml:space="preserve"> (LPIS)</w:t>
      </w:r>
    </w:p>
    <w:p w:rsidR="004B412A" w:rsidRPr="004B412A" w:rsidRDefault="004B412A" w:rsidP="004B412A">
      <w:pPr>
        <w:spacing w:after="160" w:line="259" w:lineRule="auto"/>
        <w:rPr>
          <w:rFonts w:eastAsiaTheme="minorHAnsi" w:cstheme="minorBidi"/>
          <w:szCs w:val="22"/>
        </w:rPr>
      </w:pPr>
      <w:r w:rsidRPr="004B412A">
        <w:rPr>
          <w:rFonts w:eastAsiaTheme="minorHAnsi" w:cstheme="minorBidi"/>
          <w:szCs w:val="22"/>
        </w:rPr>
        <w:t xml:space="preserve">It is a polygon based ESRI </w:t>
      </w:r>
      <w:proofErr w:type="spellStart"/>
      <w:r w:rsidRPr="004B412A">
        <w:rPr>
          <w:rFonts w:eastAsiaTheme="minorHAnsi" w:cstheme="minorBidi"/>
          <w:szCs w:val="22"/>
        </w:rPr>
        <w:t>shapefile</w:t>
      </w:r>
      <w:proofErr w:type="spellEnd"/>
      <w:r w:rsidRPr="004B412A">
        <w:rPr>
          <w:rFonts w:eastAsiaTheme="minorHAnsi" w:cstheme="minorBidi"/>
          <w:szCs w:val="22"/>
        </w:rPr>
        <w:t xml:space="preserve"> managed by the Ministry of Agriculture, Forestry and Food (part of Integrated Administration and Control System – IACS database). Polygons represent (subsidized) agricultural plots (AP). The attribute part contains information on land use and </w:t>
      </w:r>
      <w:r w:rsidR="000B7E3B">
        <w:rPr>
          <w:rFonts w:eastAsiaTheme="minorHAnsi" w:cstheme="minorBidi"/>
          <w:szCs w:val="22"/>
        </w:rPr>
        <w:t xml:space="preserve">an </w:t>
      </w:r>
      <w:r w:rsidRPr="004B412A">
        <w:rPr>
          <w:rFonts w:eastAsiaTheme="minorHAnsi" w:cstheme="minorBidi"/>
          <w:szCs w:val="22"/>
        </w:rPr>
        <w:t>identifier of subsidy recei</w:t>
      </w:r>
      <w:r w:rsidR="008764E0">
        <w:rPr>
          <w:rFonts w:eastAsiaTheme="minorHAnsi" w:cstheme="minorBidi"/>
          <w:szCs w:val="22"/>
        </w:rPr>
        <w:t>ver for each unit (LPIS, 2019).</w:t>
      </w:r>
    </w:p>
    <w:p w:rsidR="004B412A" w:rsidRPr="008764E0" w:rsidRDefault="004B412A" w:rsidP="008764E0">
      <w:pPr>
        <w:rPr>
          <w:rFonts w:eastAsiaTheme="majorEastAsia"/>
          <w:b/>
        </w:rPr>
      </w:pPr>
      <w:r w:rsidRPr="008764E0">
        <w:rPr>
          <w:rFonts w:eastAsiaTheme="majorEastAsia"/>
          <w:b/>
        </w:rPr>
        <w:t>Land Ca</w:t>
      </w:r>
      <w:r w:rsidR="0084223D">
        <w:rPr>
          <w:rFonts w:eastAsiaTheme="majorEastAsia"/>
          <w:b/>
        </w:rPr>
        <w:t>dastre (LC)</w:t>
      </w:r>
    </w:p>
    <w:p w:rsidR="004B412A" w:rsidRPr="004B412A" w:rsidRDefault="004B412A" w:rsidP="004B412A">
      <w:pPr>
        <w:spacing w:after="160" w:line="259" w:lineRule="auto"/>
        <w:rPr>
          <w:rFonts w:eastAsiaTheme="minorHAnsi" w:cstheme="minorBidi"/>
          <w:szCs w:val="22"/>
        </w:rPr>
      </w:pPr>
      <w:r w:rsidRPr="004B412A">
        <w:rPr>
          <w:rFonts w:eastAsiaTheme="minorHAnsi" w:cstheme="minorBidi"/>
          <w:szCs w:val="22"/>
        </w:rPr>
        <w:t xml:space="preserve">It is a polygon based ESRI </w:t>
      </w:r>
      <w:proofErr w:type="spellStart"/>
      <w:r w:rsidRPr="004B412A">
        <w:rPr>
          <w:rFonts w:eastAsiaTheme="minorHAnsi" w:cstheme="minorBidi"/>
          <w:szCs w:val="22"/>
        </w:rPr>
        <w:t>shapefile</w:t>
      </w:r>
      <w:proofErr w:type="spellEnd"/>
      <w:r w:rsidRPr="004B412A">
        <w:rPr>
          <w:rFonts w:eastAsiaTheme="minorHAnsi" w:cstheme="minorBidi"/>
          <w:szCs w:val="22"/>
        </w:rPr>
        <w:t xml:space="preserve"> managed by the Surveying and Mapping Authority of the Republic of Slovenia (Ministry of the Environment and Spatial Planning). It is the official register with different layers available, depending on the purpose of use. </w:t>
      </w:r>
      <w:r w:rsidR="00F50D91">
        <w:rPr>
          <w:rFonts w:eastAsiaTheme="minorHAnsi" w:cstheme="minorBidi"/>
          <w:szCs w:val="22"/>
        </w:rPr>
        <w:t>We</w:t>
      </w:r>
      <w:r w:rsidRPr="004B412A">
        <w:rPr>
          <w:rFonts w:eastAsiaTheme="minorHAnsi" w:cstheme="minorBidi"/>
          <w:szCs w:val="22"/>
        </w:rPr>
        <w:t xml:space="preserve"> used a layer that continuously covers the area of the whole country where polygons represent informative borders of land parcels (LP). In Attributive table, LPs identifiers are included but not owner IDs (</w:t>
      </w:r>
      <w:proofErr w:type="spellStart"/>
      <w:r w:rsidRPr="004B412A">
        <w:rPr>
          <w:rFonts w:eastAsiaTheme="minorHAnsi" w:cstheme="minorBidi"/>
          <w:szCs w:val="22"/>
        </w:rPr>
        <w:t>Ferlan</w:t>
      </w:r>
      <w:proofErr w:type="spellEnd"/>
      <w:r w:rsidRPr="004B412A">
        <w:rPr>
          <w:rFonts w:eastAsiaTheme="minorHAnsi" w:cstheme="minorBidi"/>
          <w:szCs w:val="22"/>
        </w:rPr>
        <w:t xml:space="preserve"> &amp; </w:t>
      </w:r>
      <w:proofErr w:type="spellStart"/>
      <w:r w:rsidRPr="004B412A">
        <w:rPr>
          <w:rFonts w:eastAsiaTheme="minorHAnsi" w:cstheme="minorBidi"/>
          <w:szCs w:val="22"/>
        </w:rPr>
        <w:t>Vugrin</w:t>
      </w:r>
      <w:proofErr w:type="spellEnd"/>
      <w:r w:rsidRPr="004B412A">
        <w:rPr>
          <w:rFonts w:eastAsiaTheme="minorHAnsi" w:cstheme="minorBidi"/>
          <w:szCs w:val="22"/>
        </w:rPr>
        <w:t>, 2013).</w:t>
      </w:r>
    </w:p>
    <w:p w:rsidR="004B412A" w:rsidRPr="008764E0" w:rsidRDefault="004B412A" w:rsidP="008764E0">
      <w:pPr>
        <w:rPr>
          <w:rFonts w:eastAsiaTheme="majorEastAsia"/>
          <w:b/>
        </w:rPr>
      </w:pPr>
      <w:r w:rsidRPr="008764E0">
        <w:rPr>
          <w:rFonts w:eastAsiaTheme="majorEastAsia"/>
          <w:b/>
        </w:rPr>
        <w:t>Register of Agricultural Holdings (RAH)</w:t>
      </w:r>
    </w:p>
    <w:p w:rsidR="004B412A" w:rsidRPr="004B412A" w:rsidRDefault="004B412A" w:rsidP="004B412A">
      <w:pPr>
        <w:spacing w:after="160" w:line="259" w:lineRule="auto"/>
        <w:rPr>
          <w:rFonts w:eastAsiaTheme="minorHAnsi" w:cstheme="minorBidi"/>
          <w:szCs w:val="22"/>
        </w:rPr>
      </w:pPr>
      <w:r w:rsidRPr="004B412A">
        <w:rPr>
          <w:rFonts w:eastAsiaTheme="minorHAnsi" w:cstheme="minorBidi"/>
          <w:szCs w:val="22"/>
        </w:rPr>
        <w:t xml:space="preserve">It is an administrative source managed by the Ministry of Agriculture, Forestry and Food (MKGP, 2011). Information on AP subsidy receiver and </w:t>
      </w:r>
      <w:r w:rsidR="00F50D91">
        <w:rPr>
          <w:rFonts w:eastAsiaTheme="minorHAnsi" w:cstheme="minorBidi"/>
          <w:szCs w:val="22"/>
        </w:rPr>
        <w:t>AH</w:t>
      </w:r>
      <w:r w:rsidRPr="004B412A">
        <w:rPr>
          <w:rFonts w:eastAsiaTheme="minorHAnsi" w:cstheme="minorBidi"/>
          <w:szCs w:val="22"/>
        </w:rPr>
        <w:t xml:space="preserve"> household members (15 or more years old) was used.</w:t>
      </w:r>
    </w:p>
    <w:p w:rsidR="004B412A" w:rsidRPr="008764E0" w:rsidRDefault="004B412A" w:rsidP="008764E0">
      <w:pPr>
        <w:rPr>
          <w:rFonts w:eastAsiaTheme="majorEastAsia"/>
          <w:b/>
        </w:rPr>
      </w:pPr>
      <w:r w:rsidRPr="008764E0">
        <w:rPr>
          <w:rFonts w:eastAsiaTheme="majorEastAsia"/>
          <w:b/>
        </w:rPr>
        <w:t>Real Estate Register (RER).</w:t>
      </w:r>
    </w:p>
    <w:p w:rsidR="008764E0" w:rsidRPr="004B412A" w:rsidRDefault="004B412A" w:rsidP="004B412A">
      <w:pPr>
        <w:spacing w:after="160" w:line="259" w:lineRule="auto"/>
        <w:rPr>
          <w:rFonts w:eastAsiaTheme="minorHAnsi" w:cstheme="minorBidi"/>
          <w:szCs w:val="22"/>
        </w:rPr>
      </w:pPr>
      <w:proofErr w:type="gramStart"/>
      <w:r w:rsidRPr="004B412A">
        <w:rPr>
          <w:rFonts w:eastAsiaTheme="minorHAnsi" w:cstheme="minorBidi"/>
          <w:szCs w:val="22"/>
        </w:rPr>
        <w:t>It is a multipurpose administrative data collection managed by the Surveying and Mapping Authority of the Republic of Slovenia that reflects the actual state of real estate in nature.</w:t>
      </w:r>
      <w:proofErr w:type="gramEnd"/>
      <w:r w:rsidRPr="004B412A">
        <w:rPr>
          <w:rFonts w:eastAsiaTheme="minorHAnsi" w:cstheme="minorBidi"/>
          <w:szCs w:val="22"/>
        </w:rPr>
        <w:t xml:space="preserve"> A real estate can either be a parcel, a parcel with a building, a building or a part of a building. It contains identif</w:t>
      </w:r>
      <w:r w:rsidR="008764E0">
        <w:rPr>
          <w:rFonts w:eastAsiaTheme="minorHAnsi" w:cstheme="minorBidi"/>
          <w:szCs w:val="22"/>
        </w:rPr>
        <w:t xml:space="preserve">iers on real estate and </w:t>
      </w:r>
      <w:r w:rsidR="00F50D91">
        <w:rPr>
          <w:rFonts w:eastAsiaTheme="minorHAnsi" w:cstheme="minorBidi"/>
          <w:szCs w:val="22"/>
        </w:rPr>
        <w:t xml:space="preserve">their </w:t>
      </w:r>
      <w:r w:rsidR="008764E0">
        <w:rPr>
          <w:rFonts w:eastAsiaTheme="minorHAnsi" w:cstheme="minorBidi"/>
          <w:szCs w:val="22"/>
        </w:rPr>
        <w:t xml:space="preserve">owners </w:t>
      </w:r>
      <w:r w:rsidRPr="004B412A">
        <w:rPr>
          <w:rFonts w:eastAsiaTheme="minorHAnsi" w:cstheme="minorBidi"/>
          <w:szCs w:val="22"/>
        </w:rPr>
        <w:t>(</w:t>
      </w:r>
      <w:proofErr w:type="spellStart"/>
      <w:r w:rsidRPr="004B412A">
        <w:rPr>
          <w:rFonts w:eastAsiaTheme="minorHAnsi" w:cstheme="minorBidi"/>
          <w:szCs w:val="22"/>
        </w:rPr>
        <w:t>Ferlan</w:t>
      </w:r>
      <w:proofErr w:type="spellEnd"/>
      <w:r w:rsidRPr="004B412A">
        <w:rPr>
          <w:rFonts w:eastAsiaTheme="minorHAnsi" w:cstheme="minorBidi"/>
          <w:szCs w:val="22"/>
        </w:rPr>
        <w:t xml:space="preserve"> &amp; </w:t>
      </w:r>
      <w:proofErr w:type="spellStart"/>
      <w:r w:rsidRPr="004B412A">
        <w:rPr>
          <w:rFonts w:eastAsiaTheme="minorHAnsi" w:cstheme="minorBidi"/>
          <w:szCs w:val="22"/>
        </w:rPr>
        <w:t>Vugrin</w:t>
      </w:r>
      <w:proofErr w:type="spellEnd"/>
      <w:r w:rsidRPr="004B412A">
        <w:rPr>
          <w:rFonts w:eastAsiaTheme="minorHAnsi" w:cstheme="minorBidi"/>
          <w:szCs w:val="22"/>
        </w:rPr>
        <w:t>, 2013).</w:t>
      </w:r>
    </w:p>
    <w:p w:rsidR="004B412A" w:rsidRDefault="008764E0" w:rsidP="001714FC">
      <w:pPr>
        <w:pStyle w:val="Heading2"/>
        <w:rPr>
          <w:rFonts w:eastAsiaTheme="majorEastAsia"/>
        </w:rPr>
      </w:pPr>
      <w:r w:rsidRPr="004B412A">
        <w:rPr>
          <w:rFonts w:eastAsiaTheme="majorEastAsia"/>
        </w:rPr>
        <w:lastRenderedPageBreak/>
        <w:t>Process</w:t>
      </w:r>
    </w:p>
    <w:p w:rsidR="008764E0" w:rsidRPr="004B412A" w:rsidRDefault="008764E0" w:rsidP="008764E0">
      <w:pPr>
        <w:spacing w:after="160" w:line="259" w:lineRule="auto"/>
        <w:rPr>
          <w:rFonts w:eastAsiaTheme="minorHAnsi" w:cstheme="minorBidi"/>
          <w:szCs w:val="22"/>
        </w:rPr>
      </w:pPr>
      <w:r w:rsidRPr="004B412A">
        <w:rPr>
          <w:rFonts w:eastAsiaTheme="minorHAnsi" w:cstheme="minorBidi"/>
          <w:szCs w:val="22"/>
        </w:rPr>
        <w:t>The data integration process ran in two phases: geospatial modelling and tabular analysis (</w:t>
      </w:r>
      <w:r>
        <w:rPr>
          <w:rFonts w:eastAsiaTheme="minorHAnsi" w:cstheme="minorBidi"/>
          <w:szCs w:val="22"/>
        </w:rPr>
        <w:t>Figure 1</w:t>
      </w:r>
      <w:r w:rsidRPr="004B412A">
        <w:rPr>
          <w:rFonts w:eastAsiaTheme="minorHAnsi" w:cstheme="minorBidi"/>
          <w:szCs w:val="22"/>
        </w:rPr>
        <w:t>).</w:t>
      </w:r>
      <w:r w:rsidR="000B7E3B">
        <w:rPr>
          <w:rFonts w:eastAsiaTheme="minorHAnsi" w:cstheme="minorBidi"/>
          <w:szCs w:val="22"/>
        </w:rPr>
        <w:t xml:space="preserve"> </w:t>
      </w:r>
      <w:r w:rsidR="000B7E3B">
        <w:t xml:space="preserve">In the former, geospatial data sources </w:t>
      </w:r>
      <w:proofErr w:type="gramStart"/>
      <w:r w:rsidR="000B7E3B">
        <w:t>were intersected</w:t>
      </w:r>
      <w:proofErr w:type="gramEnd"/>
      <w:r w:rsidR="000B7E3B">
        <w:t>.</w:t>
      </w:r>
      <w:r w:rsidR="00492B10">
        <w:t xml:space="preserve"> In the latter, LP owner and AH user IDs were compared</w:t>
      </w:r>
      <w:r w:rsidR="000B7E3B" w:rsidRPr="00E75653">
        <w:t>.</w:t>
      </w:r>
      <w:r w:rsidR="00492B10">
        <w:t xml:space="preserve"> Ownership of an LP was assigned to an AH if any of the AH household members (&lt;15 years old) was the LP owner.</w:t>
      </w:r>
      <w:r w:rsidRPr="004B412A">
        <w:rPr>
          <w:rFonts w:eastAsiaTheme="minorHAnsi" w:cstheme="minorBidi"/>
          <w:szCs w:val="22"/>
        </w:rPr>
        <w:t xml:space="preserve"> It </w:t>
      </w:r>
      <w:proofErr w:type="gramStart"/>
      <w:r w:rsidRPr="004B412A">
        <w:rPr>
          <w:rFonts w:eastAsiaTheme="minorHAnsi" w:cstheme="minorBidi"/>
          <w:szCs w:val="22"/>
        </w:rPr>
        <w:t>was followed</w:t>
      </w:r>
      <w:proofErr w:type="gramEnd"/>
      <w:r w:rsidRPr="004B412A">
        <w:rPr>
          <w:rFonts w:eastAsiaTheme="minorHAnsi" w:cstheme="minorBidi"/>
          <w:szCs w:val="22"/>
        </w:rPr>
        <w:t xml:space="preserve"> by data aggregation and data validation.</w:t>
      </w:r>
    </w:p>
    <w:p w:rsidR="001714FC" w:rsidRDefault="001714FC" w:rsidP="001714FC">
      <w:pPr>
        <w:keepNext/>
      </w:pPr>
      <w:r>
        <w:rPr>
          <w:noProof/>
          <w:lang w:val="sl-SI" w:eastAsia="sl-SI"/>
        </w:rPr>
        <w:drawing>
          <wp:inline distT="0" distB="0" distL="0" distR="0" wp14:anchorId="03E6F084" wp14:editId="4DA5A74F">
            <wp:extent cx="5471795" cy="323603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1795" cy="3236033"/>
                    </a:xfrm>
                    <a:prstGeom prst="rect">
                      <a:avLst/>
                    </a:prstGeom>
                  </pic:spPr>
                </pic:pic>
              </a:graphicData>
            </a:graphic>
          </wp:inline>
        </w:drawing>
      </w:r>
    </w:p>
    <w:p w:rsidR="001714FC" w:rsidRPr="004B412A" w:rsidRDefault="001714FC" w:rsidP="001714FC">
      <w:pPr>
        <w:pStyle w:val="Caption"/>
        <w:rPr>
          <w:rFonts w:eastAsiaTheme="majorEastAsia"/>
        </w:rPr>
      </w:pPr>
      <w:r>
        <w:t xml:space="preserve">Figure </w:t>
      </w:r>
      <w:r>
        <w:fldChar w:fldCharType="begin"/>
      </w:r>
      <w:r>
        <w:instrText xml:space="preserve"> SEQ Figure \* ARABIC </w:instrText>
      </w:r>
      <w:r>
        <w:fldChar w:fldCharType="separate"/>
      </w:r>
      <w:r w:rsidR="00145518">
        <w:rPr>
          <w:noProof/>
        </w:rPr>
        <w:t>1</w:t>
      </w:r>
      <w:r>
        <w:fldChar w:fldCharType="end"/>
      </w:r>
      <w:r>
        <w:t xml:space="preserve">. </w:t>
      </w:r>
      <w:r w:rsidRPr="00E75653">
        <w:t>Process workflow</w:t>
      </w:r>
    </w:p>
    <w:p w:rsidR="004B412A" w:rsidRPr="008764E0" w:rsidRDefault="004B412A" w:rsidP="001714FC">
      <w:pPr>
        <w:rPr>
          <w:rFonts w:eastAsiaTheme="majorEastAsia"/>
          <w:b/>
        </w:rPr>
      </w:pPr>
      <w:r w:rsidRPr="008764E0">
        <w:rPr>
          <w:rFonts w:eastAsiaTheme="majorEastAsia"/>
          <w:b/>
        </w:rPr>
        <w:t>Aggregation</w:t>
      </w:r>
    </w:p>
    <w:p w:rsidR="004B412A" w:rsidRPr="004B412A" w:rsidRDefault="004B412A" w:rsidP="004B412A">
      <w:pPr>
        <w:spacing w:after="160" w:line="259" w:lineRule="auto"/>
        <w:rPr>
          <w:rFonts w:eastAsiaTheme="minorHAnsi" w:cstheme="minorBidi"/>
          <w:szCs w:val="22"/>
        </w:rPr>
      </w:pPr>
      <w:r w:rsidRPr="004B412A">
        <w:rPr>
          <w:rFonts w:eastAsiaTheme="minorHAnsi" w:cstheme="minorBidi"/>
          <w:szCs w:val="22"/>
        </w:rPr>
        <w:t xml:space="preserve">In the aggregation step, three sequential aggregations </w:t>
      </w:r>
      <w:r w:rsidR="00196AE2">
        <w:rPr>
          <w:rFonts w:eastAsiaTheme="minorHAnsi" w:cstheme="minorBidi"/>
          <w:szCs w:val="22"/>
        </w:rPr>
        <w:t xml:space="preserve">of rented UAA </w:t>
      </w:r>
      <w:proofErr w:type="gramStart"/>
      <w:r w:rsidRPr="004B412A">
        <w:rPr>
          <w:rFonts w:eastAsiaTheme="minorHAnsi" w:cstheme="minorBidi"/>
          <w:szCs w:val="22"/>
        </w:rPr>
        <w:t>were made</w:t>
      </w:r>
      <w:proofErr w:type="gramEnd"/>
      <w:r w:rsidRPr="004B412A">
        <w:rPr>
          <w:rFonts w:eastAsiaTheme="minorHAnsi" w:cstheme="minorBidi"/>
          <w:szCs w:val="22"/>
        </w:rPr>
        <w:t>: 1) aggregation by LP, 2) aggregation by AP and 3) aggregation by AH, using seven different aggregation methods (Table 1). Different aggregation possibilities arose due to joint LP ownership and multiple LPs (with different owners) on one AP.</w:t>
      </w:r>
    </w:p>
    <w:p w:rsidR="001714FC" w:rsidRDefault="001714FC" w:rsidP="001714FC">
      <w:pPr>
        <w:pStyle w:val="Caption"/>
        <w:keepNext/>
      </w:pPr>
      <w:r>
        <w:t xml:space="preserve">Table </w:t>
      </w:r>
      <w:r>
        <w:fldChar w:fldCharType="begin"/>
      </w:r>
      <w:r>
        <w:instrText xml:space="preserve"> SEQ Table \* ARABIC </w:instrText>
      </w:r>
      <w:r>
        <w:fldChar w:fldCharType="separate"/>
      </w:r>
      <w:r w:rsidR="00B00E6C">
        <w:rPr>
          <w:noProof/>
        </w:rPr>
        <w:t>1</w:t>
      </w:r>
      <w:r>
        <w:fldChar w:fldCharType="end"/>
      </w:r>
      <w:r>
        <w:t>.</w:t>
      </w:r>
      <w:r w:rsidRPr="001714FC">
        <w:t xml:space="preserve"> Aggregation methods</w:t>
      </w:r>
      <w:r w:rsidRPr="004B412A">
        <w:rPr>
          <w:rFonts w:eastAsiaTheme="minorHAnsi" w:cstheme="minorBidi"/>
          <w:i/>
          <w:iCs/>
          <w:sz w:val="20"/>
          <w:szCs w:val="18"/>
          <w:vertAlign w:val="superscript"/>
        </w:rPr>
        <w:footnoteReference w:id="1"/>
      </w:r>
    </w:p>
    <w:tbl>
      <w:tblPr>
        <w:tblStyle w:val="TableGrid2"/>
        <w:tblW w:w="8925" w:type="dxa"/>
        <w:tblInd w:w="-5" w:type="dxa"/>
        <w:tblLook w:val="04A0" w:firstRow="1" w:lastRow="0" w:firstColumn="1" w:lastColumn="0" w:noHBand="0" w:noVBand="1"/>
      </w:tblPr>
      <w:tblGrid>
        <w:gridCol w:w="2403"/>
        <w:gridCol w:w="2340"/>
        <w:gridCol w:w="2193"/>
        <w:gridCol w:w="1989"/>
      </w:tblGrid>
      <w:tr w:rsidR="004B412A" w:rsidRPr="00C449CF" w:rsidTr="002213F8">
        <w:tc>
          <w:tcPr>
            <w:tcW w:w="2403" w:type="dxa"/>
          </w:tcPr>
          <w:p w:rsidR="004B412A" w:rsidRPr="00C449CF" w:rsidRDefault="004B412A" w:rsidP="004B412A">
            <w:pPr>
              <w:spacing w:after="0"/>
              <w:rPr>
                <w:rFonts w:ascii="Times New Roman" w:hAnsi="Times New Roman" w:cs="Times New Roman"/>
                <w:b/>
                <w:szCs w:val="24"/>
              </w:rPr>
            </w:pPr>
            <w:r w:rsidRPr="00C449CF">
              <w:rPr>
                <w:rFonts w:ascii="Times New Roman" w:hAnsi="Times New Roman" w:cs="Times New Roman"/>
                <w:b/>
                <w:szCs w:val="24"/>
              </w:rPr>
              <w:t>Ownership share</w:t>
            </w:r>
          </w:p>
        </w:tc>
        <w:tc>
          <w:tcPr>
            <w:tcW w:w="2340" w:type="dxa"/>
          </w:tcPr>
          <w:p w:rsidR="004B412A" w:rsidRPr="00C449CF" w:rsidRDefault="004B412A" w:rsidP="004B412A">
            <w:pPr>
              <w:spacing w:after="0"/>
              <w:rPr>
                <w:rFonts w:ascii="Times New Roman" w:hAnsi="Times New Roman" w:cs="Times New Roman"/>
                <w:b/>
                <w:szCs w:val="24"/>
              </w:rPr>
            </w:pPr>
            <w:r w:rsidRPr="00C449CF">
              <w:rPr>
                <w:rFonts w:ascii="Times New Roman" w:hAnsi="Times New Roman" w:cs="Times New Roman"/>
                <w:b/>
                <w:szCs w:val="24"/>
              </w:rPr>
              <w:t>LP Minimal share</w:t>
            </w:r>
          </w:p>
        </w:tc>
        <w:tc>
          <w:tcPr>
            <w:tcW w:w="2193" w:type="dxa"/>
          </w:tcPr>
          <w:p w:rsidR="004B412A" w:rsidRPr="00C449CF" w:rsidRDefault="004B412A" w:rsidP="004B412A">
            <w:pPr>
              <w:spacing w:after="0"/>
              <w:rPr>
                <w:rFonts w:ascii="Times New Roman" w:hAnsi="Times New Roman" w:cs="Times New Roman"/>
                <w:b/>
                <w:szCs w:val="24"/>
              </w:rPr>
            </w:pPr>
            <w:r w:rsidRPr="00C449CF">
              <w:rPr>
                <w:rFonts w:ascii="Times New Roman" w:hAnsi="Times New Roman" w:cs="Times New Roman"/>
                <w:b/>
                <w:szCs w:val="24"/>
              </w:rPr>
              <w:t xml:space="preserve">LP Major share </w:t>
            </w:r>
          </w:p>
        </w:tc>
        <w:tc>
          <w:tcPr>
            <w:tcW w:w="1989" w:type="dxa"/>
          </w:tcPr>
          <w:p w:rsidR="004B412A" w:rsidRPr="00C449CF" w:rsidRDefault="004B412A" w:rsidP="004B412A">
            <w:pPr>
              <w:spacing w:after="0"/>
              <w:rPr>
                <w:rFonts w:ascii="Times New Roman" w:hAnsi="Times New Roman" w:cs="Times New Roman"/>
                <w:b/>
                <w:szCs w:val="24"/>
              </w:rPr>
            </w:pPr>
            <w:r w:rsidRPr="00C449CF">
              <w:rPr>
                <w:rFonts w:ascii="Times New Roman" w:hAnsi="Times New Roman" w:cs="Times New Roman"/>
                <w:b/>
                <w:szCs w:val="24"/>
              </w:rPr>
              <w:t>LP Real share</w:t>
            </w:r>
          </w:p>
        </w:tc>
      </w:tr>
      <w:tr w:rsidR="004B412A" w:rsidRPr="00C449CF" w:rsidTr="002213F8">
        <w:tc>
          <w:tcPr>
            <w:tcW w:w="2403" w:type="dxa"/>
          </w:tcPr>
          <w:p w:rsidR="004B412A" w:rsidRPr="00C449CF" w:rsidRDefault="004B412A" w:rsidP="004B412A">
            <w:pPr>
              <w:spacing w:after="0"/>
              <w:rPr>
                <w:rFonts w:ascii="Times New Roman" w:hAnsi="Times New Roman" w:cs="Times New Roman"/>
                <w:b/>
                <w:szCs w:val="24"/>
              </w:rPr>
            </w:pPr>
            <w:r w:rsidRPr="00C449CF">
              <w:rPr>
                <w:rFonts w:ascii="Times New Roman" w:hAnsi="Times New Roman" w:cs="Times New Roman"/>
                <w:b/>
                <w:szCs w:val="24"/>
              </w:rPr>
              <w:t>AP Minimal share</w:t>
            </w:r>
          </w:p>
        </w:tc>
        <w:tc>
          <w:tcPr>
            <w:tcW w:w="2340" w:type="dxa"/>
          </w:tcPr>
          <w:p w:rsidR="004B412A" w:rsidRPr="00C449CF" w:rsidRDefault="004B412A" w:rsidP="004B412A">
            <w:pPr>
              <w:spacing w:after="0"/>
              <w:rPr>
                <w:rFonts w:ascii="Times New Roman" w:hAnsi="Times New Roman" w:cs="Times New Roman"/>
                <w:szCs w:val="24"/>
              </w:rPr>
            </w:pPr>
            <w:r w:rsidRPr="00C449CF">
              <w:rPr>
                <w:rFonts w:ascii="Times New Roman" w:hAnsi="Times New Roman" w:cs="Times New Roman"/>
                <w:szCs w:val="24"/>
              </w:rPr>
              <w:t>Aggregation 1</w:t>
            </w:r>
          </w:p>
        </w:tc>
        <w:tc>
          <w:tcPr>
            <w:tcW w:w="2193" w:type="dxa"/>
          </w:tcPr>
          <w:p w:rsidR="004B412A" w:rsidRPr="00C449CF" w:rsidRDefault="004B412A" w:rsidP="004B412A">
            <w:pPr>
              <w:spacing w:after="0"/>
              <w:rPr>
                <w:rFonts w:ascii="Times New Roman" w:hAnsi="Times New Roman" w:cs="Times New Roman"/>
                <w:szCs w:val="24"/>
              </w:rPr>
            </w:pPr>
            <w:r w:rsidRPr="00C449CF">
              <w:rPr>
                <w:rFonts w:ascii="Times New Roman" w:hAnsi="Times New Roman" w:cs="Times New Roman"/>
                <w:szCs w:val="24"/>
              </w:rPr>
              <w:t>Aggregation 4</w:t>
            </w:r>
          </w:p>
        </w:tc>
        <w:tc>
          <w:tcPr>
            <w:tcW w:w="1989" w:type="dxa"/>
            <w:shd w:val="clear" w:color="auto" w:fill="AEAAAA" w:themeFill="background2" w:themeFillShade="BF"/>
          </w:tcPr>
          <w:p w:rsidR="004B412A" w:rsidRPr="00C449CF" w:rsidRDefault="004B412A" w:rsidP="004B412A">
            <w:pPr>
              <w:spacing w:after="0"/>
              <w:rPr>
                <w:rFonts w:ascii="Times New Roman" w:hAnsi="Times New Roman" w:cs="Times New Roman"/>
                <w:i/>
                <w:szCs w:val="24"/>
              </w:rPr>
            </w:pPr>
            <w:r w:rsidRPr="00C449CF">
              <w:rPr>
                <w:rFonts w:ascii="Times New Roman" w:hAnsi="Times New Roman" w:cs="Times New Roman"/>
                <w:i/>
                <w:szCs w:val="24"/>
              </w:rPr>
              <w:t>omitted (illogical)</w:t>
            </w:r>
          </w:p>
        </w:tc>
      </w:tr>
      <w:tr w:rsidR="004B412A" w:rsidRPr="00C449CF" w:rsidTr="002213F8">
        <w:tc>
          <w:tcPr>
            <w:tcW w:w="2403" w:type="dxa"/>
          </w:tcPr>
          <w:p w:rsidR="004B412A" w:rsidRPr="00C449CF" w:rsidRDefault="004B412A" w:rsidP="004B412A">
            <w:pPr>
              <w:spacing w:after="0"/>
              <w:rPr>
                <w:rFonts w:ascii="Times New Roman" w:hAnsi="Times New Roman" w:cs="Times New Roman"/>
                <w:b/>
                <w:szCs w:val="24"/>
              </w:rPr>
            </w:pPr>
            <w:r w:rsidRPr="00C449CF">
              <w:rPr>
                <w:rFonts w:ascii="Times New Roman" w:hAnsi="Times New Roman" w:cs="Times New Roman"/>
                <w:b/>
                <w:szCs w:val="24"/>
              </w:rPr>
              <w:t xml:space="preserve">AP Major share </w:t>
            </w:r>
          </w:p>
        </w:tc>
        <w:tc>
          <w:tcPr>
            <w:tcW w:w="2340" w:type="dxa"/>
          </w:tcPr>
          <w:p w:rsidR="004B412A" w:rsidRPr="00C449CF" w:rsidRDefault="004B412A" w:rsidP="004B412A">
            <w:pPr>
              <w:spacing w:after="0"/>
              <w:rPr>
                <w:rFonts w:ascii="Times New Roman" w:hAnsi="Times New Roman" w:cs="Times New Roman"/>
                <w:szCs w:val="24"/>
              </w:rPr>
            </w:pPr>
            <w:r w:rsidRPr="00C449CF">
              <w:rPr>
                <w:rFonts w:ascii="Times New Roman" w:hAnsi="Times New Roman" w:cs="Times New Roman"/>
                <w:szCs w:val="24"/>
              </w:rPr>
              <w:t>Aggregation 2</w:t>
            </w:r>
          </w:p>
        </w:tc>
        <w:tc>
          <w:tcPr>
            <w:tcW w:w="2193" w:type="dxa"/>
          </w:tcPr>
          <w:p w:rsidR="004B412A" w:rsidRPr="00C449CF" w:rsidRDefault="004B412A" w:rsidP="004B412A">
            <w:pPr>
              <w:spacing w:after="0"/>
              <w:rPr>
                <w:rFonts w:ascii="Times New Roman" w:hAnsi="Times New Roman" w:cs="Times New Roman"/>
                <w:szCs w:val="24"/>
              </w:rPr>
            </w:pPr>
            <w:r w:rsidRPr="00C449CF">
              <w:rPr>
                <w:rFonts w:ascii="Times New Roman" w:hAnsi="Times New Roman" w:cs="Times New Roman"/>
                <w:szCs w:val="24"/>
              </w:rPr>
              <w:t>Aggregation 5</w:t>
            </w:r>
          </w:p>
        </w:tc>
        <w:tc>
          <w:tcPr>
            <w:tcW w:w="1989" w:type="dxa"/>
            <w:shd w:val="clear" w:color="auto" w:fill="AEAAAA" w:themeFill="background2" w:themeFillShade="BF"/>
          </w:tcPr>
          <w:p w:rsidR="004B412A" w:rsidRPr="00C449CF" w:rsidRDefault="004B412A" w:rsidP="004B412A">
            <w:pPr>
              <w:spacing w:after="0"/>
              <w:rPr>
                <w:rFonts w:ascii="Times New Roman" w:hAnsi="Times New Roman" w:cs="Times New Roman"/>
                <w:szCs w:val="24"/>
              </w:rPr>
            </w:pPr>
            <w:r w:rsidRPr="00C449CF">
              <w:rPr>
                <w:rFonts w:ascii="Times New Roman" w:hAnsi="Times New Roman" w:cs="Times New Roman"/>
                <w:i/>
                <w:szCs w:val="24"/>
              </w:rPr>
              <w:t>omitted (illogical)</w:t>
            </w:r>
          </w:p>
        </w:tc>
      </w:tr>
      <w:tr w:rsidR="004B412A" w:rsidRPr="00C449CF" w:rsidTr="002213F8">
        <w:tc>
          <w:tcPr>
            <w:tcW w:w="2403" w:type="dxa"/>
          </w:tcPr>
          <w:p w:rsidR="004B412A" w:rsidRPr="00C449CF" w:rsidRDefault="004B412A" w:rsidP="004B412A">
            <w:pPr>
              <w:spacing w:after="0"/>
              <w:rPr>
                <w:rFonts w:ascii="Times New Roman" w:hAnsi="Times New Roman" w:cs="Times New Roman"/>
                <w:b/>
                <w:szCs w:val="24"/>
              </w:rPr>
            </w:pPr>
            <w:r w:rsidRPr="00C449CF">
              <w:rPr>
                <w:rFonts w:ascii="Times New Roman" w:hAnsi="Times New Roman" w:cs="Times New Roman"/>
                <w:b/>
                <w:szCs w:val="24"/>
              </w:rPr>
              <w:t>AP Real share</w:t>
            </w:r>
          </w:p>
        </w:tc>
        <w:tc>
          <w:tcPr>
            <w:tcW w:w="2340" w:type="dxa"/>
          </w:tcPr>
          <w:p w:rsidR="004B412A" w:rsidRPr="00C449CF" w:rsidRDefault="004B412A" w:rsidP="004B412A">
            <w:pPr>
              <w:spacing w:after="0"/>
              <w:rPr>
                <w:rFonts w:ascii="Times New Roman" w:hAnsi="Times New Roman" w:cs="Times New Roman"/>
                <w:szCs w:val="24"/>
              </w:rPr>
            </w:pPr>
            <w:r w:rsidRPr="00C449CF">
              <w:rPr>
                <w:rFonts w:ascii="Times New Roman" w:hAnsi="Times New Roman" w:cs="Times New Roman"/>
                <w:szCs w:val="24"/>
              </w:rPr>
              <w:t>Aggregation 3</w:t>
            </w:r>
          </w:p>
        </w:tc>
        <w:tc>
          <w:tcPr>
            <w:tcW w:w="2193" w:type="dxa"/>
          </w:tcPr>
          <w:p w:rsidR="004B412A" w:rsidRPr="00C449CF" w:rsidRDefault="004B412A" w:rsidP="004B412A">
            <w:pPr>
              <w:spacing w:after="0"/>
              <w:rPr>
                <w:rFonts w:ascii="Times New Roman" w:hAnsi="Times New Roman" w:cs="Times New Roman"/>
                <w:szCs w:val="24"/>
              </w:rPr>
            </w:pPr>
            <w:r w:rsidRPr="00C449CF">
              <w:rPr>
                <w:rFonts w:ascii="Times New Roman" w:hAnsi="Times New Roman" w:cs="Times New Roman"/>
                <w:szCs w:val="24"/>
              </w:rPr>
              <w:t>Aggregation 6</w:t>
            </w:r>
          </w:p>
        </w:tc>
        <w:tc>
          <w:tcPr>
            <w:tcW w:w="1989" w:type="dxa"/>
          </w:tcPr>
          <w:p w:rsidR="004B412A" w:rsidRPr="00C449CF" w:rsidRDefault="004B412A" w:rsidP="004B412A">
            <w:pPr>
              <w:spacing w:after="0"/>
              <w:rPr>
                <w:rFonts w:ascii="Times New Roman" w:hAnsi="Times New Roman" w:cs="Times New Roman"/>
                <w:szCs w:val="24"/>
              </w:rPr>
            </w:pPr>
            <w:r w:rsidRPr="00C449CF">
              <w:rPr>
                <w:rFonts w:ascii="Times New Roman" w:hAnsi="Times New Roman" w:cs="Times New Roman"/>
                <w:szCs w:val="24"/>
              </w:rPr>
              <w:t>Aggregation 7</w:t>
            </w:r>
          </w:p>
        </w:tc>
      </w:tr>
    </w:tbl>
    <w:p w:rsidR="004B412A" w:rsidRDefault="004B412A" w:rsidP="001714FC">
      <w:pPr>
        <w:rPr>
          <w:rFonts w:eastAsiaTheme="majorEastAsia"/>
          <w:b/>
        </w:rPr>
      </w:pPr>
      <w:r w:rsidRPr="008764E0">
        <w:rPr>
          <w:rFonts w:eastAsiaTheme="majorEastAsia"/>
          <w:b/>
        </w:rPr>
        <w:t>Validation</w:t>
      </w:r>
    </w:p>
    <w:p w:rsidR="004D44B4" w:rsidRPr="004D44B4" w:rsidRDefault="004D44B4" w:rsidP="004D44B4">
      <w:pPr>
        <w:spacing w:after="160" w:line="259" w:lineRule="auto"/>
        <w:rPr>
          <w:rFonts w:eastAsiaTheme="minorHAnsi" w:cstheme="minorBidi"/>
          <w:szCs w:val="22"/>
        </w:rPr>
      </w:pPr>
      <w:r w:rsidRPr="004D44B4">
        <w:rPr>
          <w:rFonts w:eastAsiaTheme="minorHAnsi" w:cstheme="minorBidi"/>
          <w:szCs w:val="22"/>
        </w:rPr>
        <w:t xml:space="preserve">Our aim was to match the model data as closely as possible to self-reported data. The results of different aggregation methods were validated through </w:t>
      </w:r>
      <w:r w:rsidR="00226BAA">
        <w:rPr>
          <w:rFonts w:eastAsiaTheme="minorHAnsi" w:cstheme="minorBidi"/>
          <w:szCs w:val="22"/>
        </w:rPr>
        <w:t>comparing to</w:t>
      </w:r>
      <w:r w:rsidRPr="004D44B4">
        <w:rPr>
          <w:rFonts w:eastAsiaTheme="minorHAnsi" w:cstheme="minorBidi"/>
          <w:szCs w:val="22"/>
        </w:rPr>
        <w:t xml:space="preserve"> historical data (AC 2010 – full survey, </w:t>
      </w:r>
      <w:r w:rsidR="0084223D" w:rsidRPr="00E75653">
        <w:t xml:space="preserve">Farm </w:t>
      </w:r>
      <w:r w:rsidR="0084223D">
        <w:t>S</w:t>
      </w:r>
      <w:r w:rsidR="0084223D" w:rsidRPr="00E75653">
        <w:t xml:space="preserve">tructure </w:t>
      </w:r>
      <w:r w:rsidR="0084223D">
        <w:t>S</w:t>
      </w:r>
      <w:r w:rsidR="0084223D" w:rsidRPr="00E75653">
        <w:t>urvey</w:t>
      </w:r>
      <w:r w:rsidR="0084223D" w:rsidRPr="004D44B4">
        <w:rPr>
          <w:rFonts w:eastAsiaTheme="minorHAnsi" w:cstheme="minorBidi"/>
          <w:szCs w:val="22"/>
        </w:rPr>
        <w:t xml:space="preserve"> </w:t>
      </w:r>
      <w:r w:rsidR="0084223D">
        <w:rPr>
          <w:rFonts w:eastAsiaTheme="minorHAnsi" w:cstheme="minorBidi"/>
          <w:szCs w:val="22"/>
        </w:rPr>
        <w:t xml:space="preserve">- </w:t>
      </w:r>
      <w:r w:rsidRPr="004D44B4">
        <w:rPr>
          <w:rFonts w:eastAsiaTheme="minorHAnsi" w:cstheme="minorBidi"/>
          <w:szCs w:val="22"/>
        </w:rPr>
        <w:t xml:space="preserve">FSS </w:t>
      </w:r>
      <w:r w:rsidR="0084223D">
        <w:rPr>
          <w:rFonts w:eastAsiaTheme="minorHAnsi" w:cstheme="minorBidi"/>
          <w:szCs w:val="22"/>
        </w:rPr>
        <w:t xml:space="preserve">- </w:t>
      </w:r>
      <w:r w:rsidRPr="004D44B4">
        <w:rPr>
          <w:rFonts w:eastAsiaTheme="minorHAnsi" w:cstheme="minorBidi"/>
          <w:szCs w:val="22"/>
        </w:rPr>
        <w:t>2013 and FSS 2016 – sample surveys) as ground truth (due to lack of more recent data)</w:t>
      </w:r>
      <w:r w:rsidR="0084223D">
        <w:rPr>
          <w:rFonts w:eastAsiaTheme="minorHAnsi" w:cstheme="minorBidi"/>
          <w:szCs w:val="22"/>
        </w:rPr>
        <w:t xml:space="preserve">. </w:t>
      </w:r>
      <w:r w:rsidRPr="004D44B4">
        <w:rPr>
          <w:rFonts w:eastAsiaTheme="minorHAnsi" w:cstheme="minorBidi"/>
          <w:szCs w:val="22"/>
        </w:rPr>
        <w:t xml:space="preserve">Despite expected discrepancies, we assumed aggregation that provided results closest to the FSS data to be the most correct. </w:t>
      </w:r>
      <w:r w:rsidRPr="004D44B4">
        <w:rPr>
          <w:rFonts w:eastAsiaTheme="minorHAnsi" w:cstheme="minorBidi"/>
          <w:szCs w:val="22"/>
        </w:rPr>
        <w:lastRenderedPageBreak/>
        <w:t>It is not plausible that the renting structure during the gap period changed in such a way to make this assumption false.</w:t>
      </w:r>
    </w:p>
    <w:p w:rsidR="004B412A" w:rsidRPr="004B412A" w:rsidRDefault="00226BAA" w:rsidP="004B412A">
      <w:pPr>
        <w:spacing w:after="160" w:line="259" w:lineRule="auto"/>
        <w:rPr>
          <w:rFonts w:eastAsiaTheme="minorHAnsi" w:cstheme="minorBidi"/>
          <w:szCs w:val="22"/>
        </w:rPr>
      </w:pPr>
      <w:r>
        <w:rPr>
          <w:rFonts w:eastAsiaTheme="minorHAnsi" w:cstheme="minorBidi"/>
          <w:szCs w:val="22"/>
        </w:rPr>
        <w:t>Results were compared on aggregate level</w:t>
      </w:r>
      <w:r w:rsidR="004B412A" w:rsidRPr="004B412A">
        <w:rPr>
          <w:rFonts w:eastAsiaTheme="minorHAnsi" w:cstheme="minorBidi"/>
          <w:szCs w:val="22"/>
        </w:rPr>
        <w:t>, differences at the AH level were accounted for</w:t>
      </w:r>
      <w:r w:rsidR="00F50D91" w:rsidRPr="00F50D91">
        <w:rPr>
          <w:rFonts w:eastAsiaTheme="minorHAnsi" w:cstheme="minorBidi"/>
          <w:szCs w:val="22"/>
        </w:rPr>
        <w:t xml:space="preserve"> </w:t>
      </w:r>
      <w:r w:rsidR="00F50D91">
        <w:rPr>
          <w:rFonts w:eastAsiaTheme="minorHAnsi" w:cstheme="minorBidi"/>
          <w:szCs w:val="22"/>
        </w:rPr>
        <w:t xml:space="preserve">using </w:t>
      </w:r>
      <w:r w:rsidR="00F50D91">
        <w:rPr>
          <w:rFonts w:eastAsiaTheme="minorHAnsi" w:cstheme="minorBidi"/>
          <w:szCs w:val="22"/>
        </w:rPr>
        <w:t xml:space="preserve">two </w:t>
      </w:r>
      <w:r w:rsidR="00F50D91" w:rsidRPr="004B412A">
        <w:rPr>
          <w:rFonts w:eastAsiaTheme="minorHAnsi" w:cstheme="minorBidi"/>
          <w:i/>
          <w:szCs w:val="22"/>
        </w:rPr>
        <w:t>Indicator</w:t>
      </w:r>
      <w:r w:rsidR="00F50D91">
        <w:rPr>
          <w:rFonts w:eastAsiaTheme="minorHAnsi" w:cstheme="minorBidi"/>
          <w:i/>
          <w:szCs w:val="22"/>
        </w:rPr>
        <w:t>s</w:t>
      </w:r>
      <w:r w:rsidR="004B412A" w:rsidRPr="004B412A">
        <w:rPr>
          <w:rFonts w:eastAsiaTheme="minorHAnsi" w:cstheme="minorBidi"/>
          <w:szCs w:val="22"/>
        </w:rPr>
        <w:t xml:space="preserve">. For each AH, only observations with data on both model and FSS </w:t>
      </w:r>
      <w:proofErr w:type="gramStart"/>
      <w:r w:rsidR="004B412A" w:rsidRPr="004B412A">
        <w:rPr>
          <w:rFonts w:eastAsiaTheme="minorHAnsi" w:cstheme="minorBidi"/>
          <w:szCs w:val="22"/>
        </w:rPr>
        <w:t>were taken</w:t>
      </w:r>
      <w:proofErr w:type="gramEnd"/>
      <w:r w:rsidR="004B412A" w:rsidRPr="004B412A">
        <w:rPr>
          <w:rFonts w:eastAsiaTheme="minorHAnsi" w:cstheme="minorBidi"/>
          <w:szCs w:val="22"/>
        </w:rPr>
        <w:t xml:space="preserve"> into account.</w:t>
      </w:r>
    </w:p>
    <w:p w:rsidR="004B412A" w:rsidRPr="004B412A" w:rsidRDefault="004B412A" w:rsidP="004B412A">
      <w:pPr>
        <w:spacing w:after="160" w:line="259" w:lineRule="auto"/>
        <w:rPr>
          <w:rFonts w:eastAsiaTheme="minorHAnsi" w:cstheme="minorBidi"/>
          <w:szCs w:val="22"/>
        </w:rPr>
      </w:pPr>
      <w:r w:rsidRPr="004B412A">
        <w:rPr>
          <w:rFonts w:eastAsiaTheme="minorHAnsi" w:cstheme="minorBidi"/>
          <w:szCs w:val="22"/>
        </w:rPr>
        <w:t xml:space="preserve">Two variations </w:t>
      </w:r>
      <w:r w:rsidR="00F50D91">
        <w:rPr>
          <w:rFonts w:eastAsiaTheme="minorHAnsi" w:cstheme="minorBidi"/>
          <w:szCs w:val="22"/>
        </w:rPr>
        <w:t xml:space="preserve">of the </w:t>
      </w:r>
      <w:r w:rsidR="00F50D91" w:rsidRPr="00F50D91">
        <w:rPr>
          <w:rFonts w:eastAsiaTheme="minorHAnsi" w:cstheme="minorBidi"/>
          <w:i/>
          <w:szCs w:val="22"/>
        </w:rPr>
        <w:t>Indicator</w:t>
      </w:r>
      <w:r w:rsidR="00F50D91">
        <w:rPr>
          <w:rFonts w:eastAsiaTheme="minorHAnsi" w:cstheme="minorBidi"/>
          <w:szCs w:val="22"/>
        </w:rPr>
        <w:t xml:space="preserve"> </w:t>
      </w:r>
      <w:r w:rsidRPr="004B412A">
        <w:rPr>
          <w:rFonts w:eastAsiaTheme="minorHAnsi" w:cstheme="minorBidi"/>
          <w:szCs w:val="22"/>
        </w:rPr>
        <w:t>were calculated:</w:t>
      </w:r>
    </w:p>
    <w:p w:rsidR="004B412A" w:rsidRPr="004B412A" w:rsidRDefault="004B412A" w:rsidP="004B412A">
      <w:pPr>
        <w:numPr>
          <w:ilvl w:val="0"/>
          <w:numId w:val="21"/>
        </w:numPr>
        <w:spacing w:after="160" w:line="259" w:lineRule="auto"/>
        <w:contextualSpacing/>
        <w:rPr>
          <w:rFonts w:eastAsiaTheme="minorHAnsi" w:cstheme="minorBidi"/>
          <w:szCs w:val="22"/>
        </w:rPr>
      </w:pPr>
      <w:r w:rsidRPr="004B412A">
        <w:rPr>
          <w:rFonts w:eastAsiaTheme="minorHAnsi" w:cstheme="minorBidi"/>
          <w:szCs w:val="22"/>
        </w:rPr>
        <w:t>Sum of absolute differences of total UAA (</w:t>
      </w:r>
      <w:proofErr w:type="spellStart"/>
      <w:r w:rsidRPr="004B412A">
        <w:rPr>
          <w:rFonts w:eastAsiaTheme="minorHAnsi" w:cstheme="minorBidi"/>
          <w:i/>
          <w:szCs w:val="22"/>
        </w:rPr>
        <w:t>Indicator</w:t>
      </w:r>
      <w:r w:rsidRPr="004B412A">
        <w:rPr>
          <w:rFonts w:eastAsiaTheme="minorHAnsi" w:cstheme="minorBidi"/>
          <w:i/>
          <w:szCs w:val="22"/>
          <w:vertAlign w:val="subscript"/>
        </w:rPr>
        <w:t>totalUAA</w:t>
      </w:r>
      <w:proofErr w:type="spellEnd"/>
      <w:r w:rsidRPr="004B412A">
        <w:rPr>
          <w:rFonts w:eastAsiaTheme="minorHAnsi" w:cstheme="minorBidi"/>
          <w:szCs w:val="22"/>
        </w:rPr>
        <w:t>) does not depend on the model but estimates differences between LPIS and FSS data:</w:t>
      </w:r>
    </w:p>
    <w:p w:rsidR="004B412A" w:rsidRPr="004B412A" w:rsidRDefault="004F3294" w:rsidP="004B412A">
      <w:pPr>
        <w:spacing w:after="160" w:line="259" w:lineRule="auto"/>
        <w:rPr>
          <w:rFonts w:eastAsiaTheme="minorEastAsia" w:cstheme="minorBidi"/>
          <w:sz w:val="20"/>
        </w:rPr>
      </w:pPr>
      <m:oMathPara>
        <m:oMath>
          <m:sSub>
            <m:sSubPr>
              <m:ctrlPr>
                <w:rPr>
                  <w:rFonts w:ascii="Cambria Math" w:eastAsiaTheme="minorHAnsi" w:hAnsi="Cambria Math" w:cstheme="minorBidi"/>
                  <w:i/>
                  <w:sz w:val="20"/>
                </w:rPr>
              </m:ctrlPr>
            </m:sSubPr>
            <m:e>
              <m:r>
                <w:rPr>
                  <w:rFonts w:ascii="Cambria Math" w:eastAsiaTheme="minorHAnsi" w:hAnsi="Cambria Math" w:cstheme="minorBidi"/>
                  <w:sz w:val="20"/>
                </w:rPr>
                <m:t>Indicator</m:t>
              </m:r>
            </m:e>
            <m:sub>
              <m:r>
                <w:rPr>
                  <w:rFonts w:ascii="Cambria Math" w:eastAsiaTheme="minorHAnsi" w:hAnsi="Cambria Math" w:cstheme="minorBidi"/>
                  <w:sz w:val="20"/>
                </w:rPr>
                <m:t>total UAA</m:t>
              </m:r>
            </m:sub>
          </m:sSub>
          <m:r>
            <w:rPr>
              <w:rFonts w:ascii="Cambria Math" w:eastAsiaTheme="minorHAnsi" w:hAnsi="Cambria Math" w:cstheme="minorBidi"/>
              <w:sz w:val="20"/>
            </w:rPr>
            <m:t xml:space="preserve">= </m:t>
          </m:r>
          <m:f>
            <m:fPr>
              <m:ctrlPr>
                <w:rPr>
                  <w:rFonts w:ascii="Cambria Math" w:eastAsiaTheme="minorHAnsi" w:hAnsi="Cambria Math" w:cstheme="minorBidi"/>
                  <w:i/>
                  <w:sz w:val="20"/>
                </w:rPr>
              </m:ctrlPr>
            </m:fPr>
            <m:num>
              <m:nary>
                <m:naryPr>
                  <m:chr m:val="∑"/>
                  <m:limLoc m:val="undOvr"/>
                  <m:subHide m:val="1"/>
                  <m:supHide m:val="1"/>
                  <m:ctrlPr>
                    <w:rPr>
                      <w:rFonts w:ascii="Cambria Math" w:eastAsiaTheme="minorHAnsi" w:hAnsi="Cambria Math" w:cstheme="minorBidi"/>
                      <w:i/>
                      <w:sz w:val="20"/>
                    </w:rPr>
                  </m:ctrlPr>
                </m:naryPr>
                <m:sub/>
                <m:sup/>
                <m:e>
                  <m:d>
                    <m:dPr>
                      <m:begChr m:val="|"/>
                      <m:endChr m:val="|"/>
                      <m:ctrlPr>
                        <w:rPr>
                          <w:rFonts w:ascii="Cambria Math" w:eastAsiaTheme="minorHAnsi" w:hAnsi="Cambria Math" w:cstheme="minorBidi"/>
                          <w:i/>
                          <w:sz w:val="20"/>
                        </w:rPr>
                      </m:ctrlPr>
                    </m:dPr>
                    <m:e>
                      <m:sSub>
                        <m:sSubPr>
                          <m:ctrlPr>
                            <w:rPr>
                              <w:rFonts w:ascii="Cambria Math" w:eastAsiaTheme="minorHAnsi" w:hAnsi="Cambria Math" w:cstheme="minorBidi"/>
                              <w:i/>
                              <w:sz w:val="20"/>
                            </w:rPr>
                          </m:ctrlPr>
                        </m:sSubPr>
                        <m:e>
                          <m:r>
                            <w:rPr>
                              <w:rFonts w:ascii="Cambria Math" w:eastAsiaTheme="minorHAnsi" w:hAnsi="Cambria Math" w:cstheme="minorBidi"/>
                              <w:sz w:val="20"/>
                            </w:rPr>
                            <m:t>Total UAA</m:t>
                          </m:r>
                        </m:e>
                        <m:sub>
                          <m:r>
                            <w:rPr>
                              <w:rFonts w:ascii="Cambria Math" w:eastAsiaTheme="minorHAnsi" w:hAnsi="Cambria Math" w:cstheme="minorBidi"/>
                              <w:sz w:val="20"/>
                            </w:rPr>
                            <m:t>model</m:t>
                          </m:r>
                        </m:sub>
                      </m:sSub>
                      <m:r>
                        <w:rPr>
                          <w:rFonts w:ascii="Cambria Math" w:eastAsiaTheme="minorHAnsi" w:hAnsi="Cambria Math" w:cstheme="minorBidi"/>
                          <w:sz w:val="20"/>
                        </w:rPr>
                        <m:t>-</m:t>
                      </m:r>
                      <m:sSub>
                        <m:sSubPr>
                          <m:ctrlPr>
                            <w:rPr>
                              <w:rFonts w:ascii="Cambria Math" w:eastAsiaTheme="minorHAnsi" w:hAnsi="Cambria Math" w:cstheme="minorBidi"/>
                              <w:i/>
                              <w:sz w:val="20"/>
                            </w:rPr>
                          </m:ctrlPr>
                        </m:sSubPr>
                        <m:e>
                          <m:r>
                            <w:rPr>
                              <w:rFonts w:ascii="Cambria Math" w:eastAsiaTheme="minorHAnsi" w:hAnsi="Cambria Math" w:cstheme="minorBidi"/>
                              <w:sz w:val="20"/>
                            </w:rPr>
                            <m:t>Total UAA</m:t>
                          </m:r>
                        </m:e>
                        <m:sub>
                          <m:r>
                            <w:rPr>
                              <w:rFonts w:ascii="Cambria Math" w:eastAsiaTheme="minorHAnsi" w:hAnsi="Cambria Math" w:cstheme="minorBidi"/>
                              <w:sz w:val="20"/>
                            </w:rPr>
                            <m:t>AC/</m:t>
                          </m:r>
                          <m:r>
                            <w:rPr>
                              <w:rFonts w:ascii="Cambria Math" w:eastAsiaTheme="minorHAnsi" w:hAnsi="Cambria Math" w:cstheme="minorBidi"/>
                              <w:sz w:val="20"/>
                            </w:rPr>
                            <m:t>FSS</m:t>
                          </m:r>
                        </m:sub>
                      </m:sSub>
                    </m:e>
                  </m:d>
                </m:e>
              </m:nary>
            </m:num>
            <m:den>
              <m:sSub>
                <m:sSubPr>
                  <m:ctrlPr>
                    <w:rPr>
                      <w:rFonts w:ascii="Cambria Math" w:eastAsiaTheme="minorHAnsi" w:hAnsi="Cambria Math" w:cstheme="minorBidi"/>
                      <w:i/>
                      <w:sz w:val="20"/>
                    </w:rPr>
                  </m:ctrlPr>
                </m:sSubPr>
                <m:e>
                  <m:r>
                    <w:rPr>
                      <w:rFonts w:ascii="Cambria Math" w:eastAsiaTheme="minorHAnsi" w:hAnsi="Cambria Math" w:cstheme="minorBidi"/>
                      <w:sz w:val="20"/>
                    </w:rPr>
                    <m:t>UAA</m:t>
                  </m:r>
                </m:e>
                <m:sub>
                  <m:r>
                    <w:rPr>
                      <w:rFonts w:ascii="Cambria Math" w:eastAsiaTheme="minorHAnsi" w:hAnsi="Cambria Math" w:cstheme="minorBidi"/>
                      <w:sz w:val="20"/>
                    </w:rPr>
                    <m:t>AC/</m:t>
                  </m:r>
                  <m:r>
                    <w:rPr>
                      <w:rFonts w:ascii="Cambria Math" w:eastAsiaTheme="minorHAnsi" w:hAnsi="Cambria Math" w:cstheme="minorBidi"/>
                      <w:sz w:val="20"/>
                    </w:rPr>
                    <m:t>FSS</m:t>
                  </m:r>
                </m:sub>
              </m:sSub>
            </m:den>
          </m:f>
        </m:oMath>
      </m:oMathPara>
    </w:p>
    <w:p w:rsidR="004B412A" w:rsidRPr="004B412A" w:rsidRDefault="004B412A" w:rsidP="004B412A">
      <w:pPr>
        <w:numPr>
          <w:ilvl w:val="0"/>
          <w:numId w:val="21"/>
        </w:numPr>
        <w:spacing w:after="160" w:line="259" w:lineRule="auto"/>
        <w:contextualSpacing/>
        <w:rPr>
          <w:rFonts w:eastAsiaTheme="minorHAnsi" w:cstheme="minorBidi"/>
          <w:szCs w:val="22"/>
        </w:rPr>
      </w:pPr>
      <w:r w:rsidRPr="004B412A">
        <w:rPr>
          <w:rFonts w:eastAsiaTheme="minorHAnsi" w:cstheme="minorBidi"/>
          <w:szCs w:val="22"/>
        </w:rPr>
        <w:t>Sum of absolute differences of rented UAA (</w:t>
      </w:r>
      <w:proofErr w:type="spellStart"/>
      <w:r w:rsidRPr="004B412A">
        <w:rPr>
          <w:rFonts w:eastAsiaTheme="minorHAnsi" w:cstheme="minorBidi"/>
          <w:i/>
          <w:szCs w:val="22"/>
        </w:rPr>
        <w:t>Indicator</w:t>
      </w:r>
      <w:r w:rsidRPr="004B412A">
        <w:rPr>
          <w:rFonts w:eastAsiaTheme="minorHAnsi" w:cstheme="minorBidi"/>
          <w:i/>
          <w:szCs w:val="22"/>
          <w:vertAlign w:val="subscript"/>
        </w:rPr>
        <w:t>rentedUAA</w:t>
      </w:r>
      <w:proofErr w:type="spellEnd"/>
      <w:r w:rsidRPr="004B412A">
        <w:rPr>
          <w:rFonts w:eastAsiaTheme="minorHAnsi" w:cstheme="minorBidi"/>
          <w:szCs w:val="22"/>
        </w:rPr>
        <w:t>) to estimate the comparability of reported to model rented UAA.</w:t>
      </w:r>
    </w:p>
    <w:p w:rsidR="004B412A" w:rsidRPr="004B412A" w:rsidRDefault="004F3294" w:rsidP="004B412A">
      <w:pPr>
        <w:spacing w:after="160" w:line="259" w:lineRule="auto"/>
        <w:rPr>
          <w:rFonts w:eastAsiaTheme="minorHAnsi" w:cstheme="minorBidi"/>
          <w:sz w:val="20"/>
          <w:szCs w:val="22"/>
        </w:rPr>
      </w:pPr>
      <m:oMathPara>
        <m:oMath>
          <m:sSub>
            <m:sSubPr>
              <m:ctrlPr>
                <w:rPr>
                  <w:rFonts w:ascii="Cambria Math" w:eastAsiaTheme="minorHAnsi" w:hAnsi="Cambria Math" w:cstheme="minorBidi"/>
                  <w:i/>
                  <w:sz w:val="20"/>
                  <w:szCs w:val="22"/>
                </w:rPr>
              </m:ctrlPr>
            </m:sSubPr>
            <m:e>
              <m:r>
                <w:rPr>
                  <w:rFonts w:ascii="Cambria Math" w:eastAsiaTheme="minorHAnsi" w:hAnsi="Cambria Math" w:cstheme="minorBidi"/>
                  <w:sz w:val="20"/>
                  <w:szCs w:val="22"/>
                </w:rPr>
                <m:t>Indicator</m:t>
              </m:r>
            </m:e>
            <m:sub>
              <m:r>
                <w:rPr>
                  <w:rFonts w:ascii="Cambria Math" w:eastAsiaTheme="minorHAnsi" w:hAnsi="Cambria Math" w:cstheme="minorBidi"/>
                  <w:sz w:val="20"/>
                  <w:szCs w:val="22"/>
                </w:rPr>
                <m:t>rented UAA</m:t>
              </m:r>
            </m:sub>
          </m:sSub>
          <m:r>
            <w:rPr>
              <w:rFonts w:ascii="Cambria Math" w:eastAsiaTheme="minorHAnsi" w:hAnsi="Cambria Math" w:cstheme="minorBidi"/>
              <w:sz w:val="20"/>
              <w:szCs w:val="22"/>
            </w:rPr>
            <m:t xml:space="preserve">= </m:t>
          </m:r>
          <m:f>
            <m:fPr>
              <m:ctrlPr>
                <w:rPr>
                  <w:rFonts w:ascii="Cambria Math" w:eastAsiaTheme="minorHAnsi" w:hAnsi="Cambria Math" w:cstheme="minorBidi"/>
                  <w:i/>
                  <w:sz w:val="20"/>
                  <w:szCs w:val="22"/>
                </w:rPr>
              </m:ctrlPr>
            </m:fPr>
            <m:num>
              <m:nary>
                <m:naryPr>
                  <m:chr m:val="∑"/>
                  <m:limLoc m:val="undOvr"/>
                  <m:subHide m:val="1"/>
                  <m:supHide m:val="1"/>
                  <m:ctrlPr>
                    <w:rPr>
                      <w:rFonts w:ascii="Cambria Math" w:eastAsiaTheme="minorHAnsi" w:hAnsi="Cambria Math" w:cstheme="minorBidi"/>
                      <w:i/>
                      <w:sz w:val="20"/>
                      <w:szCs w:val="22"/>
                    </w:rPr>
                  </m:ctrlPr>
                </m:naryPr>
                <m:sub/>
                <m:sup/>
                <m:e>
                  <m:d>
                    <m:dPr>
                      <m:begChr m:val="|"/>
                      <m:endChr m:val="|"/>
                      <m:ctrlPr>
                        <w:rPr>
                          <w:rFonts w:ascii="Cambria Math" w:eastAsiaTheme="minorHAnsi" w:hAnsi="Cambria Math" w:cstheme="minorBidi"/>
                          <w:i/>
                          <w:sz w:val="20"/>
                          <w:szCs w:val="22"/>
                        </w:rPr>
                      </m:ctrlPr>
                    </m:dPr>
                    <m:e>
                      <m:sSub>
                        <m:sSubPr>
                          <m:ctrlPr>
                            <w:rPr>
                              <w:rFonts w:ascii="Cambria Math" w:eastAsiaTheme="minorHAnsi" w:hAnsi="Cambria Math" w:cstheme="minorBidi"/>
                              <w:i/>
                              <w:sz w:val="20"/>
                              <w:szCs w:val="22"/>
                            </w:rPr>
                          </m:ctrlPr>
                        </m:sSubPr>
                        <m:e>
                          <m:r>
                            <w:rPr>
                              <w:rFonts w:ascii="Cambria Math" w:eastAsiaTheme="minorHAnsi" w:hAnsi="Cambria Math" w:cstheme="minorBidi"/>
                              <w:sz w:val="20"/>
                              <w:szCs w:val="22"/>
                            </w:rPr>
                            <m:t>Rented UAA</m:t>
                          </m:r>
                        </m:e>
                        <m:sub>
                          <m:r>
                            <w:rPr>
                              <w:rFonts w:ascii="Cambria Math" w:eastAsiaTheme="minorHAnsi" w:hAnsi="Cambria Math" w:cstheme="minorBidi"/>
                              <w:sz w:val="20"/>
                              <w:szCs w:val="22"/>
                            </w:rPr>
                            <m:t>model</m:t>
                          </m:r>
                        </m:sub>
                      </m:sSub>
                      <m:r>
                        <w:rPr>
                          <w:rFonts w:ascii="Cambria Math" w:eastAsiaTheme="minorHAnsi" w:hAnsi="Cambria Math" w:cstheme="minorBidi"/>
                          <w:sz w:val="20"/>
                          <w:szCs w:val="22"/>
                        </w:rPr>
                        <m:t>-</m:t>
                      </m:r>
                      <m:sSub>
                        <m:sSubPr>
                          <m:ctrlPr>
                            <w:rPr>
                              <w:rFonts w:ascii="Cambria Math" w:eastAsiaTheme="minorHAnsi" w:hAnsi="Cambria Math" w:cstheme="minorBidi"/>
                              <w:i/>
                              <w:sz w:val="20"/>
                              <w:szCs w:val="22"/>
                            </w:rPr>
                          </m:ctrlPr>
                        </m:sSubPr>
                        <m:e>
                          <m:r>
                            <w:rPr>
                              <w:rFonts w:ascii="Cambria Math" w:eastAsiaTheme="minorHAnsi" w:hAnsi="Cambria Math" w:cstheme="minorBidi"/>
                              <w:sz w:val="20"/>
                              <w:szCs w:val="22"/>
                            </w:rPr>
                            <m:t>Rented UAA</m:t>
                          </m:r>
                        </m:e>
                        <m:sub>
                          <m:r>
                            <w:rPr>
                              <w:rFonts w:ascii="Cambria Math" w:eastAsiaTheme="minorHAnsi" w:hAnsi="Cambria Math" w:cstheme="minorBidi"/>
                              <w:sz w:val="20"/>
                              <w:szCs w:val="22"/>
                            </w:rPr>
                            <m:t>AC/</m:t>
                          </m:r>
                          <m:r>
                            <w:rPr>
                              <w:rFonts w:ascii="Cambria Math" w:eastAsiaTheme="minorHAnsi" w:hAnsi="Cambria Math" w:cstheme="minorBidi"/>
                              <w:sz w:val="20"/>
                              <w:szCs w:val="22"/>
                            </w:rPr>
                            <m:t>FSS</m:t>
                          </m:r>
                        </m:sub>
                      </m:sSub>
                    </m:e>
                  </m:d>
                </m:e>
              </m:nary>
            </m:num>
            <m:den>
              <m:sSub>
                <m:sSubPr>
                  <m:ctrlPr>
                    <w:rPr>
                      <w:rFonts w:ascii="Cambria Math" w:eastAsiaTheme="minorHAnsi" w:hAnsi="Cambria Math" w:cstheme="minorBidi"/>
                      <w:i/>
                      <w:sz w:val="20"/>
                      <w:szCs w:val="22"/>
                    </w:rPr>
                  </m:ctrlPr>
                </m:sSubPr>
                <m:e>
                  <m:r>
                    <w:rPr>
                      <w:rFonts w:ascii="Cambria Math" w:eastAsiaTheme="minorHAnsi" w:hAnsi="Cambria Math" w:cstheme="minorBidi"/>
                      <w:sz w:val="20"/>
                      <w:szCs w:val="22"/>
                    </w:rPr>
                    <m:t>UAA</m:t>
                  </m:r>
                </m:e>
                <m:sub>
                  <m:r>
                    <w:rPr>
                      <w:rFonts w:ascii="Cambria Math" w:eastAsiaTheme="minorHAnsi" w:hAnsi="Cambria Math" w:cstheme="minorBidi"/>
                      <w:sz w:val="20"/>
                      <w:szCs w:val="22"/>
                    </w:rPr>
                    <m:t>AC/</m:t>
                  </m:r>
                  <m:r>
                    <w:rPr>
                      <w:rFonts w:ascii="Cambria Math" w:eastAsiaTheme="minorHAnsi" w:hAnsi="Cambria Math" w:cstheme="minorBidi"/>
                      <w:sz w:val="20"/>
                      <w:szCs w:val="22"/>
                    </w:rPr>
                    <m:t>FSS</m:t>
                  </m:r>
                </m:sub>
              </m:sSub>
            </m:den>
          </m:f>
        </m:oMath>
      </m:oMathPara>
    </w:p>
    <w:p w:rsidR="00BC6AFE" w:rsidRDefault="00BC6AFE" w:rsidP="00BC6AFE">
      <w:pPr>
        <w:pStyle w:val="Heading1"/>
      </w:pPr>
      <w:r>
        <w:t>Results</w:t>
      </w:r>
    </w:p>
    <w:p w:rsidR="00B00E6C" w:rsidRDefault="00B00E6C" w:rsidP="00B00E6C">
      <w:pPr>
        <w:pStyle w:val="Caption"/>
        <w:keepNext/>
      </w:pPr>
      <w:r>
        <w:t xml:space="preserve">Table </w:t>
      </w:r>
      <w:r>
        <w:fldChar w:fldCharType="begin"/>
      </w:r>
      <w:r>
        <w:instrText xml:space="preserve"> SEQ Table \* ARABIC </w:instrText>
      </w:r>
      <w:r>
        <w:fldChar w:fldCharType="separate"/>
      </w:r>
      <w:r>
        <w:rPr>
          <w:noProof/>
        </w:rPr>
        <w:t>2</w:t>
      </w:r>
      <w:r>
        <w:fldChar w:fldCharType="end"/>
      </w:r>
      <w:r>
        <w:t>. Difference between proportion of rented UAA (</w:t>
      </w:r>
      <w:r w:rsidR="004D44B4">
        <w:t xml:space="preserve">as calculated with the </w:t>
      </w:r>
      <w:r>
        <w:t xml:space="preserve">model) and </w:t>
      </w:r>
      <w:r w:rsidR="00196AE2">
        <w:t xml:space="preserve">proportion of </w:t>
      </w:r>
      <w:r>
        <w:t>rented UAA (</w:t>
      </w:r>
      <w:r w:rsidR="004D44B4">
        <w:t xml:space="preserve">as collected with </w:t>
      </w:r>
      <w:r w:rsidR="008764E0">
        <w:t>AC/</w:t>
      </w:r>
      <w:r>
        <w:t>FSS</w:t>
      </w:r>
      <w:r w:rsidR="004D44B4">
        <w:t xml:space="preserve"> questionnaires</w:t>
      </w:r>
      <w:r>
        <w:t>).</w:t>
      </w:r>
    </w:p>
    <w:tbl>
      <w:tblPr>
        <w:tblStyle w:val="TableGrid3"/>
        <w:tblW w:w="0" w:type="auto"/>
        <w:jc w:val="center"/>
        <w:tblLook w:val="04A0" w:firstRow="1" w:lastRow="0" w:firstColumn="1" w:lastColumn="0" w:noHBand="0" w:noVBand="1"/>
      </w:tblPr>
      <w:tblGrid>
        <w:gridCol w:w="1989"/>
        <w:gridCol w:w="955"/>
        <w:gridCol w:w="1011"/>
        <w:gridCol w:w="1011"/>
      </w:tblGrid>
      <w:tr w:rsidR="00B00E6C" w:rsidRPr="00492B10" w:rsidTr="00AD1AFB">
        <w:trPr>
          <w:tblHeader/>
          <w:jc w:val="center"/>
        </w:trPr>
        <w:tc>
          <w:tcPr>
            <w:tcW w:w="0" w:type="auto"/>
          </w:tcPr>
          <w:p w:rsidR="00B00E6C" w:rsidRPr="00492B10" w:rsidRDefault="00B00E6C" w:rsidP="00B00E6C">
            <w:pPr>
              <w:spacing w:after="0"/>
              <w:rPr>
                <w:rFonts w:ascii="Times New Roman" w:hAnsi="Times New Roman" w:cs="Times New Roman"/>
                <w:b/>
                <w:sz w:val="20"/>
                <w:szCs w:val="20"/>
              </w:rPr>
            </w:pPr>
            <w:r w:rsidRPr="00492B10">
              <w:rPr>
                <w:rFonts w:ascii="Times New Roman" w:hAnsi="Times New Roman" w:cs="Times New Roman"/>
                <w:b/>
                <w:sz w:val="20"/>
                <w:szCs w:val="20"/>
              </w:rPr>
              <w:t>Model\Ground truth</w:t>
            </w:r>
          </w:p>
        </w:tc>
        <w:tc>
          <w:tcPr>
            <w:tcW w:w="0" w:type="auto"/>
          </w:tcPr>
          <w:p w:rsidR="00B00E6C" w:rsidRPr="00492B10" w:rsidRDefault="00B00E6C" w:rsidP="00B00E6C">
            <w:pPr>
              <w:spacing w:after="0"/>
              <w:rPr>
                <w:rFonts w:ascii="Times New Roman" w:hAnsi="Times New Roman" w:cs="Times New Roman"/>
                <w:b/>
                <w:sz w:val="20"/>
                <w:szCs w:val="20"/>
              </w:rPr>
            </w:pPr>
            <w:r w:rsidRPr="00492B10">
              <w:rPr>
                <w:rFonts w:ascii="Times New Roman" w:hAnsi="Times New Roman" w:cs="Times New Roman"/>
                <w:b/>
                <w:sz w:val="20"/>
                <w:szCs w:val="20"/>
              </w:rPr>
              <w:t>AC 2010</w:t>
            </w:r>
          </w:p>
        </w:tc>
        <w:tc>
          <w:tcPr>
            <w:tcW w:w="0" w:type="auto"/>
          </w:tcPr>
          <w:p w:rsidR="00B00E6C" w:rsidRPr="00492B10" w:rsidRDefault="00B00E6C" w:rsidP="00B00E6C">
            <w:pPr>
              <w:spacing w:after="0"/>
              <w:rPr>
                <w:rFonts w:ascii="Times New Roman" w:hAnsi="Times New Roman" w:cs="Times New Roman"/>
                <w:b/>
                <w:sz w:val="20"/>
                <w:szCs w:val="20"/>
              </w:rPr>
            </w:pPr>
            <w:r w:rsidRPr="00492B10">
              <w:rPr>
                <w:rFonts w:ascii="Times New Roman" w:hAnsi="Times New Roman" w:cs="Times New Roman"/>
                <w:b/>
                <w:sz w:val="20"/>
                <w:szCs w:val="20"/>
              </w:rPr>
              <w:t>FSS 2013</w:t>
            </w:r>
          </w:p>
        </w:tc>
        <w:tc>
          <w:tcPr>
            <w:tcW w:w="0" w:type="auto"/>
          </w:tcPr>
          <w:p w:rsidR="00B00E6C" w:rsidRPr="00492B10" w:rsidRDefault="00B00E6C" w:rsidP="00B00E6C">
            <w:pPr>
              <w:spacing w:after="0"/>
              <w:rPr>
                <w:rFonts w:ascii="Times New Roman" w:hAnsi="Times New Roman" w:cs="Times New Roman"/>
                <w:b/>
                <w:sz w:val="20"/>
                <w:szCs w:val="20"/>
              </w:rPr>
            </w:pPr>
            <w:r w:rsidRPr="00492B10">
              <w:rPr>
                <w:rFonts w:ascii="Times New Roman" w:hAnsi="Times New Roman" w:cs="Times New Roman"/>
                <w:b/>
                <w:sz w:val="20"/>
                <w:szCs w:val="20"/>
              </w:rPr>
              <w:t>FSS 2016</w:t>
            </w:r>
          </w:p>
        </w:tc>
      </w:tr>
      <w:tr w:rsidR="00B00E6C" w:rsidRPr="00492B10" w:rsidTr="00AD1AFB">
        <w:trPr>
          <w:tblHeader/>
          <w:jc w:val="center"/>
        </w:trPr>
        <w:tc>
          <w:tcPr>
            <w:tcW w:w="0" w:type="auto"/>
          </w:tcPr>
          <w:p w:rsidR="00B00E6C" w:rsidRPr="00492B10" w:rsidRDefault="00B00E6C" w:rsidP="00B00E6C">
            <w:pPr>
              <w:spacing w:after="0"/>
              <w:rPr>
                <w:rFonts w:ascii="Times New Roman" w:hAnsi="Times New Roman" w:cs="Times New Roman"/>
                <w:b/>
                <w:sz w:val="20"/>
                <w:szCs w:val="20"/>
              </w:rPr>
            </w:pPr>
            <w:r w:rsidRPr="00492B10">
              <w:rPr>
                <w:rFonts w:ascii="Times New Roman" w:hAnsi="Times New Roman" w:cs="Times New Roman"/>
                <w:b/>
                <w:sz w:val="20"/>
                <w:szCs w:val="20"/>
              </w:rPr>
              <w:t>Aggregation 1</w:t>
            </w:r>
          </w:p>
        </w:tc>
        <w:tc>
          <w:tcPr>
            <w:tcW w:w="0" w:type="auto"/>
            <w:shd w:val="clear" w:color="auto" w:fill="A8D08D" w:themeFill="accent6" w:themeFillTint="99"/>
          </w:tcPr>
          <w:p w:rsidR="00B00E6C" w:rsidRPr="00492B10" w:rsidRDefault="00B00E6C" w:rsidP="00B00E6C">
            <w:pPr>
              <w:spacing w:after="0"/>
              <w:rPr>
                <w:rFonts w:ascii="Times New Roman" w:hAnsi="Times New Roman" w:cs="Times New Roman"/>
                <w:sz w:val="20"/>
                <w:szCs w:val="20"/>
              </w:rPr>
            </w:pPr>
            <w:r w:rsidRPr="00492B10">
              <w:rPr>
                <w:rFonts w:ascii="Times New Roman" w:hAnsi="Times New Roman" w:cs="Times New Roman"/>
                <w:sz w:val="20"/>
                <w:szCs w:val="20"/>
                <w:lang w:val="sl-SI"/>
              </w:rPr>
              <w:t>0.063</w:t>
            </w:r>
          </w:p>
        </w:tc>
        <w:tc>
          <w:tcPr>
            <w:tcW w:w="0" w:type="auto"/>
            <w:shd w:val="clear" w:color="auto" w:fill="A8D08D" w:themeFill="accent6" w:themeFillTint="99"/>
          </w:tcPr>
          <w:p w:rsidR="00B00E6C" w:rsidRPr="00492B10" w:rsidRDefault="00B00E6C" w:rsidP="00B00E6C">
            <w:pPr>
              <w:spacing w:after="0"/>
              <w:rPr>
                <w:rFonts w:ascii="Times New Roman" w:hAnsi="Times New Roman" w:cs="Times New Roman"/>
                <w:sz w:val="20"/>
                <w:szCs w:val="20"/>
              </w:rPr>
            </w:pPr>
            <w:r w:rsidRPr="00492B10">
              <w:rPr>
                <w:rFonts w:ascii="Times New Roman" w:hAnsi="Times New Roman" w:cs="Times New Roman"/>
                <w:sz w:val="20"/>
                <w:szCs w:val="20"/>
                <w:lang w:val="sl-SI"/>
              </w:rPr>
              <w:t>0.043</w:t>
            </w:r>
          </w:p>
        </w:tc>
        <w:tc>
          <w:tcPr>
            <w:tcW w:w="0" w:type="auto"/>
            <w:shd w:val="clear" w:color="auto" w:fill="A8D08D" w:themeFill="accent6" w:themeFillTint="99"/>
          </w:tcPr>
          <w:p w:rsidR="00B00E6C" w:rsidRPr="00492B10" w:rsidRDefault="00B00E6C" w:rsidP="00B00E6C">
            <w:pPr>
              <w:spacing w:after="0"/>
              <w:rPr>
                <w:rFonts w:ascii="Times New Roman" w:hAnsi="Times New Roman" w:cs="Times New Roman"/>
                <w:sz w:val="20"/>
                <w:szCs w:val="20"/>
              </w:rPr>
            </w:pPr>
            <w:r w:rsidRPr="00492B10">
              <w:rPr>
                <w:rFonts w:ascii="Times New Roman" w:hAnsi="Times New Roman" w:cs="Times New Roman"/>
                <w:sz w:val="20"/>
                <w:szCs w:val="20"/>
                <w:lang w:val="sl-SI"/>
              </w:rPr>
              <w:t>0.040</w:t>
            </w:r>
          </w:p>
        </w:tc>
      </w:tr>
      <w:tr w:rsidR="00B00E6C" w:rsidRPr="00492B10" w:rsidTr="00AD1AFB">
        <w:trPr>
          <w:tblHeader/>
          <w:jc w:val="center"/>
        </w:trPr>
        <w:tc>
          <w:tcPr>
            <w:tcW w:w="0" w:type="auto"/>
          </w:tcPr>
          <w:p w:rsidR="00B00E6C" w:rsidRPr="00492B10" w:rsidRDefault="00B00E6C" w:rsidP="00B00E6C">
            <w:pPr>
              <w:spacing w:after="0"/>
              <w:rPr>
                <w:rFonts w:ascii="Times New Roman" w:hAnsi="Times New Roman" w:cs="Times New Roman"/>
                <w:b/>
                <w:sz w:val="20"/>
                <w:szCs w:val="20"/>
              </w:rPr>
            </w:pPr>
            <w:r w:rsidRPr="00492B10">
              <w:rPr>
                <w:rFonts w:ascii="Times New Roman" w:hAnsi="Times New Roman" w:cs="Times New Roman"/>
                <w:b/>
                <w:sz w:val="20"/>
                <w:szCs w:val="20"/>
              </w:rPr>
              <w:t>Aggregation 2</w:t>
            </w:r>
          </w:p>
        </w:tc>
        <w:tc>
          <w:tcPr>
            <w:tcW w:w="0" w:type="auto"/>
          </w:tcPr>
          <w:p w:rsidR="00B00E6C" w:rsidRPr="00492B10" w:rsidRDefault="00B00E6C" w:rsidP="00B00E6C">
            <w:pPr>
              <w:spacing w:after="0"/>
              <w:rPr>
                <w:rFonts w:ascii="Times New Roman" w:hAnsi="Times New Roman" w:cs="Times New Roman"/>
                <w:sz w:val="20"/>
                <w:szCs w:val="20"/>
              </w:rPr>
            </w:pPr>
            <w:r w:rsidRPr="00492B10">
              <w:rPr>
                <w:rFonts w:ascii="Times New Roman" w:hAnsi="Times New Roman" w:cs="Times New Roman"/>
                <w:sz w:val="20"/>
                <w:szCs w:val="20"/>
                <w:lang w:val="sl-SI"/>
              </w:rPr>
              <w:t>0.141</w:t>
            </w:r>
          </w:p>
        </w:tc>
        <w:tc>
          <w:tcPr>
            <w:tcW w:w="0" w:type="auto"/>
          </w:tcPr>
          <w:p w:rsidR="00B00E6C" w:rsidRPr="00492B10" w:rsidRDefault="00B00E6C" w:rsidP="00B00E6C">
            <w:pPr>
              <w:spacing w:after="0"/>
              <w:rPr>
                <w:rFonts w:ascii="Times New Roman" w:hAnsi="Times New Roman" w:cs="Times New Roman"/>
                <w:sz w:val="20"/>
                <w:szCs w:val="20"/>
              </w:rPr>
            </w:pPr>
            <w:r w:rsidRPr="00492B10">
              <w:rPr>
                <w:rFonts w:ascii="Times New Roman" w:hAnsi="Times New Roman" w:cs="Times New Roman"/>
                <w:sz w:val="20"/>
                <w:szCs w:val="20"/>
                <w:lang w:val="sl-SI"/>
              </w:rPr>
              <w:t>0.121</w:t>
            </w:r>
          </w:p>
        </w:tc>
        <w:tc>
          <w:tcPr>
            <w:tcW w:w="0" w:type="auto"/>
          </w:tcPr>
          <w:p w:rsidR="00B00E6C" w:rsidRPr="00492B10" w:rsidRDefault="00B00E6C" w:rsidP="00B00E6C">
            <w:pPr>
              <w:spacing w:after="0"/>
              <w:rPr>
                <w:rFonts w:ascii="Times New Roman" w:hAnsi="Times New Roman" w:cs="Times New Roman"/>
                <w:sz w:val="20"/>
                <w:szCs w:val="20"/>
              </w:rPr>
            </w:pPr>
            <w:r w:rsidRPr="00492B10">
              <w:rPr>
                <w:rFonts w:ascii="Times New Roman" w:hAnsi="Times New Roman" w:cs="Times New Roman"/>
                <w:sz w:val="20"/>
                <w:szCs w:val="20"/>
                <w:lang w:val="sl-SI"/>
              </w:rPr>
              <w:t>0.118</w:t>
            </w:r>
          </w:p>
        </w:tc>
      </w:tr>
      <w:tr w:rsidR="00B00E6C" w:rsidRPr="00492B10" w:rsidTr="00AD1AFB">
        <w:trPr>
          <w:tblHeader/>
          <w:jc w:val="center"/>
        </w:trPr>
        <w:tc>
          <w:tcPr>
            <w:tcW w:w="0" w:type="auto"/>
          </w:tcPr>
          <w:p w:rsidR="00B00E6C" w:rsidRPr="00492B10" w:rsidRDefault="00B00E6C" w:rsidP="00B00E6C">
            <w:pPr>
              <w:spacing w:after="0"/>
              <w:rPr>
                <w:rFonts w:ascii="Times New Roman" w:hAnsi="Times New Roman" w:cs="Times New Roman"/>
                <w:b/>
                <w:sz w:val="20"/>
                <w:szCs w:val="20"/>
              </w:rPr>
            </w:pPr>
            <w:r w:rsidRPr="00492B10">
              <w:rPr>
                <w:rFonts w:ascii="Times New Roman" w:hAnsi="Times New Roman" w:cs="Times New Roman"/>
                <w:b/>
                <w:sz w:val="20"/>
                <w:szCs w:val="20"/>
              </w:rPr>
              <w:t>Aggregation 3</w:t>
            </w:r>
          </w:p>
        </w:tc>
        <w:tc>
          <w:tcPr>
            <w:tcW w:w="0" w:type="auto"/>
          </w:tcPr>
          <w:p w:rsidR="00B00E6C" w:rsidRPr="00492B10" w:rsidRDefault="00B00E6C" w:rsidP="00B00E6C">
            <w:pPr>
              <w:spacing w:after="0"/>
              <w:rPr>
                <w:rFonts w:ascii="Times New Roman" w:hAnsi="Times New Roman" w:cs="Times New Roman"/>
                <w:sz w:val="20"/>
                <w:szCs w:val="20"/>
              </w:rPr>
            </w:pPr>
            <w:r w:rsidRPr="00492B10">
              <w:rPr>
                <w:rFonts w:ascii="Times New Roman" w:hAnsi="Times New Roman" w:cs="Times New Roman"/>
                <w:sz w:val="20"/>
                <w:szCs w:val="20"/>
                <w:lang w:val="sl-SI"/>
              </w:rPr>
              <w:t>0.166</w:t>
            </w:r>
          </w:p>
        </w:tc>
        <w:tc>
          <w:tcPr>
            <w:tcW w:w="0" w:type="auto"/>
          </w:tcPr>
          <w:p w:rsidR="00B00E6C" w:rsidRPr="00492B10" w:rsidRDefault="00B00E6C" w:rsidP="00B00E6C">
            <w:pPr>
              <w:spacing w:after="0"/>
              <w:rPr>
                <w:rFonts w:ascii="Times New Roman" w:hAnsi="Times New Roman" w:cs="Times New Roman"/>
                <w:sz w:val="20"/>
                <w:szCs w:val="20"/>
              </w:rPr>
            </w:pPr>
            <w:r w:rsidRPr="00492B10">
              <w:rPr>
                <w:rFonts w:ascii="Times New Roman" w:hAnsi="Times New Roman" w:cs="Times New Roman"/>
                <w:sz w:val="20"/>
                <w:szCs w:val="20"/>
                <w:lang w:val="sl-SI"/>
              </w:rPr>
              <w:t>0.146</w:t>
            </w:r>
          </w:p>
        </w:tc>
        <w:tc>
          <w:tcPr>
            <w:tcW w:w="0" w:type="auto"/>
          </w:tcPr>
          <w:p w:rsidR="00B00E6C" w:rsidRPr="00492B10" w:rsidRDefault="00B00E6C" w:rsidP="00B00E6C">
            <w:pPr>
              <w:spacing w:after="0"/>
              <w:rPr>
                <w:rFonts w:ascii="Times New Roman" w:hAnsi="Times New Roman" w:cs="Times New Roman"/>
                <w:sz w:val="20"/>
                <w:szCs w:val="20"/>
              </w:rPr>
            </w:pPr>
            <w:r w:rsidRPr="00492B10">
              <w:rPr>
                <w:rFonts w:ascii="Times New Roman" w:hAnsi="Times New Roman" w:cs="Times New Roman"/>
                <w:sz w:val="20"/>
                <w:szCs w:val="20"/>
                <w:lang w:val="sl-SI"/>
              </w:rPr>
              <w:t>0.143</w:t>
            </w:r>
          </w:p>
        </w:tc>
      </w:tr>
      <w:tr w:rsidR="00B00E6C" w:rsidRPr="00492B10" w:rsidTr="00AD1AFB">
        <w:trPr>
          <w:tblHeader/>
          <w:jc w:val="center"/>
        </w:trPr>
        <w:tc>
          <w:tcPr>
            <w:tcW w:w="0" w:type="auto"/>
          </w:tcPr>
          <w:p w:rsidR="00B00E6C" w:rsidRPr="00492B10" w:rsidRDefault="00B00E6C" w:rsidP="00B00E6C">
            <w:pPr>
              <w:spacing w:after="0"/>
              <w:rPr>
                <w:rFonts w:ascii="Times New Roman" w:hAnsi="Times New Roman" w:cs="Times New Roman"/>
                <w:b/>
                <w:sz w:val="20"/>
                <w:szCs w:val="20"/>
              </w:rPr>
            </w:pPr>
            <w:r w:rsidRPr="00492B10">
              <w:rPr>
                <w:rFonts w:ascii="Times New Roman" w:hAnsi="Times New Roman" w:cs="Times New Roman"/>
                <w:b/>
                <w:sz w:val="20"/>
                <w:szCs w:val="20"/>
              </w:rPr>
              <w:t>Aggregation 4</w:t>
            </w:r>
          </w:p>
        </w:tc>
        <w:tc>
          <w:tcPr>
            <w:tcW w:w="0" w:type="auto"/>
          </w:tcPr>
          <w:p w:rsidR="00B00E6C" w:rsidRPr="00492B10" w:rsidRDefault="00B00E6C" w:rsidP="00B00E6C">
            <w:pPr>
              <w:spacing w:after="0"/>
              <w:rPr>
                <w:rFonts w:ascii="Times New Roman" w:hAnsi="Times New Roman" w:cs="Times New Roman"/>
                <w:sz w:val="20"/>
                <w:szCs w:val="20"/>
              </w:rPr>
            </w:pPr>
            <w:r w:rsidRPr="00492B10">
              <w:rPr>
                <w:rFonts w:ascii="Times New Roman" w:hAnsi="Times New Roman" w:cs="Times New Roman"/>
                <w:sz w:val="20"/>
                <w:szCs w:val="20"/>
                <w:lang w:val="sl-SI"/>
              </w:rPr>
              <w:t>0.084</w:t>
            </w:r>
          </w:p>
        </w:tc>
        <w:tc>
          <w:tcPr>
            <w:tcW w:w="0" w:type="auto"/>
          </w:tcPr>
          <w:p w:rsidR="00B00E6C" w:rsidRPr="00492B10" w:rsidRDefault="00B00E6C" w:rsidP="00B00E6C">
            <w:pPr>
              <w:spacing w:after="0"/>
              <w:rPr>
                <w:rFonts w:ascii="Times New Roman" w:hAnsi="Times New Roman" w:cs="Times New Roman"/>
                <w:sz w:val="20"/>
                <w:szCs w:val="20"/>
              </w:rPr>
            </w:pPr>
            <w:r w:rsidRPr="00492B10">
              <w:rPr>
                <w:rFonts w:ascii="Times New Roman" w:hAnsi="Times New Roman" w:cs="Times New Roman"/>
                <w:sz w:val="20"/>
                <w:szCs w:val="20"/>
                <w:lang w:val="sl-SI"/>
              </w:rPr>
              <w:t>0.064</w:t>
            </w:r>
          </w:p>
        </w:tc>
        <w:tc>
          <w:tcPr>
            <w:tcW w:w="0" w:type="auto"/>
          </w:tcPr>
          <w:p w:rsidR="00B00E6C" w:rsidRPr="00492B10" w:rsidRDefault="00B00E6C" w:rsidP="00B00E6C">
            <w:pPr>
              <w:spacing w:after="0"/>
              <w:rPr>
                <w:rFonts w:ascii="Times New Roman" w:hAnsi="Times New Roman" w:cs="Times New Roman"/>
                <w:sz w:val="20"/>
                <w:szCs w:val="20"/>
              </w:rPr>
            </w:pPr>
            <w:r w:rsidRPr="00492B10">
              <w:rPr>
                <w:rFonts w:ascii="Times New Roman" w:hAnsi="Times New Roman" w:cs="Times New Roman"/>
                <w:sz w:val="20"/>
                <w:szCs w:val="20"/>
                <w:lang w:val="sl-SI"/>
              </w:rPr>
              <w:t>0.061</w:t>
            </w:r>
          </w:p>
        </w:tc>
      </w:tr>
      <w:tr w:rsidR="00B00E6C" w:rsidRPr="00492B10" w:rsidTr="00AD1AFB">
        <w:trPr>
          <w:tblHeader/>
          <w:jc w:val="center"/>
        </w:trPr>
        <w:tc>
          <w:tcPr>
            <w:tcW w:w="0" w:type="auto"/>
          </w:tcPr>
          <w:p w:rsidR="00B00E6C" w:rsidRPr="00492B10" w:rsidRDefault="00B00E6C" w:rsidP="00B00E6C">
            <w:pPr>
              <w:spacing w:after="0"/>
              <w:rPr>
                <w:rFonts w:ascii="Times New Roman" w:hAnsi="Times New Roman" w:cs="Times New Roman"/>
                <w:b/>
                <w:sz w:val="20"/>
                <w:szCs w:val="20"/>
              </w:rPr>
            </w:pPr>
            <w:r w:rsidRPr="00492B10">
              <w:rPr>
                <w:rFonts w:ascii="Times New Roman" w:hAnsi="Times New Roman" w:cs="Times New Roman"/>
                <w:b/>
                <w:sz w:val="20"/>
                <w:szCs w:val="20"/>
              </w:rPr>
              <w:t>Aggregation 5</w:t>
            </w:r>
          </w:p>
        </w:tc>
        <w:tc>
          <w:tcPr>
            <w:tcW w:w="0" w:type="auto"/>
          </w:tcPr>
          <w:p w:rsidR="00B00E6C" w:rsidRPr="00492B10" w:rsidRDefault="00B00E6C" w:rsidP="00B00E6C">
            <w:pPr>
              <w:spacing w:after="0"/>
              <w:rPr>
                <w:rFonts w:ascii="Times New Roman" w:hAnsi="Times New Roman" w:cs="Times New Roman"/>
                <w:sz w:val="20"/>
                <w:szCs w:val="20"/>
              </w:rPr>
            </w:pPr>
            <w:r w:rsidRPr="00492B10">
              <w:rPr>
                <w:rFonts w:ascii="Times New Roman" w:hAnsi="Times New Roman" w:cs="Times New Roman"/>
                <w:sz w:val="20"/>
                <w:szCs w:val="20"/>
                <w:lang w:val="sl-SI"/>
              </w:rPr>
              <w:t>0.162</w:t>
            </w:r>
          </w:p>
        </w:tc>
        <w:tc>
          <w:tcPr>
            <w:tcW w:w="0" w:type="auto"/>
          </w:tcPr>
          <w:p w:rsidR="00B00E6C" w:rsidRPr="00492B10" w:rsidRDefault="00B00E6C" w:rsidP="00B00E6C">
            <w:pPr>
              <w:spacing w:after="0"/>
              <w:rPr>
                <w:rFonts w:ascii="Times New Roman" w:hAnsi="Times New Roman" w:cs="Times New Roman"/>
                <w:sz w:val="20"/>
                <w:szCs w:val="20"/>
              </w:rPr>
            </w:pPr>
            <w:r w:rsidRPr="00492B10">
              <w:rPr>
                <w:rFonts w:ascii="Times New Roman" w:hAnsi="Times New Roman" w:cs="Times New Roman"/>
                <w:sz w:val="20"/>
                <w:szCs w:val="20"/>
                <w:lang w:val="sl-SI"/>
              </w:rPr>
              <w:t>0.142</w:t>
            </w:r>
          </w:p>
        </w:tc>
        <w:tc>
          <w:tcPr>
            <w:tcW w:w="0" w:type="auto"/>
          </w:tcPr>
          <w:p w:rsidR="00B00E6C" w:rsidRPr="00492B10" w:rsidRDefault="00B00E6C" w:rsidP="00B00E6C">
            <w:pPr>
              <w:spacing w:after="0"/>
              <w:rPr>
                <w:rFonts w:ascii="Times New Roman" w:hAnsi="Times New Roman" w:cs="Times New Roman"/>
                <w:sz w:val="20"/>
                <w:szCs w:val="20"/>
              </w:rPr>
            </w:pPr>
            <w:r w:rsidRPr="00492B10">
              <w:rPr>
                <w:rFonts w:ascii="Times New Roman" w:hAnsi="Times New Roman" w:cs="Times New Roman"/>
                <w:sz w:val="20"/>
                <w:szCs w:val="20"/>
                <w:lang w:val="sl-SI"/>
              </w:rPr>
              <w:t>0.139</w:t>
            </w:r>
          </w:p>
        </w:tc>
      </w:tr>
      <w:tr w:rsidR="00B00E6C" w:rsidRPr="00492B10" w:rsidTr="00AD1AFB">
        <w:trPr>
          <w:tblHeader/>
          <w:jc w:val="center"/>
        </w:trPr>
        <w:tc>
          <w:tcPr>
            <w:tcW w:w="0" w:type="auto"/>
          </w:tcPr>
          <w:p w:rsidR="00B00E6C" w:rsidRPr="00492B10" w:rsidRDefault="00B00E6C" w:rsidP="00B00E6C">
            <w:pPr>
              <w:spacing w:after="0"/>
              <w:rPr>
                <w:rFonts w:ascii="Times New Roman" w:hAnsi="Times New Roman" w:cs="Times New Roman"/>
                <w:b/>
                <w:sz w:val="20"/>
                <w:szCs w:val="20"/>
              </w:rPr>
            </w:pPr>
            <w:r w:rsidRPr="00492B10">
              <w:rPr>
                <w:rFonts w:ascii="Times New Roman" w:hAnsi="Times New Roman" w:cs="Times New Roman"/>
                <w:b/>
                <w:sz w:val="20"/>
                <w:szCs w:val="20"/>
              </w:rPr>
              <w:t>Aggregation 6</w:t>
            </w:r>
          </w:p>
        </w:tc>
        <w:tc>
          <w:tcPr>
            <w:tcW w:w="0" w:type="auto"/>
          </w:tcPr>
          <w:p w:rsidR="00B00E6C" w:rsidRPr="00492B10" w:rsidRDefault="00B00E6C" w:rsidP="00B00E6C">
            <w:pPr>
              <w:spacing w:after="0"/>
              <w:rPr>
                <w:rFonts w:ascii="Times New Roman" w:hAnsi="Times New Roman" w:cs="Times New Roman"/>
                <w:sz w:val="20"/>
                <w:szCs w:val="20"/>
              </w:rPr>
            </w:pPr>
            <w:r w:rsidRPr="00492B10">
              <w:rPr>
                <w:rFonts w:ascii="Times New Roman" w:hAnsi="Times New Roman" w:cs="Times New Roman"/>
                <w:sz w:val="20"/>
                <w:szCs w:val="20"/>
                <w:lang w:val="sl-SI"/>
              </w:rPr>
              <w:t>0.186</w:t>
            </w:r>
          </w:p>
        </w:tc>
        <w:tc>
          <w:tcPr>
            <w:tcW w:w="0" w:type="auto"/>
          </w:tcPr>
          <w:p w:rsidR="00B00E6C" w:rsidRPr="00492B10" w:rsidRDefault="00B00E6C" w:rsidP="00B00E6C">
            <w:pPr>
              <w:spacing w:after="0"/>
              <w:rPr>
                <w:rFonts w:ascii="Times New Roman" w:hAnsi="Times New Roman" w:cs="Times New Roman"/>
                <w:sz w:val="20"/>
                <w:szCs w:val="20"/>
              </w:rPr>
            </w:pPr>
            <w:r w:rsidRPr="00492B10">
              <w:rPr>
                <w:rFonts w:ascii="Times New Roman" w:hAnsi="Times New Roman" w:cs="Times New Roman"/>
                <w:sz w:val="20"/>
                <w:szCs w:val="20"/>
                <w:lang w:val="sl-SI"/>
              </w:rPr>
              <w:t>0.166</w:t>
            </w:r>
          </w:p>
        </w:tc>
        <w:tc>
          <w:tcPr>
            <w:tcW w:w="0" w:type="auto"/>
          </w:tcPr>
          <w:p w:rsidR="00B00E6C" w:rsidRPr="00492B10" w:rsidRDefault="00B00E6C" w:rsidP="00B00E6C">
            <w:pPr>
              <w:spacing w:after="0"/>
              <w:rPr>
                <w:rFonts w:ascii="Times New Roman" w:hAnsi="Times New Roman" w:cs="Times New Roman"/>
                <w:sz w:val="20"/>
                <w:szCs w:val="20"/>
              </w:rPr>
            </w:pPr>
            <w:r w:rsidRPr="00492B10">
              <w:rPr>
                <w:rFonts w:ascii="Times New Roman" w:hAnsi="Times New Roman" w:cs="Times New Roman"/>
                <w:sz w:val="20"/>
                <w:szCs w:val="20"/>
                <w:lang w:val="sl-SI"/>
              </w:rPr>
              <w:t>0.163</w:t>
            </w:r>
          </w:p>
        </w:tc>
      </w:tr>
      <w:tr w:rsidR="00B00E6C" w:rsidRPr="00492B10" w:rsidTr="00AD1AFB">
        <w:trPr>
          <w:tblHeader/>
          <w:jc w:val="center"/>
        </w:trPr>
        <w:tc>
          <w:tcPr>
            <w:tcW w:w="0" w:type="auto"/>
          </w:tcPr>
          <w:p w:rsidR="00B00E6C" w:rsidRPr="00492B10" w:rsidRDefault="00B00E6C" w:rsidP="00B00E6C">
            <w:pPr>
              <w:spacing w:after="0"/>
              <w:rPr>
                <w:rFonts w:ascii="Times New Roman" w:hAnsi="Times New Roman" w:cs="Times New Roman"/>
                <w:b/>
                <w:sz w:val="20"/>
                <w:szCs w:val="20"/>
              </w:rPr>
            </w:pPr>
            <w:r w:rsidRPr="00492B10">
              <w:rPr>
                <w:rFonts w:ascii="Times New Roman" w:hAnsi="Times New Roman" w:cs="Times New Roman"/>
                <w:b/>
                <w:sz w:val="20"/>
                <w:szCs w:val="20"/>
              </w:rPr>
              <w:t>Aggregation 7</w:t>
            </w:r>
          </w:p>
        </w:tc>
        <w:tc>
          <w:tcPr>
            <w:tcW w:w="0" w:type="auto"/>
          </w:tcPr>
          <w:p w:rsidR="00B00E6C" w:rsidRPr="00492B10" w:rsidRDefault="00B00E6C" w:rsidP="00B00E6C">
            <w:pPr>
              <w:spacing w:after="0"/>
              <w:rPr>
                <w:rFonts w:ascii="Times New Roman" w:hAnsi="Times New Roman" w:cs="Times New Roman"/>
                <w:sz w:val="20"/>
                <w:szCs w:val="20"/>
              </w:rPr>
            </w:pPr>
            <w:r w:rsidRPr="00492B10">
              <w:rPr>
                <w:rFonts w:ascii="Times New Roman" w:hAnsi="Times New Roman" w:cs="Times New Roman"/>
                <w:sz w:val="20"/>
                <w:szCs w:val="20"/>
                <w:lang w:val="sl-SI"/>
              </w:rPr>
              <w:t>0.198</w:t>
            </w:r>
          </w:p>
        </w:tc>
        <w:tc>
          <w:tcPr>
            <w:tcW w:w="0" w:type="auto"/>
          </w:tcPr>
          <w:p w:rsidR="00B00E6C" w:rsidRPr="00492B10" w:rsidRDefault="00B00E6C" w:rsidP="00B00E6C">
            <w:pPr>
              <w:spacing w:after="0"/>
              <w:rPr>
                <w:rFonts w:ascii="Times New Roman" w:hAnsi="Times New Roman" w:cs="Times New Roman"/>
                <w:sz w:val="20"/>
                <w:szCs w:val="20"/>
              </w:rPr>
            </w:pPr>
            <w:r w:rsidRPr="00492B10">
              <w:rPr>
                <w:rFonts w:ascii="Times New Roman" w:hAnsi="Times New Roman" w:cs="Times New Roman"/>
                <w:sz w:val="20"/>
                <w:szCs w:val="20"/>
                <w:lang w:val="sl-SI"/>
              </w:rPr>
              <w:t>0.178</w:t>
            </w:r>
          </w:p>
        </w:tc>
        <w:tc>
          <w:tcPr>
            <w:tcW w:w="0" w:type="auto"/>
          </w:tcPr>
          <w:p w:rsidR="00B00E6C" w:rsidRPr="00492B10" w:rsidRDefault="00B00E6C" w:rsidP="00B00E6C">
            <w:pPr>
              <w:spacing w:after="0"/>
              <w:rPr>
                <w:rFonts w:ascii="Times New Roman" w:hAnsi="Times New Roman" w:cs="Times New Roman"/>
                <w:sz w:val="20"/>
                <w:szCs w:val="20"/>
              </w:rPr>
            </w:pPr>
            <w:r w:rsidRPr="00492B10">
              <w:rPr>
                <w:rFonts w:ascii="Times New Roman" w:hAnsi="Times New Roman" w:cs="Times New Roman"/>
                <w:sz w:val="20"/>
                <w:szCs w:val="20"/>
                <w:lang w:val="sl-SI"/>
              </w:rPr>
              <w:t>0.175</w:t>
            </w:r>
          </w:p>
        </w:tc>
      </w:tr>
    </w:tbl>
    <w:p w:rsidR="00B00E6C" w:rsidRPr="00B00E6C" w:rsidRDefault="00B00E6C" w:rsidP="00B00E6C">
      <w:r w:rsidRPr="00B00E6C">
        <w:t xml:space="preserve">Compared to all three FSS data, discrepancies between proportions of total rented UAA were the smallest in the case of aggregation 1 by a </w:t>
      </w:r>
      <w:r w:rsidR="00F50D91">
        <w:t xml:space="preserve">relatively </w:t>
      </w:r>
      <w:r w:rsidRPr="00B00E6C">
        <w:t>big margin (Table 2). According to aggregation 1, relative differences in rented UAA are 6%, 4% and 4% compared to AC 2010, FSS 2013 and FSS 2016, respectively.</w:t>
      </w:r>
    </w:p>
    <w:p w:rsidR="004B412A" w:rsidRPr="004B412A" w:rsidRDefault="004B412A" w:rsidP="004B412A">
      <w:pPr>
        <w:pStyle w:val="Caption"/>
        <w:rPr>
          <w:rFonts w:eastAsiaTheme="minorHAnsi"/>
        </w:rPr>
      </w:pPr>
      <w:r w:rsidRPr="004B412A">
        <w:rPr>
          <w:rFonts w:eastAsiaTheme="minorHAnsi"/>
        </w:rPr>
        <w:t xml:space="preserve">Table </w:t>
      </w:r>
      <w:r w:rsidRPr="004B412A">
        <w:rPr>
          <w:rFonts w:eastAsiaTheme="minorHAnsi"/>
        </w:rPr>
        <w:fldChar w:fldCharType="begin"/>
      </w:r>
      <w:r w:rsidRPr="004B412A">
        <w:rPr>
          <w:rFonts w:eastAsiaTheme="minorHAnsi"/>
        </w:rPr>
        <w:instrText xml:space="preserve"> SEQ Table \* ARABIC </w:instrText>
      </w:r>
      <w:r w:rsidRPr="004B412A">
        <w:rPr>
          <w:rFonts w:eastAsiaTheme="minorHAnsi"/>
        </w:rPr>
        <w:fldChar w:fldCharType="separate"/>
      </w:r>
      <w:r w:rsidR="00B00E6C">
        <w:rPr>
          <w:rFonts w:eastAsiaTheme="minorHAnsi"/>
          <w:noProof/>
        </w:rPr>
        <w:t>3</w:t>
      </w:r>
      <w:r w:rsidRPr="004B412A">
        <w:rPr>
          <w:rFonts w:eastAsiaTheme="minorHAnsi"/>
        </w:rPr>
        <w:fldChar w:fldCharType="end"/>
      </w:r>
      <w:r w:rsidR="00B00E6C">
        <w:rPr>
          <w:rFonts w:eastAsiaTheme="minorHAnsi"/>
        </w:rPr>
        <w:t>.</w:t>
      </w:r>
      <w:r w:rsidR="0021490B">
        <w:rPr>
          <w:rFonts w:eastAsiaTheme="minorHAnsi"/>
        </w:rPr>
        <w:t xml:space="preserve"> Indicator total UAA</w:t>
      </w:r>
      <w:r w:rsidRPr="004B412A">
        <w:rPr>
          <w:rFonts w:eastAsiaTheme="minorHAnsi"/>
        </w:rPr>
        <w:t>.</w:t>
      </w:r>
    </w:p>
    <w:tbl>
      <w:tblPr>
        <w:tblStyle w:val="TableGrid1"/>
        <w:tblW w:w="0" w:type="auto"/>
        <w:jc w:val="center"/>
        <w:tblLook w:val="04A0" w:firstRow="1" w:lastRow="0" w:firstColumn="1" w:lastColumn="0" w:noHBand="0" w:noVBand="1"/>
      </w:tblPr>
      <w:tblGrid>
        <w:gridCol w:w="1989"/>
        <w:gridCol w:w="955"/>
        <w:gridCol w:w="1011"/>
        <w:gridCol w:w="1011"/>
      </w:tblGrid>
      <w:tr w:rsidR="004B412A" w:rsidRPr="00492B10" w:rsidTr="002213F8">
        <w:trPr>
          <w:tblHeader/>
          <w:jc w:val="center"/>
        </w:trPr>
        <w:tc>
          <w:tcPr>
            <w:tcW w:w="0" w:type="auto"/>
          </w:tcPr>
          <w:p w:rsidR="004B412A" w:rsidRPr="00492B10" w:rsidRDefault="004B412A" w:rsidP="004B412A">
            <w:pPr>
              <w:spacing w:after="0"/>
              <w:rPr>
                <w:rFonts w:ascii="Times New Roman" w:hAnsi="Times New Roman" w:cs="Times New Roman"/>
                <w:b/>
                <w:sz w:val="20"/>
                <w:szCs w:val="20"/>
              </w:rPr>
            </w:pPr>
            <w:r w:rsidRPr="00492B10">
              <w:rPr>
                <w:rFonts w:ascii="Times New Roman" w:hAnsi="Times New Roman" w:cs="Times New Roman"/>
                <w:b/>
                <w:sz w:val="20"/>
                <w:szCs w:val="20"/>
              </w:rPr>
              <w:t>Model\Ground truth</w:t>
            </w:r>
          </w:p>
        </w:tc>
        <w:tc>
          <w:tcPr>
            <w:tcW w:w="0" w:type="auto"/>
          </w:tcPr>
          <w:p w:rsidR="004B412A" w:rsidRPr="00492B10" w:rsidRDefault="004B412A" w:rsidP="004B412A">
            <w:pPr>
              <w:spacing w:after="0"/>
              <w:rPr>
                <w:rFonts w:ascii="Times New Roman" w:hAnsi="Times New Roman" w:cs="Times New Roman"/>
                <w:b/>
                <w:sz w:val="20"/>
                <w:szCs w:val="20"/>
              </w:rPr>
            </w:pPr>
            <w:r w:rsidRPr="00492B10">
              <w:rPr>
                <w:rFonts w:ascii="Times New Roman" w:hAnsi="Times New Roman" w:cs="Times New Roman"/>
                <w:b/>
                <w:sz w:val="20"/>
                <w:szCs w:val="20"/>
              </w:rPr>
              <w:t>AC 2010</w:t>
            </w:r>
          </w:p>
        </w:tc>
        <w:tc>
          <w:tcPr>
            <w:tcW w:w="0" w:type="auto"/>
          </w:tcPr>
          <w:p w:rsidR="004B412A" w:rsidRPr="00492B10" w:rsidRDefault="004B412A" w:rsidP="004B412A">
            <w:pPr>
              <w:spacing w:after="0"/>
              <w:rPr>
                <w:rFonts w:ascii="Times New Roman" w:hAnsi="Times New Roman" w:cs="Times New Roman"/>
                <w:b/>
                <w:sz w:val="20"/>
                <w:szCs w:val="20"/>
              </w:rPr>
            </w:pPr>
            <w:r w:rsidRPr="00492B10">
              <w:rPr>
                <w:rFonts w:ascii="Times New Roman" w:hAnsi="Times New Roman" w:cs="Times New Roman"/>
                <w:b/>
                <w:sz w:val="20"/>
                <w:szCs w:val="20"/>
              </w:rPr>
              <w:t>FSS 2013</w:t>
            </w:r>
          </w:p>
        </w:tc>
        <w:tc>
          <w:tcPr>
            <w:tcW w:w="0" w:type="auto"/>
          </w:tcPr>
          <w:p w:rsidR="004B412A" w:rsidRPr="00492B10" w:rsidRDefault="004B412A" w:rsidP="004B412A">
            <w:pPr>
              <w:spacing w:after="0"/>
              <w:rPr>
                <w:rFonts w:ascii="Times New Roman" w:hAnsi="Times New Roman" w:cs="Times New Roman"/>
                <w:b/>
                <w:sz w:val="20"/>
                <w:szCs w:val="20"/>
              </w:rPr>
            </w:pPr>
            <w:r w:rsidRPr="00492B10">
              <w:rPr>
                <w:rFonts w:ascii="Times New Roman" w:hAnsi="Times New Roman" w:cs="Times New Roman"/>
                <w:b/>
                <w:sz w:val="20"/>
                <w:szCs w:val="20"/>
              </w:rPr>
              <w:t>FSS 2016</w:t>
            </w:r>
          </w:p>
        </w:tc>
      </w:tr>
      <w:tr w:rsidR="004B412A" w:rsidRPr="00492B10" w:rsidTr="004D44B4">
        <w:trPr>
          <w:tblHeader/>
          <w:jc w:val="center"/>
        </w:trPr>
        <w:tc>
          <w:tcPr>
            <w:tcW w:w="0" w:type="auto"/>
          </w:tcPr>
          <w:p w:rsidR="004B412A" w:rsidRPr="00492B10" w:rsidRDefault="0021490B" w:rsidP="004B412A">
            <w:pPr>
              <w:spacing w:after="0"/>
              <w:rPr>
                <w:rFonts w:ascii="Times New Roman" w:hAnsi="Times New Roman" w:cs="Times New Roman"/>
                <w:b/>
                <w:sz w:val="20"/>
                <w:szCs w:val="20"/>
              </w:rPr>
            </w:pPr>
            <w:r w:rsidRPr="00492B10">
              <w:rPr>
                <w:rFonts w:ascii="Times New Roman" w:hAnsi="Times New Roman" w:cs="Times New Roman"/>
                <w:b/>
                <w:sz w:val="20"/>
                <w:szCs w:val="20"/>
              </w:rPr>
              <w:t>LPIS</w:t>
            </w:r>
            <w:r w:rsidR="00EB5250" w:rsidRPr="00492B10">
              <w:rPr>
                <w:rFonts w:ascii="Times New Roman" w:hAnsi="Times New Roman" w:cs="Times New Roman"/>
                <w:b/>
                <w:sz w:val="20"/>
                <w:szCs w:val="20"/>
              </w:rPr>
              <w:t xml:space="preserve"> data</w:t>
            </w:r>
          </w:p>
        </w:tc>
        <w:tc>
          <w:tcPr>
            <w:tcW w:w="0" w:type="auto"/>
            <w:shd w:val="clear" w:color="auto" w:fill="auto"/>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rPr>
              <w:t>0.255</w:t>
            </w:r>
          </w:p>
        </w:tc>
        <w:tc>
          <w:tcPr>
            <w:tcW w:w="0" w:type="auto"/>
            <w:shd w:val="clear" w:color="auto" w:fill="auto"/>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rPr>
              <w:t>0.207</w:t>
            </w:r>
          </w:p>
        </w:tc>
        <w:tc>
          <w:tcPr>
            <w:tcW w:w="0" w:type="auto"/>
            <w:shd w:val="clear" w:color="auto" w:fill="auto"/>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rPr>
              <w:t>0.146</w:t>
            </w:r>
          </w:p>
        </w:tc>
      </w:tr>
    </w:tbl>
    <w:p w:rsidR="004B412A" w:rsidRPr="004B412A" w:rsidRDefault="004B412A" w:rsidP="004B412A">
      <w:pPr>
        <w:spacing w:after="160" w:line="259" w:lineRule="auto"/>
        <w:rPr>
          <w:rFonts w:eastAsiaTheme="minorHAnsi" w:cstheme="minorBidi"/>
          <w:szCs w:val="22"/>
        </w:rPr>
      </w:pPr>
      <w:r w:rsidRPr="004B412A">
        <w:rPr>
          <w:rFonts w:eastAsiaTheme="minorHAnsi" w:cstheme="minorBidi"/>
          <w:szCs w:val="22"/>
        </w:rPr>
        <w:t>As expected, the more recent the ground truth data the smaller the average differences in total UAA on individual AHs (Table 3).</w:t>
      </w:r>
    </w:p>
    <w:p w:rsidR="004B412A" w:rsidRPr="004B412A" w:rsidRDefault="004B412A" w:rsidP="004B412A">
      <w:pPr>
        <w:pStyle w:val="Caption"/>
        <w:rPr>
          <w:rFonts w:eastAsiaTheme="minorHAnsi"/>
        </w:rPr>
      </w:pPr>
      <w:r w:rsidRPr="004B412A">
        <w:rPr>
          <w:rFonts w:eastAsiaTheme="minorHAnsi"/>
        </w:rPr>
        <w:t xml:space="preserve">Table </w:t>
      </w:r>
      <w:r w:rsidRPr="004B412A">
        <w:rPr>
          <w:rFonts w:eastAsiaTheme="minorHAnsi"/>
        </w:rPr>
        <w:fldChar w:fldCharType="begin"/>
      </w:r>
      <w:r w:rsidRPr="004B412A">
        <w:rPr>
          <w:rFonts w:eastAsiaTheme="minorHAnsi"/>
        </w:rPr>
        <w:instrText xml:space="preserve"> SEQ Table \* ARABIC </w:instrText>
      </w:r>
      <w:r w:rsidRPr="004B412A">
        <w:rPr>
          <w:rFonts w:eastAsiaTheme="minorHAnsi"/>
        </w:rPr>
        <w:fldChar w:fldCharType="separate"/>
      </w:r>
      <w:r w:rsidR="00B00E6C">
        <w:rPr>
          <w:rFonts w:eastAsiaTheme="minorHAnsi"/>
          <w:noProof/>
        </w:rPr>
        <w:t>4</w:t>
      </w:r>
      <w:r w:rsidRPr="004B412A">
        <w:rPr>
          <w:rFonts w:eastAsiaTheme="minorHAnsi"/>
        </w:rPr>
        <w:fldChar w:fldCharType="end"/>
      </w:r>
      <w:r w:rsidR="00B00E6C">
        <w:rPr>
          <w:rFonts w:eastAsiaTheme="minorHAnsi"/>
        </w:rPr>
        <w:t>.</w:t>
      </w:r>
      <w:r w:rsidR="00EB5250">
        <w:rPr>
          <w:rFonts w:eastAsiaTheme="minorHAnsi"/>
        </w:rPr>
        <w:t xml:space="preserve"> Indicator</w:t>
      </w:r>
      <w:r w:rsidRPr="004B412A">
        <w:rPr>
          <w:rFonts w:eastAsiaTheme="minorHAnsi"/>
        </w:rPr>
        <w:t xml:space="preserve"> rented UAA</w:t>
      </w:r>
    </w:p>
    <w:tbl>
      <w:tblPr>
        <w:tblStyle w:val="TableGrid1"/>
        <w:tblW w:w="0" w:type="auto"/>
        <w:jc w:val="center"/>
        <w:tblLook w:val="04A0" w:firstRow="1" w:lastRow="0" w:firstColumn="1" w:lastColumn="0" w:noHBand="0" w:noVBand="1"/>
      </w:tblPr>
      <w:tblGrid>
        <w:gridCol w:w="1989"/>
        <w:gridCol w:w="955"/>
        <w:gridCol w:w="1011"/>
        <w:gridCol w:w="1011"/>
      </w:tblGrid>
      <w:tr w:rsidR="004B412A" w:rsidRPr="00492B10" w:rsidTr="002213F8">
        <w:trPr>
          <w:tblHeader/>
          <w:jc w:val="center"/>
        </w:trPr>
        <w:tc>
          <w:tcPr>
            <w:tcW w:w="0" w:type="auto"/>
          </w:tcPr>
          <w:p w:rsidR="004B412A" w:rsidRPr="00492B10" w:rsidRDefault="004B412A" w:rsidP="004B412A">
            <w:pPr>
              <w:spacing w:after="0"/>
              <w:rPr>
                <w:rFonts w:ascii="Times New Roman" w:hAnsi="Times New Roman" w:cs="Times New Roman"/>
                <w:b/>
                <w:sz w:val="20"/>
                <w:szCs w:val="20"/>
              </w:rPr>
            </w:pPr>
            <w:r w:rsidRPr="00492B10">
              <w:rPr>
                <w:rFonts w:ascii="Times New Roman" w:hAnsi="Times New Roman" w:cs="Times New Roman"/>
                <w:b/>
                <w:sz w:val="20"/>
                <w:szCs w:val="20"/>
              </w:rPr>
              <w:t>Model\Ground truth</w:t>
            </w:r>
          </w:p>
        </w:tc>
        <w:tc>
          <w:tcPr>
            <w:tcW w:w="0" w:type="auto"/>
          </w:tcPr>
          <w:p w:rsidR="004B412A" w:rsidRPr="00492B10" w:rsidRDefault="004B412A" w:rsidP="004B412A">
            <w:pPr>
              <w:spacing w:after="0"/>
              <w:rPr>
                <w:rFonts w:ascii="Times New Roman" w:hAnsi="Times New Roman" w:cs="Times New Roman"/>
                <w:b/>
                <w:sz w:val="20"/>
                <w:szCs w:val="20"/>
              </w:rPr>
            </w:pPr>
            <w:r w:rsidRPr="00492B10">
              <w:rPr>
                <w:rFonts w:ascii="Times New Roman" w:hAnsi="Times New Roman" w:cs="Times New Roman"/>
                <w:b/>
                <w:sz w:val="20"/>
                <w:szCs w:val="20"/>
              </w:rPr>
              <w:t>AC 2010</w:t>
            </w:r>
          </w:p>
        </w:tc>
        <w:tc>
          <w:tcPr>
            <w:tcW w:w="0" w:type="auto"/>
          </w:tcPr>
          <w:p w:rsidR="004B412A" w:rsidRPr="00492B10" w:rsidRDefault="004B412A" w:rsidP="004B412A">
            <w:pPr>
              <w:spacing w:after="0"/>
              <w:rPr>
                <w:rFonts w:ascii="Times New Roman" w:hAnsi="Times New Roman" w:cs="Times New Roman"/>
                <w:b/>
                <w:sz w:val="20"/>
                <w:szCs w:val="20"/>
              </w:rPr>
            </w:pPr>
            <w:r w:rsidRPr="00492B10">
              <w:rPr>
                <w:rFonts w:ascii="Times New Roman" w:hAnsi="Times New Roman" w:cs="Times New Roman"/>
                <w:b/>
                <w:sz w:val="20"/>
                <w:szCs w:val="20"/>
              </w:rPr>
              <w:t>FSS 2013</w:t>
            </w:r>
          </w:p>
        </w:tc>
        <w:tc>
          <w:tcPr>
            <w:tcW w:w="0" w:type="auto"/>
          </w:tcPr>
          <w:p w:rsidR="004B412A" w:rsidRPr="00492B10" w:rsidRDefault="004B412A" w:rsidP="004B412A">
            <w:pPr>
              <w:spacing w:after="0"/>
              <w:rPr>
                <w:rFonts w:ascii="Times New Roman" w:hAnsi="Times New Roman" w:cs="Times New Roman"/>
                <w:b/>
                <w:sz w:val="20"/>
                <w:szCs w:val="20"/>
              </w:rPr>
            </w:pPr>
            <w:r w:rsidRPr="00492B10">
              <w:rPr>
                <w:rFonts w:ascii="Times New Roman" w:hAnsi="Times New Roman" w:cs="Times New Roman"/>
                <w:b/>
                <w:sz w:val="20"/>
                <w:szCs w:val="20"/>
              </w:rPr>
              <w:t>FSS 2016</w:t>
            </w:r>
          </w:p>
        </w:tc>
      </w:tr>
      <w:tr w:rsidR="004B412A" w:rsidRPr="00492B10" w:rsidTr="002213F8">
        <w:trPr>
          <w:tblHeader/>
          <w:jc w:val="center"/>
        </w:trPr>
        <w:tc>
          <w:tcPr>
            <w:tcW w:w="0" w:type="auto"/>
          </w:tcPr>
          <w:p w:rsidR="004B412A" w:rsidRPr="00492B10" w:rsidRDefault="004B412A" w:rsidP="004B412A">
            <w:pPr>
              <w:spacing w:after="0"/>
              <w:rPr>
                <w:rFonts w:ascii="Times New Roman" w:hAnsi="Times New Roman" w:cs="Times New Roman"/>
                <w:b/>
                <w:sz w:val="20"/>
                <w:szCs w:val="20"/>
              </w:rPr>
            </w:pPr>
            <w:r w:rsidRPr="00492B10">
              <w:rPr>
                <w:rFonts w:ascii="Times New Roman" w:hAnsi="Times New Roman" w:cs="Times New Roman"/>
                <w:b/>
                <w:sz w:val="20"/>
                <w:szCs w:val="20"/>
              </w:rPr>
              <w:t>Aggregation 1</w:t>
            </w:r>
          </w:p>
        </w:tc>
        <w:tc>
          <w:tcPr>
            <w:tcW w:w="0" w:type="auto"/>
            <w:shd w:val="clear" w:color="auto" w:fill="A8D08D" w:themeFill="accent6" w:themeFillTint="99"/>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lang w:val="sl-SI"/>
              </w:rPr>
              <w:t>0.199</w:t>
            </w:r>
          </w:p>
        </w:tc>
        <w:tc>
          <w:tcPr>
            <w:tcW w:w="0" w:type="auto"/>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lang w:val="sl-SI"/>
              </w:rPr>
              <w:t>0.227</w:t>
            </w:r>
          </w:p>
        </w:tc>
        <w:tc>
          <w:tcPr>
            <w:tcW w:w="0" w:type="auto"/>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lang w:val="sl-SI"/>
              </w:rPr>
              <w:t>0.207</w:t>
            </w:r>
          </w:p>
        </w:tc>
      </w:tr>
      <w:tr w:rsidR="004B412A" w:rsidRPr="00492B10" w:rsidTr="002213F8">
        <w:trPr>
          <w:tblHeader/>
          <w:jc w:val="center"/>
        </w:trPr>
        <w:tc>
          <w:tcPr>
            <w:tcW w:w="0" w:type="auto"/>
          </w:tcPr>
          <w:p w:rsidR="004B412A" w:rsidRPr="00492B10" w:rsidRDefault="004B412A" w:rsidP="004B412A">
            <w:pPr>
              <w:spacing w:after="0"/>
              <w:rPr>
                <w:rFonts w:ascii="Times New Roman" w:hAnsi="Times New Roman" w:cs="Times New Roman"/>
                <w:b/>
                <w:sz w:val="20"/>
                <w:szCs w:val="20"/>
              </w:rPr>
            </w:pPr>
            <w:r w:rsidRPr="00492B10">
              <w:rPr>
                <w:rFonts w:ascii="Times New Roman" w:hAnsi="Times New Roman" w:cs="Times New Roman"/>
                <w:b/>
                <w:sz w:val="20"/>
                <w:szCs w:val="20"/>
              </w:rPr>
              <w:t>Aggregation 2</w:t>
            </w:r>
          </w:p>
        </w:tc>
        <w:tc>
          <w:tcPr>
            <w:tcW w:w="0" w:type="auto"/>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lang w:val="sl-SI"/>
              </w:rPr>
              <w:t>0.215</w:t>
            </w:r>
          </w:p>
        </w:tc>
        <w:tc>
          <w:tcPr>
            <w:tcW w:w="0" w:type="auto"/>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lang w:val="sl-SI"/>
              </w:rPr>
              <w:t>0.229</w:t>
            </w:r>
          </w:p>
        </w:tc>
        <w:tc>
          <w:tcPr>
            <w:tcW w:w="0" w:type="auto"/>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lang w:val="sl-SI"/>
              </w:rPr>
              <w:t>0.206</w:t>
            </w:r>
          </w:p>
        </w:tc>
      </w:tr>
      <w:tr w:rsidR="004B412A" w:rsidRPr="00492B10" w:rsidTr="002213F8">
        <w:trPr>
          <w:tblHeader/>
          <w:jc w:val="center"/>
        </w:trPr>
        <w:tc>
          <w:tcPr>
            <w:tcW w:w="0" w:type="auto"/>
          </w:tcPr>
          <w:p w:rsidR="004B412A" w:rsidRPr="00492B10" w:rsidRDefault="004B412A" w:rsidP="004B412A">
            <w:pPr>
              <w:spacing w:after="0"/>
              <w:rPr>
                <w:rFonts w:ascii="Times New Roman" w:hAnsi="Times New Roman" w:cs="Times New Roman"/>
                <w:b/>
                <w:sz w:val="20"/>
                <w:szCs w:val="20"/>
              </w:rPr>
            </w:pPr>
            <w:r w:rsidRPr="00492B10">
              <w:rPr>
                <w:rFonts w:ascii="Times New Roman" w:hAnsi="Times New Roman" w:cs="Times New Roman"/>
                <w:b/>
                <w:sz w:val="20"/>
                <w:szCs w:val="20"/>
              </w:rPr>
              <w:t>Aggregation 3</w:t>
            </w:r>
          </w:p>
        </w:tc>
        <w:tc>
          <w:tcPr>
            <w:tcW w:w="0" w:type="auto"/>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lang w:val="sl-SI"/>
              </w:rPr>
              <w:t>0.228</w:t>
            </w:r>
          </w:p>
        </w:tc>
        <w:tc>
          <w:tcPr>
            <w:tcW w:w="0" w:type="auto"/>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lang w:val="sl-SI"/>
              </w:rPr>
              <w:t>0.232</w:t>
            </w:r>
          </w:p>
        </w:tc>
        <w:tc>
          <w:tcPr>
            <w:tcW w:w="0" w:type="auto"/>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lang w:val="sl-SI"/>
              </w:rPr>
              <w:t>0.212</w:t>
            </w:r>
          </w:p>
        </w:tc>
      </w:tr>
      <w:tr w:rsidR="004B412A" w:rsidRPr="00492B10" w:rsidTr="002213F8">
        <w:trPr>
          <w:tblHeader/>
          <w:jc w:val="center"/>
        </w:trPr>
        <w:tc>
          <w:tcPr>
            <w:tcW w:w="0" w:type="auto"/>
          </w:tcPr>
          <w:p w:rsidR="004B412A" w:rsidRPr="00492B10" w:rsidRDefault="004B412A" w:rsidP="004B412A">
            <w:pPr>
              <w:spacing w:after="0"/>
              <w:rPr>
                <w:rFonts w:ascii="Times New Roman" w:hAnsi="Times New Roman" w:cs="Times New Roman"/>
                <w:b/>
                <w:sz w:val="20"/>
                <w:szCs w:val="20"/>
              </w:rPr>
            </w:pPr>
            <w:r w:rsidRPr="00492B10">
              <w:rPr>
                <w:rFonts w:ascii="Times New Roman" w:hAnsi="Times New Roman" w:cs="Times New Roman"/>
                <w:b/>
                <w:sz w:val="20"/>
                <w:szCs w:val="20"/>
              </w:rPr>
              <w:t>Aggregation 4</w:t>
            </w:r>
          </w:p>
        </w:tc>
        <w:tc>
          <w:tcPr>
            <w:tcW w:w="0" w:type="auto"/>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lang w:val="sl-SI"/>
              </w:rPr>
              <w:t>0.204</w:t>
            </w:r>
          </w:p>
        </w:tc>
        <w:tc>
          <w:tcPr>
            <w:tcW w:w="0" w:type="auto"/>
            <w:shd w:val="clear" w:color="auto" w:fill="A8D08D" w:themeFill="accent6" w:themeFillTint="99"/>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lang w:val="sl-SI"/>
              </w:rPr>
              <w:t>0.224</w:t>
            </w:r>
          </w:p>
        </w:tc>
        <w:tc>
          <w:tcPr>
            <w:tcW w:w="0" w:type="auto"/>
            <w:shd w:val="clear" w:color="auto" w:fill="A8D08D" w:themeFill="accent6" w:themeFillTint="99"/>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lang w:val="sl-SI"/>
              </w:rPr>
              <w:t>0.204</w:t>
            </w:r>
          </w:p>
        </w:tc>
      </w:tr>
      <w:tr w:rsidR="004B412A" w:rsidRPr="00492B10" w:rsidTr="002213F8">
        <w:trPr>
          <w:tblHeader/>
          <w:jc w:val="center"/>
        </w:trPr>
        <w:tc>
          <w:tcPr>
            <w:tcW w:w="0" w:type="auto"/>
          </w:tcPr>
          <w:p w:rsidR="004B412A" w:rsidRPr="00492B10" w:rsidRDefault="004B412A" w:rsidP="004B412A">
            <w:pPr>
              <w:spacing w:after="0"/>
              <w:rPr>
                <w:rFonts w:ascii="Times New Roman" w:hAnsi="Times New Roman" w:cs="Times New Roman"/>
                <w:b/>
                <w:sz w:val="20"/>
                <w:szCs w:val="20"/>
              </w:rPr>
            </w:pPr>
            <w:r w:rsidRPr="00492B10">
              <w:rPr>
                <w:rFonts w:ascii="Times New Roman" w:hAnsi="Times New Roman" w:cs="Times New Roman"/>
                <w:b/>
                <w:sz w:val="20"/>
                <w:szCs w:val="20"/>
              </w:rPr>
              <w:t>Aggregation 5</w:t>
            </w:r>
          </w:p>
        </w:tc>
        <w:tc>
          <w:tcPr>
            <w:tcW w:w="0" w:type="auto"/>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lang w:val="sl-SI"/>
              </w:rPr>
              <w:t>0.224</w:t>
            </w:r>
          </w:p>
        </w:tc>
        <w:tc>
          <w:tcPr>
            <w:tcW w:w="0" w:type="auto"/>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lang w:val="sl-SI"/>
              </w:rPr>
              <w:t>0.234</w:t>
            </w:r>
          </w:p>
        </w:tc>
        <w:tc>
          <w:tcPr>
            <w:tcW w:w="0" w:type="auto"/>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lang w:val="sl-SI"/>
              </w:rPr>
              <w:t>0.214</w:t>
            </w:r>
          </w:p>
        </w:tc>
      </w:tr>
      <w:tr w:rsidR="004B412A" w:rsidRPr="00492B10" w:rsidTr="002213F8">
        <w:trPr>
          <w:tblHeader/>
          <w:jc w:val="center"/>
        </w:trPr>
        <w:tc>
          <w:tcPr>
            <w:tcW w:w="0" w:type="auto"/>
          </w:tcPr>
          <w:p w:rsidR="004B412A" w:rsidRPr="00492B10" w:rsidRDefault="004B412A" w:rsidP="004B412A">
            <w:pPr>
              <w:spacing w:after="0"/>
              <w:rPr>
                <w:rFonts w:ascii="Times New Roman" w:hAnsi="Times New Roman" w:cs="Times New Roman"/>
                <w:b/>
                <w:sz w:val="20"/>
                <w:szCs w:val="20"/>
              </w:rPr>
            </w:pPr>
            <w:r w:rsidRPr="00492B10">
              <w:rPr>
                <w:rFonts w:ascii="Times New Roman" w:hAnsi="Times New Roman" w:cs="Times New Roman"/>
                <w:b/>
                <w:sz w:val="20"/>
                <w:szCs w:val="20"/>
              </w:rPr>
              <w:t>Aggregation 6</w:t>
            </w:r>
          </w:p>
        </w:tc>
        <w:tc>
          <w:tcPr>
            <w:tcW w:w="0" w:type="auto"/>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lang w:val="sl-SI"/>
              </w:rPr>
              <w:t>0.237</w:t>
            </w:r>
          </w:p>
        </w:tc>
        <w:tc>
          <w:tcPr>
            <w:tcW w:w="0" w:type="auto"/>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lang w:val="sl-SI"/>
              </w:rPr>
              <w:t>0.237</w:t>
            </w:r>
          </w:p>
        </w:tc>
        <w:tc>
          <w:tcPr>
            <w:tcW w:w="0" w:type="auto"/>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lang w:val="sl-SI"/>
              </w:rPr>
              <w:t>0.219</w:t>
            </w:r>
          </w:p>
        </w:tc>
      </w:tr>
      <w:tr w:rsidR="004B412A" w:rsidRPr="00492B10" w:rsidTr="002213F8">
        <w:trPr>
          <w:tblHeader/>
          <w:jc w:val="center"/>
        </w:trPr>
        <w:tc>
          <w:tcPr>
            <w:tcW w:w="0" w:type="auto"/>
          </w:tcPr>
          <w:p w:rsidR="004B412A" w:rsidRPr="00492B10" w:rsidRDefault="004B412A" w:rsidP="004B412A">
            <w:pPr>
              <w:spacing w:after="0"/>
              <w:rPr>
                <w:rFonts w:ascii="Times New Roman" w:hAnsi="Times New Roman" w:cs="Times New Roman"/>
                <w:b/>
                <w:sz w:val="20"/>
                <w:szCs w:val="20"/>
              </w:rPr>
            </w:pPr>
            <w:r w:rsidRPr="00492B10">
              <w:rPr>
                <w:rFonts w:ascii="Times New Roman" w:hAnsi="Times New Roman" w:cs="Times New Roman"/>
                <w:b/>
                <w:sz w:val="20"/>
                <w:szCs w:val="20"/>
              </w:rPr>
              <w:t>Aggregation 7</w:t>
            </w:r>
          </w:p>
        </w:tc>
        <w:tc>
          <w:tcPr>
            <w:tcW w:w="0" w:type="auto"/>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lang w:val="sl-SI"/>
              </w:rPr>
              <w:t>0.246</w:t>
            </w:r>
          </w:p>
        </w:tc>
        <w:tc>
          <w:tcPr>
            <w:tcW w:w="0" w:type="auto"/>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lang w:val="sl-SI"/>
              </w:rPr>
              <w:t>0.242</w:t>
            </w:r>
          </w:p>
        </w:tc>
        <w:tc>
          <w:tcPr>
            <w:tcW w:w="0" w:type="auto"/>
          </w:tcPr>
          <w:p w:rsidR="004B412A" w:rsidRPr="00492B10" w:rsidRDefault="004B412A" w:rsidP="004B412A">
            <w:pPr>
              <w:spacing w:after="0"/>
              <w:rPr>
                <w:rFonts w:ascii="Times New Roman" w:hAnsi="Times New Roman" w:cs="Times New Roman"/>
                <w:sz w:val="20"/>
                <w:szCs w:val="20"/>
              </w:rPr>
            </w:pPr>
            <w:r w:rsidRPr="00492B10">
              <w:rPr>
                <w:rFonts w:ascii="Times New Roman" w:hAnsi="Times New Roman" w:cs="Times New Roman"/>
                <w:sz w:val="20"/>
                <w:szCs w:val="20"/>
                <w:lang w:val="sl-SI"/>
              </w:rPr>
              <w:t>0.224</w:t>
            </w:r>
          </w:p>
        </w:tc>
      </w:tr>
    </w:tbl>
    <w:p w:rsidR="004B412A" w:rsidRDefault="004B412A" w:rsidP="004B412A">
      <w:pPr>
        <w:spacing w:after="160" w:line="259" w:lineRule="auto"/>
        <w:rPr>
          <w:rFonts w:eastAsiaTheme="minorHAnsi" w:cstheme="minorBidi"/>
          <w:szCs w:val="22"/>
        </w:rPr>
      </w:pPr>
      <w:r w:rsidRPr="004B412A">
        <w:rPr>
          <w:rFonts w:eastAsiaTheme="minorHAnsi" w:cstheme="minorBidi"/>
          <w:szCs w:val="22"/>
        </w:rPr>
        <w:t xml:space="preserve">Aggregation 1 proved to be closest to the 2010 AC data. For 2013 and </w:t>
      </w:r>
      <w:proofErr w:type="gramStart"/>
      <w:r w:rsidRPr="004B412A">
        <w:rPr>
          <w:rFonts w:eastAsiaTheme="minorHAnsi" w:cstheme="minorBidi"/>
          <w:szCs w:val="22"/>
        </w:rPr>
        <w:t>2016</w:t>
      </w:r>
      <w:proofErr w:type="gramEnd"/>
      <w:r w:rsidRPr="004B412A">
        <w:rPr>
          <w:rFonts w:eastAsiaTheme="minorHAnsi" w:cstheme="minorBidi"/>
          <w:szCs w:val="22"/>
        </w:rPr>
        <w:t xml:space="preserve"> FSS data aggregation 4 is ahead of aggregation</w:t>
      </w:r>
      <w:r w:rsidR="00EB5250">
        <w:rPr>
          <w:rFonts w:eastAsiaTheme="minorHAnsi" w:cstheme="minorBidi"/>
          <w:szCs w:val="22"/>
        </w:rPr>
        <w:t xml:space="preserve"> 1 by a small margin (Table 4).</w:t>
      </w:r>
    </w:p>
    <w:p w:rsidR="004D44B4" w:rsidRPr="004B412A" w:rsidRDefault="00A53BC8" w:rsidP="004B412A">
      <w:pPr>
        <w:spacing w:after="160" w:line="259" w:lineRule="auto"/>
        <w:rPr>
          <w:rFonts w:eastAsiaTheme="minorHAnsi" w:cstheme="minorBidi"/>
          <w:szCs w:val="22"/>
        </w:rPr>
      </w:pPr>
      <w:r>
        <w:lastRenderedPageBreak/>
        <w:t>A</w:t>
      </w:r>
      <w:r w:rsidR="004D44B4" w:rsidRPr="00E75653">
        <w:t xml:space="preserve">ggregation 1 </w:t>
      </w:r>
      <w:proofErr w:type="gramStart"/>
      <w:r w:rsidR="004D44B4" w:rsidRPr="00E75653">
        <w:t>was chosen</w:t>
      </w:r>
      <w:proofErr w:type="gramEnd"/>
      <w:r w:rsidR="004D44B4" w:rsidRPr="00E75653">
        <w:t xml:space="preserve"> for future use</w:t>
      </w:r>
      <w:r>
        <w:t xml:space="preserve"> since it was closest to historical data (except for small margin difference on AH level comparison in case of sample surveys)</w:t>
      </w:r>
      <w:r w:rsidR="004D44B4" w:rsidRPr="00E75653">
        <w:t xml:space="preserve">. It implies that if at least one part of the plot is at least partially owned (or in co-ownership) by subsidy receiver (or one of </w:t>
      </w:r>
      <w:r w:rsidR="004D44B4">
        <w:t>their</w:t>
      </w:r>
      <w:r w:rsidR="004D44B4" w:rsidRPr="00E75653">
        <w:t xml:space="preserve"> household members), the AP is considered owned and not rented.</w:t>
      </w:r>
    </w:p>
    <w:p w:rsidR="00BC6AFE" w:rsidRDefault="00BC6AFE" w:rsidP="00BC6AFE">
      <w:pPr>
        <w:pStyle w:val="Heading1"/>
      </w:pPr>
      <w:r>
        <w:t>Conclusions</w:t>
      </w:r>
    </w:p>
    <w:p w:rsidR="004B412A" w:rsidRPr="00E75653" w:rsidRDefault="004B412A" w:rsidP="004B412A">
      <w:r>
        <w:t xml:space="preserve">The </w:t>
      </w:r>
      <w:r w:rsidRPr="00E75653">
        <w:t xml:space="preserve">used administrative data sources represent slightly different time cross sections. For </w:t>
      </w:r>
      <w:proofErr w:type="gramStart"/>
      <w:r w:rsidRPr="00E75653">
        <w:t>development</w:t>
      </w:r>
      <w:proofErr w:type="gramEnd"/>
      <w:r w:rsidRPr="00E75653">
        <w:t xml:space="preserve"> we chose versions that are less than a month to each other (June-July 2019). </w:t>
      </w:r>
      <w:r>
        <w:t xml:space="preserve">The </w:t>
      </w:r>
      <w:r w:rsidRPr="00E75653">
        <w:t xml:space="preserve">choice of the versions in </w:t>
      </w:r>
      <w:r>
        <w:t xml:space="preserve">the </w:t>
      </w:r>
      <w:r w:rsidRPr="00E75653">
        <w:t xml:space="preserve">production phase has to </w:t>
      </w:r>
      <w:proofErr w:type="gramStart"/>
      <w:r w:rsidRPr="00E75653">
        <w:t>be done</w:t>
      </w:r>
      <w:proofErr w:type="gramEnd"/>
      <w:r w:rsidRPr="00E75653">
        <w:t xml:space="preserve"> according to the survey methodology (reference date).</w:t>
      </w:r>
    </w:p>
    <w:p w:rsidR="004B412A" w:rsidRPr="00E75653" w:rsidRDefault="004B412A" w:rsidP="004B412A">
      <w:r w:rsidRPr="00E75653">
        <w:t xml:space="preserve">Model data are, compared to the ground truth data, of higher precision, allowing also land use differentiation. Accuracy </w:t>
      </w:r>
      <w:proofErr w:type="gramStart"/>
      <w:r w:rsidRPr="00E75653">
        <w:t>was assessed</w:t>
      </w:r>
      <w:proofErr w:type="gramEnd"/>
      <w:r w:rsidRPr="00E75653">
        <w:t xml:space="preserve"> through presented </w:t>
      </w:r>
      <w:r w:rsidR="0084223D">
        <w:t>comparisons</w:t>
      </w:r>
      <w:r w:rsidRPr="00E75653">
        <w:t>. Compared to the FSS 2016 data (most recent), there is in total 4% more rented UAA</w:t>
      </w:r>
      <w:bookmarkStart w:id="0" w:name="_GoBack"/>
      <w:bookmarkEnd w:id="0"/>
      <w:r w:rsidRPr="00E75653">
        <w:t xml:space="preserve">. </w:t>
      </w:r>
      <w:r w:rsidR="0084223D">
        <w:t>Comparisons</w:t>
      </w:r>
      <w:r w:rsidRPr="00E75653">
        <w:t xml:space="preserve"> reflect that </w:t>
      </w:r>
      <w:proofErr w:type="gramStart"/>
      <w:r w:rsidRPr="00E75653">
        <w:t>more recent FSS data</w:t>
      </w:r>
      <w:proofErr w:type="gramEnd"/>
      <w:r w:rsidRPr="00E75653">
        <w:t xml:space="preserve"> are closer to the model data. This indicates that the discrepancies are a consequence of changes in ownership and renting structure over time rather than a consequence of a model error. Apart from real changes in structure, there are several possible reasons for discrepancies. (1) AC and FSS had a threshold that </w:t>
      </w:r>
      <w:proofErr w:type="gramStart"/>
      <w:r w:rsidRPr="00E75653">
        <w:t>was not accounted for</w:t>
      </w:r>
      <w:proofErr w:type="gramEnd"/>
      <w:r w:rsidRPr="00E75653">
        <w:t xml:space="preserve"> in the model (full capture). (2) For </w:t>
      </w:r>
      <w:r>
        <w:t xml:space="preserve">the </w:t>
      </w:r>
      <w:r w:rsidRPr="00E75653">
        <w:t xml:space="preserve">testing phase, only household members that were 15 </w:t>
      </w:r>
      <w:r>
        <w:t xml:space="preserve">or more </w:t>
      </w:r>
      <w:r w:rsidRPr="00E75653">
        <w:t xml:space="preserve">years old were accounted. </w:t>
      </w:r>
      <w:r>
        <w:t>These</w:t>
      </w:r>
      <w:r w:rsidRPr="00E75653">
        <w:t xml:space="preserve"> data </w:t>
      </w:r>
      <w:r>
        <w:t>are</w:t>
      </w:r>
      <w:r w:rsidRPr="00E75653">
        <w:t xml:space="preserve"> readily available in RAH, while household members of all ages need to </w:t>
      </w:r>
      <w:proofErr w:type="gramStart"/>
      <w:r w:rsidRPr="00E75653">
        <w:t>be identified</w:t>
      </w:r>
      <w:proofErr w:type="gramEnd"/>
      <w:r w:rsidRPr="00E75653">
        <w:t xml:space="preserve"> from additional data sources. This </w:t>
      </w:r>
      <w:proofErr w:type="gramStart"/>
      <w:r w:rsidRPr="00E75653">
        <w:t>is planned</w:t>
      </w:r>
      <w:proofErr w:type="gramEnd"/>
      <w:r w:rsidRPr="00E75653">
        <w:t xml:space="preserve"> for the production phase. (3) In </w:t>
      </w:r>
      <w:r>
        <w:t xml:space="preserve">the </w:t>
      </w:r>
      <w:r w:rsidRPr="00E75653">
        <w:t xml:space="preserve">case </w:t>
      </w:r>
      <w:r>
        <w:t>of</w:t>
      </w:r>
      <w:r w:rsidRPr="00E75653">
        <w:t xml:space="preserve"> deceased LP owners</w:t>
      </w:r>
      <w:r>
        <w:t>,</w:t>
      </w:r>
      <w:r w:rsidRPr="00E75653">
        <w:t xml:space="preserve"> the legal inheritance procedures are often lengthy. Therefore</w:t>
      </w:r>
      <w:r>
        <w:t>,</w:t>
      </w:r>
      <w:r w:rsidRPr="00E75653">
        <w:t xml:space="preserve"> the legal state (registers) and perceived ownership by the managers (self-reported data) may differ. (4) Additional </w:t>
      </w:r>
      <w:r>
        <w:t>reason for discrepancies is survey error in AC and FSS.</w:t>
      </w:r>
    </w:p>
    <w:p w:rsidR="004B412A" w:rsidRPr="00E75653" w:rsidRDefault="004B412A" w:rsidP="004B412A">
      <w:r w:rsidRPr="00E75653">
        <w:t xml:space="preserve">Using the procedure described above we managed to make a full capture of a state for a reference date. It </w:t>
      </w:r>
      <w:proofErr w:type="gramStart"/>
      <w:r w:rsidRPr="00E75653">
        <w:t>was developed</w:t>
      </w:r>
      <w:proofErr w:type="gramEnd"/>
      <w:r w:rsidRPr="00E75653">
        <w:t xml:space="preserve"> for the needs of </w:t>
      </w:r>
      <w:r>
        <w:t xml:space="preserve">the </w:t>
      </w:r>
      <w:r w:rsidRPr="00E75653">
        <w:t>AC 2020 but the results can be reused in other areas of agricultural statistics.</w:t>
      </w:r>
    </w:p>
    <w:p w:rsidR="004B412A" w:rsidRPr="00E75653" w:rsidRDefault="004B412A" w:rsidP="004B412A">
      <w:r w:rsidRPr="00E75653">
        <w:t>Most time and effort went into development and testing, while re-running the process is less work intensive. This enables us to make a full capture quickly and efficiently at any given time to obtain recent data without creating respondent burden.</w:t>
      </w:r>
    </w:p>
    <w:p w:rsidR="004B412A" w:rsidRPr="00E75653" w:rsidRDefault="004B412A" w:rsidP="004B412A">
      <w:r w:rsidRPr="00E75653">
        <w:t xml:space="preserve">Utilisation of administrative data ahead of surveys is what </w:t>
      </w:r>
      <w:r w:rsidR="0084223D">
        <w:t>statistic</w:t>
      </w:r>
      <w:r w:rsidRPr="00E75653">
        <w:t>s aim</w:t>
      </w:r>
      <w:r w:rsidR="0084223D">
        <w:t>s</w:t>
      </w:r>
      <w:r w:rsidRPr="00E75653">
        <w:t xml:space="preserve"> for</w:t>
      </w:r>
      <w:r>
        <w:t>;</w:t>
      </w:r>
      <w:r w:rsidRPr="00E75653">
        <w:t xml:space="preserve"> </w:t>
      </w:r>
      <w:r w:rsidR="0084223D" w:rsidRPr="00E75653">
        <w:t xml:space="preserve">geospatial data sources </w:t>
      </w:r>
      <w:proofErr w:type="gramStart"/>
      <w:r w:rsidRPr="00E75653">
        <w:t>were, however</w:t>
      </w:r>
      <w:r>
        <w:t>,</w:t>
      </w:r>
      <w:r w:rsidRPr="00E75653">
        <w:t xml:space="preserve"> not commonly used</w:t>
      </w:r>
      <w:proofErr w:type="gramEnd"/>
      <w:r w:rsidRPr="00E75653">
        <w:t xml:space="preserve"> before in agricultural statistics. Although extracting information from a single </w:t>
      </w:r>
      <w:r w:rsidR="0084223D">
        <w:t xml:space="preserve">geospatial data source </w:t>
      </w:r>
      <w:proofErr w:type="gramStart"/>
      <w:r w:rsidRPr="00E75653">
        <w:t>can be done</w:t>
      </w:r>
      <w:proofErr w:type="gramEnd"/>
      <w:r w:rsidRPr="00E75653">
        <w:t xml:space="preserve"> by tabular analysis, geospatial modelling requires specific software and knowledge. </w:t>
      </w:r>
      <w:proofErr w:type="gramStart"/>
      <w:r w:rsidRPr="00E75653">
        <w:t>In order to fully utilise</w:t>
      </w:r>
      <w:proofErr w:type="gramEnd"/>
      <w:r w:rsidRPr="00E75653">
        <w:t xml:space="preserve"> available data, it needs to become an integral part of </w:t>
      </w:r>
      <w:r>
        <w:t xml:space="preserve">the </w:t>
      </w:r>
      <w:r w:rsidRPr="00E75653">
        <w:t>statistical data collection process.</w:t>
      </w:r>
    </w:p>
    <w:p w:rsidR="00BC6AFE" w:rsidRDefault="00BC6AFE" w:rsidP="009B4EE0">
      <w:pPr>
        <w:pStyle w:val="Heading1"/>
        <w:numPr>
          <w:ilvl w:val="0"/>
          <w:numId w:val="0"/>
        </w:numPr>
        <w:ind w:left="480" w:hanging="480"/>
      </w:pPr>
      <w:r>
        <w:t>References</w:t>
      </w:r>
    </w:p>
    <w:p w:rsidR="001B7069" w:rsidRPr="001B7069" w:rsidRDefault="001B7069" w:rsidP="001B7069">
      <w:pPr>
        <w:pStyle w:val="ListParagraph"/>
        <w:numPr>
          <w:ilvl w:val="0"/>
          <w:numId w:val="20"/>
        </w:numPr>
        <w:rPr>
          <w:szCs w:val="24"/>
          <w:lang w:val="en-GB"/>
        </w:rPr>
      </w:pPr>
      <w:r>
        <w:rPr>
          <w:szCs w:val="24"/>
          <w:lang w:val="en-GB"/>
        </w:rPr>
        <w:t xml:space="preserve">LPIS </w:t>
      </w:r>
      <w:r w:rsidRPr="001B7069">
        <w:rPr>
          <w:szCs w:val="24"/>
          <w:lang w:val="en-GB"/>
        </w:rPr>
        <w:t>technical description. https://www.sinergise.com/sites/all/themes/sinergise/images/LPIS-Technical_description-WEB.pdf (visited Oct 2020)</w:t>
      </w:r>
    </w:p>
    <w:p w:rsidR="00D97464" w:rsidRPr="00D97464" w:rsidRDefault="00D97464" w:rsidP="00D97464">
      <w:pPr>
        <w:pStyle w:val="ListParagraph"/>
        <w:numPr>
          <w:ilvl w:val="0"/>
          <w:numId w:val="20"/>
        </w:numPr>
        <w:rPr>
          <w:szCs w:val="24"/>
          <w:lang w:val="en-GB"/>
        </w:rPr>
      </w:pPr>
      <w:r>
        <w:rPr>
          <w:szCs w:val="24"/>
          <w:lang w:val="en-GB"/>
        </w:rPr>
        <w:t xml:space="preserve">M. </w:t>
      </w:r>
      <w:proofErr w:type="spellStart"/>
      <w:r>
        <w:rPr>
          <w:szCs w:val="24"/>
          <w:lang w:val="en-GB"/>
        </w:rPr>
        <w:t>Ferlan</w:t>
      </w:r>
      <w:proofErr w:type="spellEnd"/>
      <w:r w:rsidRPr="00D97464">
        <w:rPr>
          <w:szCs w:val="24"/>
          <w:lang w:val="en-GB"/>
        </w:rPr>
        <w:t>,</w:t>
      </w:r>
      <w:r>
        <w:rPr>
          <w:szCs w:val="24"/>
          <w:lang w:val="en-GB"/>
        </w:rPr>
        <w:t xml:space="preserve"> </w:t>
      </w:r>
      <w:r w:rsidRPr="001B7069">
        <w:rPr>
          <w:szCs w:val="24"/>
          <w:lang w:val="en-GB"/>
        </w:rPr>
        <w:t xml:space="preserve">M. </w:t>
      </w:r>
      <w:proofErr w:type="spellStart"/>
      <w:r w:rsidRPr="001B7069">
        <w:rPr>
          <w:szCs w:val="24"/>
          <w:lang w:val="en-GB"/>
        </w:rPr>
        <w:t>Vugrin</w:t>
      </w:r>
      <w:proofErr w:type="spellEnd"/>
      <w:r>
        <w:rPr>
          <w:szCs w:val="24"/>
          <w:lang w:val="en-GB"/>
        </w:rPr>
        <w:t>,</w:t>
      </w:r>
      <w:r w:rsidRPr="00D97464">
        <w:rPr>
          <w:szCs w:val="24"/>
          <w:lang w:val="en-GB"/>
        </w:rPr>
        <w:t xml:space="preserve"> </w:t>
      </w:r>
      <w:proofErr w:type="spellStart"/>
      <w:r w:rsidRPr="00D97464">
        <w:rPr>
          <w:szCs w:val="24"/>
          <w:lang w:val="en-GB"/>
        </w:rPr>
        <w:t>Javne</w:t>
      </w:r>
      <w:proofErr w:type="spellEnd"/>
      <w:r w:rsidRPr="00D97464">
        <w:rPr>
          <w:szCs w:val="24"/>
          <w:lang w:val="en-GB"/>
        </w:rPr>
        <w:t xml:space="preserve"> </w:t>
      </w:r>
      <w:proofErr w:type="spellStart"/>
      <w:r w:rsidRPr="00D97464">
        <w:rPr>
          <w:szCs w:val="24"/>
          <w:lang w:val="en-GB"/>
        </w:rPr>
        <w:t>nepremičninske</w:t>
      </w:r>
      <w:proofErr w:type="spellEnd"/>
      <w:r w:rsidRPr="00D97464">
        <w:rPr>
          <w:szCs w:val="24"/>
          <w:lang w:val="en-GB"/>
        </w:rPr>
        <w:t xml:space="preserve"> evidence: </w:t>
      </w:r>
      <w:proofErr w:type="spellStart"/>
      <w:r w:rsidRPr="00D97464">
        <w:rPr>
          <w:szCs w:val="24"/>
          <w:lang w:val="en-GB"/>
        </w:rPr>
        <w:t>Gradivo</w:t>
      </w:r>
      <w:proofErr w:type="spellEnd"/>
      <w:r w:rsidRPr="00D97464">
        <w:rPr>
          <w:szCs w:val="24"/>
          <w:lang w:val="en-GB"/>
        </w:rPr>
        <w:t xml:space="preserve"> </w:t>
      </w:r>
      <w:proofErr w:type="spellStart"/>
      <w:r w:rsidRPr="00D97464">
        <w:rPr>
          <w:szCs w:val="24"/>
          <w:lang w:val="en-GB"/>
        </w:rPr>
        <w:t>za</w:t>
      </w:r>
      <w:proofErr w:type="spellEnd"/>
      <w:r w:rsidRPr="00D97464">
        <w:rPr>
          <w:szCs w:val="24"/>
          <w:lang w:val="en-GB"/>
        </w:rPr>
        <w:t xml:space="preserve"> </w:t>
      </w:r>
      <w:proofErr w:type="spellStart"/>
      <w:r w:rsidRPr="00D97464">
        <w:rPr>
          <w:szCs w:val="24"/>
          <w:lang w:val="en-GB"/>
        </w:rPr>
        <w:t>str</w:t>
      </w:r>
      <w:r>
        <w:rPr>
          <w:szCs w:val="24"/>
          <w:lang w:val="en-GB"/>
        </w:rPr>
        <w:t>okovni</w:t>
      </w:r>
      <w:proofErr w:type="spellEnd"/>
      <w:r>
        <w:rPr>
          <w:szCs w:val="24"/>
          <w:lang w:val="en-GB"/>
        </w:rPr>
        <w:t xml:space="preserve"> </w:t>
      </w:r>
      <w:proofErr w:type="spellStart"/>
      <w:r>
        <w:rPr>
          <w:szCs w:val="24"/>
          <w:lang w:val="en-GB"/>
        </w:rPr>
        <w:t>izpit</w:t>
      </w:r>
      <w:proofErr w:type="spellEnd"/>
      <w:r>
        <w:rPr>
          <w:szCs w:val="24"/>
          <w:lang w:val="en-GB"/>
        </w:rPr>
        <w:t xml:space="preserve"> – </w:t>
      </w:r>
      <w:proofErr w:type="spellStart"/>
      <w:r>
        <w:rPr>
          <w:szCs w:val="24"/>
          <w:lang w:val="en-GB"/>
        </w:rPr>
        <w:t>geodetska</w:t>
      </w:r>
      <w:proofErr w:type="spellEnd"/>
      <w:r>
        <w:rPr>
          <w:szCs w:val="24"/>
          <w:lang w:val="en-GB"/>
        </w:rPr>
        <w:t xml:space="preserve"> </w:t>
      </w:r>
      <w:proofErr w:type="spellStart"/>
      <w:r>
        <w:rPr>
          <w:szCs w:val="24"/>
          <w:lang w:val="en-GB"/>
        </w:rPr>
        <w:t>stroka</w:t>
      </w:r>
      <w:proofErr w:type="spellEnd"/>
      <w:r>
        <w:rPr>
          <w:szCs w:val="24"/>
          <w:lang w:val="en-GB"/>
        </w:rPr>
        <w:t>,</w:t>
      </w:r>
      <w:r w:rsidRPr="00D97464">
        <w:rPr>
          <w:szCs w:val="24"/>
          <w:lang w:val="en-GB"/>
        </w:rPr>
        <w:t xml:space="preserve"> </w:t>
      </w:r>
      <w:proofErr w:type="spellStart"/>
      <w:r w:rsidRPr="00D97464">
        <w:rPr>
          <w:szCs w:val="24"/>
          <w:lang w:val="en-GB"/>
        </w:rPr>
        <w:t>Inženirska</w:t>
      </w:r>
      <w:proofErr w:type="spellEnd"/>
      <w:r w:rsidRPr="00D97464">
        <w:rPr>
          <w:szCs w:val="24"/>
          <w:lang w:val="en-GB"/>
        </w:rPr>
        <w:t xml:space="preserve"> </w:t>
      </w:r>
      <w:proofErr w:type="spellStart"/>
      <w:r w:rsidRPr="00D97464">
        <w:rPr>
          <w:szCs w:val="24"/>
          <w:lang w:val="en-GB"/>
        </w:rPr>
        <w:t>zbornica</w:t>
      </w:r>
      <w:proofErr w:type="spellEnd"/>
      <w:r w:rsidRPr="00D97464">
        <w:rPr>
          <w:szCs w:val="24"/>
          <w:lang w:val="en-GB"/>
        </w:rPr>
        <w:t xml:space="preserve"> </w:t>
      </w:r>
      <w:proofErr w:type="spellStart"/>
      <w:r w:rsidRPr="00D97464">
        <w:rPr>
          <w:szCs w:val="24"/>
          <w:lang w:val="en-GB"/>
        </w:rPr>
        <w:t>Slovenije</w:t>
      </w:r>
      <w:proofErr w:type="spellEnd"/>
      <w:r w:rsidRPr="00D97464">
        <w:rPr>
          <w:szCs w:val="24"/>
          <w:lang w:val="en-GB"/>
        </w:rPr>
        <w:t>, Ljubljana</w:t>
      </w:r>
      <w:r w:rsidR="000E7965">
        <w:rPr>
          <w:szCs w:val="24"/>
          <w:lang w:val="en-GB"/>
        </w:rPr>
        <w:t xml:space="preserve"> </w:t>
      </w:r>
      <w:r w:rsidR="000E7965" w:rsidRPr="00D97464">
        <w:rPr>
          <w:szCs w:val="24"/>
          <w:lang w:val="en-GB"/>
        </w:rPr>
        <w:t>(2013)</w:t>
      </w:r>
      <w:r w:rsidR="000E7965">
        <w:rPr>
          <w:szCs w:val="24"/>
          <w:lang w:val="en-GB"/>
        </w:rPr>
        <w:t>.</w:t>
      </w:r>
    </w:p>
    <w:p w:rsidR="00D97464" w:rsidRPr="00EE16F5" w:rsidRDefault="00D97464" w:rsidP="000E7965">
      <w:pPr>
        <w:pStyle w:val="ListParagraph"/>
        <w:numPr>
          <w:ilvl w:val="0"/>
          <w:numId w:val="20"/>
        </w:numPr>
        <w:rPr>
          <w:rFonts w:eastAsia="Times New Roman" w:cs="Times New Roman"/>
          <w:szCs w:val="20"/>
          <w:lang w:val="en-GB"/>
        </w:rPr>
      </w:pPr>
      <w:r w:rsidRPr="00D97464">
        <w:rPr>
          <w:rFonts w:eastAsia="Times New Roman" w:cs="Times New Roman"/>
          <w:szCs w:val="20"/>
          <w:lang w:val="en-GB"/>
        </w:rPr>
        <w:t>MKGP</w:t>
      </w:r>
      <w:r>
        <w:rPr>
          <w:rFonts w:eastAsia="Times New Roman" w:cs="Times New Roman"/>
          <w:szCs w:val="20"/>
          <w:lang w:val="en-GB"/>
        </w:rPr>
        <w:t>,</w:t>
      </w:r>
      <w:r w:rsidRPr="00D97464">
        <w:rPr>
          <w:rFonts w:eastAsia="Times New Roman" w:cs="Times New Roman"/>
          <w:szCs w:val="20"/>
          <w:lang w:val="en-GB"/>
        </w:rPr>
        <w:t xml:space="preserve"> </w:t>
      </w:r>
      <w:proofErr w:type="spellStart"/>
      <w:r w:rsidRPr="00D97464">
        <w:rPr>
          <w:rFonts w:eastAsia="Times New Roman" w:cs="Times New Roman"/>
          <w:szCs w:val="20"/>
          <w:lang w:val="en-GB"/>
        </w:rPr>
        <w:t>Aplikacija</w:t>
      </w:r>
      <w:proofErr w:type="spellEnd"/>
      <w:r w:rsidRPr="00D97464">
        <w:rPr>
          <w:rFonts w:eastAsia="Times New Roman" w:cs="Times New Roman"/>
          <w:szCs w:val="20"/>
          <w:lang w:val="en-GB"/>
        </w:rPr>
        <w:t xml:space="preserve"> </w:t>
      </w:r>
      <w:proofErr w:type="spellStart"/>
      <w:r w:rsidRPr="00D97464">
        <w:rPr>
          <w:rFonts w:eastAsia="Times New Roman" w:cs="Times New Roman"/>
          <w:szCs w:val="20"/>
          <w:lang w:val="en-GB"/>
        </w:rPr>
        <w:t>za</w:t>
      </w:r>
      <w:proofErr w:type="spellEnd"/>
      <w:r w:rsidRPr="00D97464">
        <w:rPr>
          <w:rFonts w:eastAsia="Times New Roman" w:cs="Times New Roman"/>
          <w:szCs w:val="20"/>
          <w:lang w:val="en-GB"/>
        </w:rPr>
        <w:t xml:space="preserve"> </w:t>
      </w:r>
      <w:proofErr w:type="spellStart"/>
      <w:r w:rsidRPr="00D97464">
        <w:rPr>
          <w:rFonts w:eastAsia="Times New Roman" w:cs="Times New Roman"/>
          <w:szCs w:val="20"/>
          <w:lang w:val="en-GB"/>
        </w:rPr>
        <w:t>vodenje</w:t>
      </w:r>
      <w:proofErr w:type="spellEnd"/>
      <w:r w:rsidRPr="00D97464">
        <w:rPr>
          <w:rFonts w:eastAsia="Times New Roman" w:cs="Times New Roman"/>
          <w:szCs w:val="20"/>
          <w:lang w:val="en-GB"/>
        </w:rPr>
        <w:t xml:space="preserve"> </w:t>
      </w:r>
      <w:proofErr w:type="spellStart"/>
      <w:r w:rsidRPr="00D97464">
        <w:rPr>
          <w:rFonts w:eastAsia="Times New Roman" w:cs="Times New Roman"/>
          <w:szCs w:val="20"/>
          <w:lang w:val="en-GB"/>
        </w:rPr>
        <w:t>Registra</w:t>
      </w:r>
      <w:proofErr w:type="spellEnd"/>
      <w:r w:rsidRPr="00D97464">
        <w:rPr>
          <w:rFonts w:eastAsia="Times New Roman" w:cs="Times New Roman"/>
          <w:szCs w:val="20"/>
          <w:lang w:val="en-GB"/>
        </w:rPr>
        <w:t xml:space="preserve"> </w:t>
      </w:r>
      <w:proofErr w:type="spellStart"/>
      <w:r w:rsidRPr="00D97464">
        <w:rPr>
          <w:rFonts w:eastAsia="Times New Roman" w:cs="Times New Roman"/>
          <w:szCs w:val="20"/>
          <w:lang w:val="en-GB"/>
        </w:rPr>
        <w:t>kmetijskih</w:t>
      </w:r>
      <w:proofErr w:type="spellEnd"/>
      <w:r w:rsidRPr="00D97464">
        <w:rPr>
          <w:rFonts w:eastAsia="Times New Roman" w:cs="Times New Roman"/>
          <w:szCs w:val="20"/>
          <w:lang w:val="en-GB"/>
        </w:rPr>
        <w:t xml:space="preserve"> </w:t>
      </w:r>
      <w:proofErr w:type="spellStart"/>
      <w:r w:rsidRPr="00D97464">
        <w:rPr>
          <w:rFonts w:eastAsia="Times New Roman" w:cs="Times New Roman"/>
          <w:szCs w:val="20"/>
          <w:lang w:val="en-GB"/>
        </w:rPr>
        <w:t>gospodarstev</w:t>
      </w:r>
      <w:proofErr w:type="spellEnd"/>
      <w:r w:rsidRPr="00D97464">
        <w:rPr>
          <w:rFonts w:eastAsia="Times New Roman" w:cs="Times New Roman"/>
          <w:szCs w:val="20"/>
          <w:lang w:val="en-GB"/>
        </w:rPr>
        <w:t xml:space="preserve">: </w:t>
      </w:r>
      <w:proofErr w:type="spellStart"/>
      <w:r w:rsidRPr="00D97464">
        <w:rPr>
          <w:rFonts w:eastAsia="Times New Roman" w:cs="Times New Roman"/>
          <w:szCs w:val="20"/>
          <w:lang w:val="en-GB"/>
        </w:rPr>
        <w:t>Priloga</w:t>
      </w:r>
      <w:proofErr w:type="spellEnd"/>
      <w:r w:rsidRPr="00D97464">
        <w:rPr>
          <w:rFonts w:eastAsia="Times New Roman" w:cs="Times New Roman"/>
          <w:szCs w:val="20"/>
          <w:lang w:val="en-GB"/>
        </w:rPr>
        <w:t xml:space="preserve"> 1 k </w:t>
      </w:r>
      <w:proofErr w:type="spellStart"/>
      <w:r w:rsidRPr="00D97464">
        <w:rPr>
          <w:rFonts w:eastAsia="Times New Roman" w:cs="Times New Roman"/>
          <w:szCs w:val="20"/>
          <w:lang w:val="en-GB"/>
        </w:rPr>
        <w:t>Priročniku</w:t>
      </w:r>
      <w:proofErr w:type="spellEnd"/>
      <w:r w:rsidRPr="00D97464">
        <w:rPr>
          <w:rFonts w:eastAsia="Times New Roman" w:cs="Times New Roman"/>
          <w:szCs w:val="20"/>
          <w:lang w:val="en-GB"/>
        </w:rPr>
        <w:t xml:space="preserve"> o </w:t>
      </w:r>
      <w:proofErr w:type="spellStart"/>
      <w:r w:rsidRPr="00D97464">
        <w:rPr>
          <w:rFonts w:eastAsia="Times New Roman" w:cs="Times New Roman"/>
          <w:szCs w:val="20"/>
          <w:lang w:val="en-GB"/>
        </w:rPr>
        <w:t>vodenju</w:t>
      </w:r>
      <w:proofErr w:type="spellEnd"/>
      <w:r w:rsidRPr="00D97464">
        <w:rPr>
          <w:rFonts w:eastAsia="Times New Roman" w:cs="Times New Roman"/>
          <w:szCs w:val="20"/>
          <w:lang w:val="en-GB"/>
        </w:rPr>
        <w:t xml:space="preserve"> </w:t>
      </w:r>
      <w:proofErr w:type="spellStart"/>
      <w:r w:rsidRPr="00D97464">
        <w:rPr>
          <w:rFonts w:eastAsia="Times New Roman" w:cs="Times New Roman"/>
          <w:szCs w:val="20"/>
          <w:lang w:val="en-GB"/>
        </w:rPr>
        <w:t>registra</w:t>
      </w:r>
      <w:proofErr w:type="spellEnd"/>
      <w:r w:rsidRPr="00D97464">
        <w:rPr>
          <w:rFonts w:eastAsia="Times New Roman" w:cs="Times New Roman"/>
          <w:szCs w:val="20"/>
          <w:lang w:val="en-GB"/>
        </w:rPr>
        <w:t xml:space="preserve"> </w:t>
      </w:r>
      <w:proofErr w:type="spellStart"/>
      <w:r w:rsidRPr="00D97464">
        <w:rPr>
          <w:rFonts w:eastAsia="Times New Roman" w:cs="Times New Roman"/>
          <w:szCs w:val="20"/>
          <w:lang w:val="en-GB"/>
        </w:rPr>
        <w:t>kmetijskih</w:t>
      </w:r>
      <w:proofErr w:type="spellEnd"/>
      <w:r w:rsidRPr="00D97464">
        <w:rPr>
          <w:rFonts w:eastAsia="Times New Roman" w:cs="Times New Roman"/>
          <w:szCs w:val="20"/>
          <w:lang w:val="en-GB"/>
        </w:rPr>
        <w:t xml:space="preserve"> </w:t>
      </w:r>
      <w:proofErr w:type="spellStart"/>
      <w:r w:rsidRPr="00D97464">
        <w:rPr>
          <w:rFonts w:eastAsia="Times New Roman" w:cs="Times New Roman"/>
          <w:szCs w:val="20"/>
          <w:lang w:val="en-GB"/>
        </w:rPr>
        <w:t>gospodarstev</w:t>
      </w:r>
      <w:proofErr w:type="spellEnd"/>
      <w:r>
        <w:rPr>
          <w:rFonts w:eastAsia="Times New Roman" w:cs="Times New Roman"/>
          <w:szCs w:val="20"/>
          <w:lang w:val="en-GB"/>
        </w:rPr>
        <w:t xml:space="preserve"> </w:t>
      </w:r>
      <w:r w:rsidRPr="00D97464">
        <w:rPr>
          <w:rFonts w:eastAsia="Times New Roman" w:cs="Times New Roman"/>
          <w:szCs w:val="20"/>
          <w:lang w:val="en-GB"/>
        </w:rPr>
        <w:t>(2011).</w:t>
      </w:r>
      <w:r w:rsidR="000E7965">
        <w:rPr>
          <w:rFonts w:eastAsia="Times New Roman" w:cs="Times New Roman"/>
          <w:szCs w:val="20"/>
          <w:lang w:val="en-GB"/>
        </w:rPr>
        <w:t xml:space="preserve"> </w:t>
      </w:r>
      <w:hyperlink r:id="rId12" w:history="1">
        <w:r w:rsidR="000E7965" w:rsidRPr="002C4A67">
          <w:rPr>
            <w:rStyle w:val="Hyperlink"/>
            <w:rFonts w:eastAsia="Times New Roman" w:cs="Times New Roman"/>
            <w:szCs w:val="20"/>
            <w:lang w:val="en-GB"/>
          </w:rPr>
          <w:t>http://rkg.gov.si/GERK/documents/RKG_prirocnik_julij_2010.pdf</w:t>
        </w:r>
      </w:hyperlink>
      <w:r w:rsidR="000E7965">
        <w:rPr>
          <w:rFonts w:eastAsia="Times New Roman" w:cs="Times New Roman"/>
          <w:szCs w:val="20"/>
          <w:lang w:val="en-GB"/>
        </w:rPr>
        <w:t xml:space="preserve"> </w:t>
      </w:r>
      <w:r w:rsidR="000E7965">
        <w:t>(</w:t>
      </w:r>
      <w:proofErr w:type="spellStart"/>
      <w:r w:rsidR="000E7965">
        <w:t>visited</w:t>
      </w:r>
      <w:proofErr w:type="spellEnd"/>
      <w:r w:rsidR="000E7965">
        <w:t xml:space="preserve"> </w:t>
      </w:r>
      <w:proofErr w:type="spellStart"/>
      <w:r w:rsidR="000E7965">
        <w:t>Oct</w:t>
      </w:r>
      <w:proofErr w:type="spellEnd"/>
      <w:r w:rsidR="000E7965">
        <w:t xml:space="preserve"> 2020)</w:t>
      </w:r>
    </w:p>
    <w:sectPr w:rsidR="00D97464" w:rsidRPr="00EE16F5" w:rsidSect="00BC6AFE">
      <w:footerReference w:type="default" r:id="rId13"/>
      <w:headerReference w:type="first" r:id="rId14"/>
      <w:footerReference w:type="first" r:id="rId15"/>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5E0" w:rsidRDefault="005235E0" w:rsidP="00BC6AFE">
      <w:pPr>
        <w:spacing w:after="0"/>
      </w:pPr>
      <w:r>
        <w:separator/>
      </w:r>
    </w:p>
  </w:endnote>
  <w:endnote w:type="continuationSeparator" w:id="0">
    <w:p w:rsidR="005235E0" w:rsidRDefault="005235E0"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Footer"/>
      <w:jc w:val="center"/>
    </w:pPr>
    <w:r>
      <w:fldChar w:fldCharType="begin"/>
    </w:r>
    <w:r>
      <w:instrText>PAGE</w:instrText>
    </w:r>
    <w:r>
      <w:fldChar w:fldCharType="separate"/>
    </w:r>
    <w:r w:rsidR="004F3294">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5E0" w:rsidRDefault="005235E0" w:rsidP="00BC6AFE">
      <w:pPr>
        <w:spacing w:after="0"/>
      </w:pPr>
      <w:r>
        <w:separator/>
      </w:r>
    </w:p>
  </w:footnote>
  <w:footnote w:type="continuationSeparator" w:id="0">
    <w:p w:rsidR="005235E0" w:rsidRDefault="005235E0" w:rsidP="00BC6AFE">
      <w:pPr>
        <w:spacing w:after="0"/>
      </w:pPr>
      <w:r>
        <w:continuationSeparator/>
      </w:r>
    </w:p>
  </w:footnote>
  <w:footnote w:id="1">
    <w:p w:rsidR="001714FC" w:rsidRPr="00145A6F" w:rsidRDefault="001714FC" w:rsidP="001714FC">
      <w:pPr>
        <w:ind w:left="360"/>
        <w:rPr>
          <w:sz w:val="20"/>
        </w:rPr>
      </w:pPr>
      <w:r w:rsidRPr="00145A6F">
        <w:rPr>
          <w:rStyle w:val="FootnoteReference"/>
          <w:sz w:val="20"/>
        </w:rPr>
        <w:footnoteRef/>
      </w:r>
      <w:r w:rsidRPr="00145A6F">
        <w:rPr>
          <w:sz w:val="20"/>
        </w:rPr>
        <w:t xml:space="preserve"> </w:t>
      </w:r>
      <w:r w:rsidRPr="00145A6F">
        <w:rPr>
          <w:i/>
          <w:sz w:val="20"/>
        </w:rPr>
        <w:t>Minimal share:</w:t>
      </w:r>
      <w:r w:rsidRPr="00145A6F">
        <w:rPr>
          <w:sz w:val="20"/>
        </w:rPr>
        <w:t xml:space="preserve"> if at least one part of LP/AP </w:t>
      </w:r>
      <w:proofErr w:type="gramStart"/>
      <w:r w:rsidRPr="00145A6F">
        <w:rPr>
          <w:sz w:val="20"/>
        </w:rPr>
        <w:t>was owned</w:t>
      </w:r>
      <w:proofErr w:type="gramEnd"/>
      <w:r w:rsidRPr="00145A6F">
        <w:rPr>
          <w:sz w:val="20"/>
        </w:rPr>
        <w:t xml:space="preserve">, it was counted as own. </w:t>
      </w:r>
      <w:r w:rsidRPr="00145A6F">
        <w:rPr>
          <w:i/>
          <w:sz w:val="20"/>
        </w:rPr>
        <w:t>Major share:</w:t>
      </w:r>
      <w:r w:rsidRPr="00145A6F">
        <w:rPr>
          <w:sz w:val="20"/>
        </w:rPr>
        <w:t xml:space="preserve"> if at least one half of LP/AP </w:t>
      </w:r>
      <w:proofErr w:type="gramStart"/>
      <w:r w:rsidRPr="00145A6F">
        <w:rPr>
          <w:sz w:val="20"/>
        </w:rPr>
        <w:t>was owned</w:t>
      </w:r>
      <w:proofErr w:type="gramEnd"/>
      <w:r w:rsidRPr="00145A6F">
        <w:rPr>
          <w:sz w:val="20"/>
        </w:rPr>
        <w:t xml:space="preserve">, it was counted as own. </w:t>
      </w:r>
      <w:r w:rsidRPr="00145A6F">
        <w:rPr>
          <w:i/>
          <w:sz w:val="20"/>
        </w:rPr>
        <w:t>Real share:</w:t>
      </w:r>
      <w:r w:rsidRPr="00145A6F">
        <w:rPr>
          <w:sz w:val="20"/>
        </w:rPr>
        <w:t xml:space="preserve"> real share of LP/AP ownership </w:t>
      </w:r>
      <w:proofErr w:type="gramStart"/>
      <w:r w:rsidRPr="00145A6F">
        <w:rPr>
          <w:sz w:val="20"/>
        </w:rPr>
        <w:t>was used</w:t>
      </w:r>
      <w:proofErr w:type="gramEnd"/>
      <w:r w:rsidRPr="00145A6F">
        <w:rPr>
          <w:sz w:val="20"/>
        </w:rPr>
        <w:t xml:space="preserve"> for aggregation.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D54516"/>
    <w:multiLevelType w:val="hybridMultilevel"/>
    <w:tmpl w:val="3AF63A20"/>
    <w:lvl w:ilvl="0" w:tplc="3D14B9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208B23FD"/>
    <w:multiLevelType w:val="hybridMultilevel"/>
    <w:tmpl w:val="C23E7B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9A6D96"/>
    <w:multiLevelType w:val="hybridMultilevel"/>
    <w:tmpl w:val="8CFAB39A"/>
    <w:lvl w:ilvl="0" w:tplc="1A301406">
      <w:start w:val="1"/>
      <w:numFmt w:val="decimal"/>
      <w:lvlText w:val="%1)"/>
      <w:lvlJc w:val="left"/>
      <w:pPr>
        <w:ind w:left="1222" w:hanging="108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2" w15:restartNumberingAfterBreak="0">
    <w:nsid w:val="6E7D7274"/>
    <w:multiLevelType w:val="hybridMultilevel"/>
    <w:tmpl w:val="5562F0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17"/>
  </w:num>
  <w:num w:numId="5">
    <w:abstractNumId w:val="10"/>
  </w:num>
  <w:num w:numId="6">
    <w:abstractNumId w:val="9"/>
  </w:num>
  <w:num w:numId="7">
    <w:abstractNumId w:val="6"/>
  </w:num>
  <w:num w:numId="8">
    <w:abstractNumId w:val="5"/>
  </w:num>
  <w:num w:numId="9">
    <w:abstractNumId w:val="18"/>
  </w:num>
  <w:num w:numId="10">
    <w:abstractNumId w:val="20"/>
  </w:num>
  <w:num w:numId="11">
    <w:abstractNumId w:val="19"/>
  </w:num>
  <w:num w:numId="12">
    <w:abstractNumId w:val="21"/>
  </w:num>
  <w:num w:numId="13">
    <w:abstractNumId w:val="8"/>
  </w:num>
  <w:num w:numId="14">
    <w:abstractNumId w:val="11"/>
  </w:num>
  <w:num w:numId="15">
    <w:abstractNumId w:val="14"/>
  </w:num>
  <w:num w:numId="16">
    <w:abstractNumId w:val="12"/>
  </w:num>
  <w:num w:numId="17">
    <w:abstractNumId w:val="2"/>
  </w:num>
  <w:num w:numId="18">
    <w:abstractNumId w:val="15"/>
  </w:num>
  <w:num w:numId="19">
    <w:abstractNumId w:val="16"/>
  </w:num>
  <w:num w:numId="20">
    <w:abstractNumId w:val="3"/>
  </w:num>
  <w:num w:numId="21">
    <w:abstractNumId w:val="13"/>
  </w:num>
  <w:num w:numId="22">
    <w:abstractNumId w:val="4"/>
  </w:num>
  <w:num w:numId="23">
    <w:abstractNumId w:val="7"/>
  </w:num>
  <w:num w:numId="24">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5235E0"/>
    <w:rsid w:val="000642A1"/>
    <w:rsid w:val="00076E39"/>
    <w:rsid w:val="000B7E3B"/>
    <w:rsid w:val="000E7965"/>
    <w:rsid w:val="000F7438"/>
    <w:rsid w:val="00127067"/>
    <w:rsid w:val="00145518"/>
    <w:rsid w:val="001714FC"/>
    <w:rsid w:val="001857CF"/>
    <w:rsid w:val="00196AE2"/>
    <w:rsid w:val="001B50CE"/>
    <w:rsid w:val="001B7069"/>
    <w:rsid w:val="002012A8"/>
    <w:rsid w:val="0021490B"/>
    <w:rsid w:val="00226BAA"/>
    <w:rsid w:val="002373AB"/>
    <w:rsid w:val="00243A2C"/>
    <w:rsid w:val="002E0D97"/>
    <w:rsid w:val="00332D6F"/>
    <w:rsid w:val="00372FC1"/>
    <w:rsid w:val="003D30B8"/>
    <w:rsid w:val="00492B10"/>
    <w:rsid w:val="004B412A"/>
    <w:rsid w:val="004D44B4"/>
    <w:rsid w:val="004F3294"/>
    <w:rsid w:val="005235E0"/>
    <w:rsid w:val="00573E28"/>
    <w:rsid w:val="005B4EA5"/>
    <w:rsid w:val="005D0B5F"/>
    <w:rsid w:val="006312AF"/>
    <w:rsid w:val="006875D6"/>
    <w:rsid w:val="00741CF0"/>
    <w:rsid w:val="007B11C7"/>
    <w:rsid w:val="00820BDC"/>
    <w:rsid w:val="0084223D"/>
    <w:rsid w:val="008764E0"/>
    <w:rsid w:val="008847C3"/>
    <w:rsid w:val="008A75D0"/>
    <w:rsid w:val="008E29ED"/>
    <w:rsid w:val="00923850"/>
    <w:rsid w:val="009A41E5"/>
    <w:rsid w:val="009B4EE0"/>
    <w:rsid w:val="009E06A3"/>
    <w:rsid w:val="009E18C5"/>
    <w:rsid w:val="00A17E8C"/>
    <w:rsid w:val="00A53BC8"/>
    <w:rsid w:val="00AB4423"/>
    <w:rsid w:val="00B00E6C"/>
    <w:rsid w:val="00B3641F"/>
    <w:rsid w:val="00B9492F"/>
    <w:rsid w:val="00BC17F5"/>
    <w:rsid w:val="00BC6AFE"/>
    <w:rsid w:val="00C449CF"/>
    <w:rsid w:val="00D24082"/>
    <w:rsid w:val="00D52EA1"/>
    <w:rsid w:val="00D97464"/>
    <w:rsid w:val="00DB601E"/>
    <w:rsid w:val="00EB5250"/>
    <w:rsid w:val="00EE16F5"/>
    <w:rsid w:val="00F50D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E67632"/>
  <w15:chartTrackingRefBased/>
  <w15:docId w15:val="{2B7C2AAE-97A8-4A6D-A9C0-729364AC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val="en-GB"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B41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41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B412A"/>
    <w:rPr>
      <w:vertAlign w:val="superscript"/>
    </w:rPr>
  </w:style>
  <w:style w:type="table" w:customStyle="1" w:styleId="TableGrid3">
    <w:name w:val="Table Grid3"/>
    <w:basedOn w:val="TableNormal"/>
    <w:next w:val="TableGrid"/>
    <w:uiPriority w:val="39"/>
    <w:rsid w:val="00B00E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7464"/>
    <w:rPr>
      <w:color w:val="0563C1" w:themeColor="hyperlink"/>
      <w:u w:val="single"/>
    </w:rPr>
  </w:style>
  <w:style w:type="paragraph" w:styleId="ListParagraph">
    <w:name w:val="List Paragraph"/>
    <w:basedOn w:val="Normal"/>
    <w:uiPriority w:val="34"/>
    <w:qFormat/>
    <w:rsid w:val="00D97464"/>
    <w:pPr>
      <w:spacing w:after="160" w:line="259" w:lineRule="auto"/>
      <w:ind w:left="720"/>
      <w:contextualSpacing/>
    </w:pPr>
    <w:rPr>
      <w:rFonts w:eastAsiaTheme="minorHAnsi" w:cstheme="minorBidi"/>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kg.gov.si/GERK/documents/RKG_prirocnik_julij_201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sustarc\Downloads\NTTS2021_Abstrac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3.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62AC-773B-4BAB-A035-07FB7E4FB26B}">
  <ds:schemaRefs/>
</ds:datastoreItem>
</file>

<file path=customXml/itemProps2.xml><?xml version="1.0" encoding="utf-8"?>
<ds:datastoreItem xmlns:ds="http://schemas.openxmlformats.org/officeDocument/2006/customXml" ds:itemID="{B406C654-FE0D-4FA5-9C33-13E2F461D7CA}">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6D29AE33-2FC0-4B5B-9018-94C8E995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NTTS2021_Abstract_template.dot</Template>
  <TotalTime>504</TotalTime>
  <Pages>4</Pages>
  <Words>1482</Words>
  <Characters>8476</Characters>
  <Application>Microsoft Office Word</Application>
  <DocSecurity>0</DocSecurity>
  <PresentationFormat>Microsoft Word 14.0</PresentationFormat>
  <Lines>70</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Črt Šuštar</dc:creator>
  <cp:keywords>EL4</cp:keywords>
  <cp:lastModifiedBy>Črt Šuštar</cp:lastModifiedBy>
  <cp:revision>12</cp:revision>
  <cp:lastPrinted>2018-05-29T10:06:00Z</cp:lastPrinted>
  <dcterms:created xsi:type="dcterms:W3CDTF">2020-10-09T08:07:00Z</dcterms:created>
  <dcterms:modified xsi:type="dcterms:W3CDTF">2020-10-14T10:13:00Z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