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166FE0" w:rsidP="00BC6AFE">
      <w:pPr>
        <w:pStyle w:val="Titel"/>
      </w:pPr>
      <w:r w:rsidRPr="00EE19AC">
        <w:t xml:space="preserve">Towards Big Data methodology: a generic </w:t>
      </w:r>
      <w:r w:rsidR="00BF4B41">
        <w:t>Big Data based statistical process</w:t>
      </w:r>
    </w:p>
    <w:p w:rsidR="00EE19AC" w:rsidRDefault="00EE19AC" w:rsidP="00243A2C">
      <w:pPr>
        <w:rPr>
          <w:b/>
          <w:u w:val="single"/>
        </w:rPr>
      </w:pPr>
    </w:p>
    <w:p w:rsidR="00243A2C" w:rsidRDefault="00243A2C" w:rsidP="00243A2C">
      <w:r w:rsidRPr="00243A2C">
        <w:rPr>
          <w:b/>
          <w:u w:val="single"/>
        </w:rPr>
        <w:t>Keywords</w:t>
      </w:r>
      <w:r w:rsidRPr="00243A2C">
        <w:rPr>
          <w:b/>
        </w:rPr>
        <w:t>:</w:t>
      </w:r>
      <w:r>
        <w:t xml:space="preserve"> </w:t>
      </w:r>
      <w:r w:rsidR="00166FE0">
        <w:t>Big Data, methodology, statistics production</w:t>
      </w:r>
      <w:r w:rsidR="00900D72">
        <w:t>, statistical process</w:t>
      </w:r>
      <w:r w:rsidR="001B50CE" w:rsidRPr="00166FE0">
        <w:t>.</w:t>
      </w:r>
    </w:p>
    <w:p w:rsidR="002012A8" w:rsidRDefault="002012A8" w:rsidP="002012A8">
      <w:pPr>
        <w:pStyle w:val="Kop1"/>
      </w:pPr>
      <w:r>
        <w:t>Introduction</w:t>
      </w:r>
    </w:p>
    <w:p w:rsidR="002940A9" w:rsidRDefault="00EE19AC" w:rsidP="00BC6AFE">
      <w:r w:rsidRPr="00EE19AC">
        <w:t xml:space="preserve">More and more </w:t>
      </w:r>
      <w:r>
        <w:t xml:space="preserve">National Statistical Institutes </w:t>
      </w:r>
      <w:r w:rsidRPr="00EE19AC">
        <w:t xml:space="preserve">are investigating the potential of using Big Data. </w:t>
      </w:r>
      <w:r>
        <w:t xml:space="preserve">This has resulted in a number of statistics </w:t>
      </w:r>
      <w:r w:rsidR="007245E0">
        <w:t>created that use</w:t>
      </w:r>
      <w:r>
        <w:t xml:space="preserve"> Big Data at various stages of production. An overview of the 13 examples found </w:t>
      </w:r>
      <w:r w:rsidR="00820B6D">
        <w:t xml:space="preserve">[1] </w:t>
      </w:r>
      <w:r w:rsidR="00162760">
        <w:t>is</w:t>
      </w:r>
      <w:r>
        <w:t xml:space="preserve"> shown in </w:t>
      </w:r>
      <w:r w:rsidR="00820B6D">
        <w:t>T</w:t>
      </w:r>
      <w:r>
        <w:t>able 1. N</w:t>
      </w:r>
      <w:r w:rsidRPr="00EE19AC">
        <w:t>ot</w:t>
      </w:r>
      <w:r w:rsidR="003146A8">
        <w:t xml:space="preserve"> </w:t>
      </w:r>
      <w:r w:rsidRPr="00EE19AC">
        <w:t>all</w:t>
      </w:r>
      <w:r w:rsidR="003146A8">
        <w:t xml:space="preserve"> </w:t>
      </w:r>
      <w:r w:rsidRPr="00EE19AC">
        <w:t>processes</w:t>
      </w:r>
      <w:r w:rsidR="003146A8">
        <w:t xml:space="preserve"> </w:t>
      </w:r>
      <w:r w:rsidRPr="00EE19AC">
        <w:t>have</w:t>
      </w:r>
      <w:r w:rsidR="003146A8">
        <w:t xml:space="preserve"> </w:t>
      </w:r>
      <w:r w:rsidRPr="00EE19AC">
        <w:t>already</w:t>
      </w:r>
      <w:r w:rsidR="003146A8">
        <w:t xml:space="preserve"> </w:t>
      </w:r>
      <w:r w:rsidRPr="00EE19AC">
        <w:t>completely</w:t>
      </w:r>
      <w:r w:rsidR="003146A8">
        <w:t xml:space="preserve"> </w:t>
      </w:r>
      <w:r w:rsidRPr="00EE19AC">
        <w:t>matured</w:t>
      </w:r>
      <w:r w:rsidR="003146A8">
        <w:t xml:space="preserve"> </w:t>
      </w:r>
      <w:r w:rsidRPr="00EE19AC">
        <w:t>and</w:t>
      </w:r>
      <w:r w:rsidR="003146A8">
        <w:t xml:space="preserve"> </w:t>
      </w:r>
      <w:r w:rsidRPr="00EE19AC">
        <w:t>only</w:t>
      </w:r>
      <w:r w:rsidR="003146A8">
        <w:t xml:space="preserve"> </w:t>
      </w:r>
      <w:r w:rsidRPr="00EE19AC">
        <w:t>two</w:t>
      </w:r>
      <w:r w:rsidR="003146A8">
        <w:t xml:space="preserve"> </w:t>
      </w:r>
      <w:r>
        <w:t xml:space="preserve">of them </w:t>
      </w:r>
      <w:r w:rsidRPr="00EE19AC">
        <w:t>are</w:t>
      </w:r>
      <w:r w:rsidR="003146A8">
        <w:t xml:space="preserve"> </w:t>
      </w:r>
      <w:r w:rsidRPr="00EE19AC">
        <w:t>in</w:t>
      </w:r>
      <w:r w:rsidR="003146A8">
        <w:t xml:space="preserve"> </w:t>
      </w:r>
      <w:r w:rsidRPr="00EE19AC">
        <w:t xml:space="preserve">production. These numbers will undoubtable increase in the near future. </w:t>
      </w:r>
    </w:p>
    <w:p w:rsidR="00721762" w:rsidRPr="00721762" w:rsidRDefault="00721762" w:rsidP="00721762">
      <w:pPr>
        <w:pStyle w:val="Bijschrift"/>
      </w:pPr>
      <w:proofErr w:type="gramStart"/>
      <w:r w:rsidRPr="00721762">
        <w:t xml:space="preserve">Table </w:t>
      </w:r>
      <w:r w:rsidRPr="00721762">
        <w:fldChar w:fldCharType="begin"/>
      </w:r>
      <w:r w:rsidRPr="00721762">
        <w:instrText xml:space="preserve"> SEQ Table \* ARABIC </w:instrText>
      </w:r>
      <w:r w:rsidRPr="00721762">
        <w:fldChar w:fldCharType="separate"/>
      </w:r>
      <w:r w:rsidRPr="00721762">
        <w:rPr>
          <w:noProof/>
        </w:rPr>
        <w:t>1</w:t>
      </w:r>
      <w:r w:rsidRPr="00721762">
        <w:fldChar w:fldCharType="end"/>
      </w:r>
      <w:r w:rsidRPr="00721762">
        <w:t>.</w:t>
      </w:r>
      <w:proofErr w:type="gramEnd"/>
      <w:r w:rsidRPr="00721762">
        <w:t xml:space="preserve"> Overview of Big Data based official statistics</w:t>
      </w:r>
      <w:r w:rsidR="00322297">
        <w:t xml:space="preserve"> a</w:t>
      </w:r>
      <w:r w:rsidR="0002023B">
        <w:t>nd their status</w:t>
      </w:r>
      <w:r w:rsidR="00BC5B9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71"/>
        <w:gridCol w:w="2014"/>
        <w:gridCol w:w="1321"/>
        <w:gridCol w:w="1806"/>
        <w:gridCol w:w="676"/>
      </w:tblGrid>
      <w:tr w:rsidR="000576A8" w:rsidRPr="009A56F9" w:rsidTr="007245E0">
        <w:trPr>
          <w:jc w:val="center"/>
        </w:trPr>
        <w:tc>
          <w:tcPr>
            <w:tcW w:w="556" w:type="dxa"/>
            <w:shd w:val="clear" w:color="auto" w:fill="auto"/>
          </w:tcPr>
          <w:p w:rsidR="000576A8" w:rsidRPr="009A56F9" w:rsidRDefault="000576A8" w:rsidP="0077766F">
            <w:pPr>
              <w:spacing w:after="0"/>
              <w:jc w:val="left"/>
              <w:rPr>
                <w:b/>
              </w:rPr>
            </w:pPr>
            <w:r w:rsidRPr="009A56F9">
              <w:rPr>
                <w:b/>
              </w:rPr>
              <w:t>N</w:t>
            </w:r>
            <w:r w:rsidR="0077766F">
              <w:rPr>
                <w:b/>
              </w:rPr>
              <w:t>o</w:t>
            </w:r>
            <w:r w:rsidRPr="009A56F9">
              <w:rPr>
                <w:b/>
              </w:rPr>
              <w:t>.</w:t>
            </w:r>
          </w:p>
        </w:tc>
        <w:tc>
          <w:tcPr>
            <w:tcW w:w="2171" w:type="dxa"/>
            <w:shd w:val="clear" w:color="auto" w:fill="auto"/>
          </w:tcPr>
          <w:p w:rsidR="000576A8" w:rsidRPr="009A56F9" w:rsidRDefault="000576A8" w:rsidP="007D1F94">
            <w:pPr>
              <w:spacing w:after="0"/>
              <w:jc w:val="left"/>
              <w:rPr>
                <w:b/>
              </w:rPr>
            </w:pPr>
            <w:r w:rsidRPr="009A56F9">
              <w:rPr>
                <w:b/>
              </w:rPr>
              <w:t>Statistics</w:t>
            </w:r>
          </w:p>
        </w:tc>
        <w:tc>
          <w:tcPr>
            <w:tcW w:w="2014" w:type="dxa"/>
            <w:shd w:val="clear" w:color="auto" w:fill="auto"/>
          </w:tcPr>
          <w:p w:rsidR="000576A8" w:rsidRPr="009A56F9" w:rsidRDefault="000576A8" w:rsidP="007D1F94">
            <w:pPr>
              <w:spacing w:after="0"/>
              <w:jc w:val="left"/>
              <w:rPr>
                <w:b/>
              </w:rPr>
            </w:pPr>
            <w:r w:rsidRPr="009A56F9">
              <w:rPr>
                <w:b/>
              </w:rPr>
              <w:t>Data sources</w:t>
            </w:r>
          </w:p>
        </w:tc>
        <w:tc>
          <w:tcPr>
            <w:tcW w:w="1321" w:type="dxa"/>
            <w:shd w:val="clear" w:color="auto" w:fill="auto"/>
          </w:tcPr>
          <w:p w:rsidR="000576A8" w:rsidRPr="009A56F9" w:rsidRDefault="000576A8" w:rsidP="00B207B2">
            <w:pPr>
              <w:spacing w:after="0"/>
              <w:rPr>
                <w:b/>
              </w:rPr>
            </w:pPr>
            <w:r w:rsidRPr="009A56F9">
              <w:rPr>
                <w:b/>
              </w:rPr>
              <w:t>Countries</w:t>
            </w:r>
          </w:p>
        </w:tc>
        <w:tc>
          <w:tcPr>
            <w:tcW w:w="1806" w:type="dxa"/>
          </w:tcPr>
          <w:p w:rsidR="000576A8" w:rsidRPr="009A56F9" w:rsidRDefault="000576A8" w:rsidP="00B207B2">
            <w:pPr>
              <w:spacing w:after="0"/>
              <w:rPr>
                <w:b/>
              </w:rPr>
            </w:pPr>
            <w:r w:rsidRPr="009A56F9">
              <w:rPr>
                <w:b/>
              </w:rPr>
              <w:t>Status</w:t>
            </w:r>
          </w:p>
        </w:tc>
        <w:tc>
          <w:tcPr>
            <w:tcW w:w="676" w:type="dxa"/>
          </w:tcPr>
          <w:p w:rsidR="000576A8" w:rsidRPr="009A56F9" w:rsidRDefault="000576A8" w:rsidP="00B207B2">
            <w:pPr>
              <w:spacing w:after="0"/>
              <w:rPr>
                <w:b/>
              </w:rPr>
            </w:pPr>
            <w:r>
              <w:rPr>
                <w:b/>
              </w:rPr>
              <w:t>Ref.</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1</w:t>
            </w:r>
          </w:p>
        </w:tc>
        <w:tc>
          <w:tcPr>
            <w:tcW w:w="2171" w:type="dxa"/>
            <w:shd w:val="clear" w:color="auto" w:fill="auto"/>
          </w:tcPr>
          <w:p w:rsidR="000576A8" w:rsidRPr="009A56F9" w:rsidRDefault="000576A8" w:rsidP="007D1F94">
            <w:pPr>
              <w:spacing w:after="0"/>
              <w:jc w:val="left"/>
            </w:pPr>
            <w:r w:rsidRPr="009A56F9">
              <w:t>Consumer Price Index</w:t>
            </w:r>
          </w:p>
        </w:tc>
        <w:tc>
          <w:tcPr>
            <w:tcW w:w="2014" w:type="dxa"/>
            <w:shd w:val="clear" w:color="auto" w:fill="auto"/>
          </w:tcPr>
          <w:p w:rsidR="000576A8" w:rsidRPr="009A56F9" w:rsidRDefault="000576A8" w:rsidP="007D1F94">
            <w:pPr>
              <w:spacing w:after="0"/>
              <w:jc w:val="left"/>
            </w:pPr>
            <w:r w:rsidRPr="009A56F9">
              <w:t>Scanner data, web scraped prices</w:t>
            </w:r>
          </w:p>
        </w:tc>
        <w:tc>
          <w:tcPr>
            <w:tcW w:w="1321" w:type="dxa"/>
            <w:shd w:val="clear" w:color="auto" w:fill="auto"/>
          </w:tcPr>
          <w:p w:rsidR="000576A8" w:rsidRPr="009A56F9" w:rsidRDefault="000576A8" w:rsidP="00B207B2">
            <w:pPr>
              <w:spacing w:after="0"/>
            </w:pPr>
            <w:r w:rsidRPr="009A56F9">
              <w:t>Various countries</w:t>
            </w:r>
          </w:p>
        </w:tc>
        <w:tc>
          <w:tcPr>
            <w:tcW w:w="1806" w:type="dxa"/>
          </w:tcPr>
          <w:p w:rsidR="000576A8" w:rsidRPr="009A56F9" w:rsidRDefault="000576A8" w:rsidP="00B207B2">
            <w:pPr>
              <w:spacing w:after="0"/>
            </w:pPr>
            <w:r w:rsidRPr="009A56F9">
              <w:t>In production</w:t>
            </w:r>
          </w:p>
        </w:tc>
        <w:tc>
          <w:tcPr>
            <w:tcW w:w="676" w:type="dxa"/>
          </w:tcPr>
          <w:p w:rsidR="000576A8" w:rsidRPr="009A56F9" w:rsidRDefault="007A0C38" w:rsidP="00B207B2">
            <w:pPr>
              <w:spacing w:after="0"/>
            </w:pPr>
            <w:r>
              <w:t>[2]</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2</w:t>
            </w:r>
          </w:p>
        </w:tc>
        <w:tc>
          <w:tcPr>
            <w:tcW w:w="2171" w:type="dxa"/>
            <w:shd w:val="clear" w:color="auto" w:fill="auto"/>
          </w:tcPr>
          <w:p w:rsidR="000576A8" w:rsidRPr="009A56F9" w:rsidRDefault="000576A8" w:rsidP="007D1F94">
            <w:pPr>
              <w:spacing w:after="0"/>
              <w:jc w:val="left"/>
            </w:pPr>
            <w:r w:rsidRPr="009A56F9">
              <w:t>Traffic intensities</w:t>
            </w:r>
          </w:p>
        </w:tc>
        <w:tc>
          <w:tcPr>
            <w:tcW w:w="2014" w:type="dxa"/>
            <w:shd w:val="clear" w:color="auto" w:fill="auto"/>
          </w:tcPr>
          <w:p w:rsidR="000576A8" w:rsidRPr="009A56F9" w:rsidRDefault="000576A8" w:rsidP="007D1F94">
            <w:pPr>
              <w:spacing w:after="0"/>
              <w:jc w:val="left"/>
            </w:pPr>
            <w:r w:rsidRPr="009A56F9">
              <w:t>Road sensors</w:t>
            </w:r>
          </w:p>
        </w:tc>
        <w:tc>
          <w:tcPr>
            <w:tcW w:w="1321" w:type="dxa"/>
            <w:shd w:val="clear" w:color="auto" w:fill="auto"/>
          </w:tcPr>
          <w:p w:rsidR="000576A8" w:rsidRPr="009A56F9" w:rsidRDefault="000576A8" w:rsidP="00B207B2">
            <w:pPr>
              <w:spacing w:after="0"/>
            </w:pPr>
            <w:r>
              <w:t>NL</w:t>
            </w:r>
          </w:p>
        </w:tc>
        <w:tc>
          <w:tcPr>
            <w:tcW w:w="1806" w:type="dxa"/>
          </w:tcPr>
          <w:p w:rsidR="000576A8" w:rsidRPr="009A56F9" w:rsidRDefault="000576A8" w:rsidP="00B207B2">
            <w:pPr>
              <w:spacing w:after="0"/>
            </w:pPr>
            <w:r w:rsidRPr="009A56F9">
              <w:t>In production</w:t>
            </w:r>
          </w:p>
        </w:tc>
        <w:tc>
          <w:tcPr>
            <w:tcW w:w="676" w:type="dxa"/>
          </w:tcPr>
          <w:p w:rsidR="000576A8" w:rsidRPr="009A56F9" w:rsidRDefault="007A0C38" w:rsidP="00B207B2">
            <w:pPr>
              <w:spacing w:after="0"/>
            </w:pPr>
            <w:r>
              <w:t>[3]</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3</w:t>
            </w:r>
          </w:p>
        </w:tc>
        <w:tc>
          <w:tcPr>
            <w:tcW w:w="2171" w:type="dxa"/>
            <w:shd w:val="clear" w:color="auto" w:fill="auto"/>
          </w:tcPr>
          <w:p w:rsidR="000576A8" w:rsidRPr="009A56F9" w:rsidRDefault="000576A8" w:rsidP="007D1F94">
            <w:pPr>
              <w:spacing w:after="0"/>
              <w:jc w:val="left"/>
            </w:pPr>
            <w:r w:rsidRPr="009A56F9">
              <w:t>Online job vacancies</w:t>
            </w:r>
          </w:p>
        </w:tc>
        <w:tc>
          <w:tcPr>
            <w:tcW w:w="2014" w:type="dxa"/>
            <w:shd w:val="clear" w:color="auto" w:fill="auto"/>
          </w:tcPr>
          <w:p w:rsidR="000576A8" w:rsidRPr="009A56F9" w:rsidRDefault="000576A8" w:rsidP="007D1F94">
            <w:pPr>
              <w:spacing w:after="0"/>
              <w:jc w:val="left"/>
            </w:pPr>
            <w:r w:rsidRPr="009A56F9">
              <w:t>Scraped job vacancies</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B207B2">
            <w:pPr>
              <w:spacing w:after="0"/>
            </w:pPr>
            <w:r>
              <w:t>[4]</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4</w:t>
            </w:r>
          </w:p>
        </w:tc>
        <w:tc>
          <w:tcPr>
            <w:tcW w:w="2171" w:type="dxa"/>
            <w:shd w:val="clear" w:color="auto" w:fill="auto"/>
          </w:tcPr>
          <w:p w:rsidR="000576A8" w:rsidRPr="009A56F9" w:rsidRDefault="000576A8" w:rsidP="007D1F94">
            <w:pPr>
              <w:spacing w:after="0"/>
              <w:jc w:val="left"/>
            </w:pPr>
            <w:r w:rsidRPr="009A56F9">
              <w:t>Enterprise characteristics</w:t>
            </w:r>
          </w:p>
        </w:tc>
        <w:tc>
          <w:tcPr>
            <w:tcW w:w="2014" w:type="dxa"/>
            <w:shd w:val="clear" w:color="auto" w:fill="auto"/>
          </w:tcPr>
          <w:p w:rsidR="000576A8" w:rsidRPr="009A56F9" w:rsidRDefault="000576A8" w:rsidP="007D1F94">
            <w:pPr>
              <w:spacing w:after="0"/>
              <w:jc w:val="left"/>
            </w:pPr>
            <w:r w:rsidRPr="009A56F9">
              <w:t>Scraped websites</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C77D4A">
            <w:pPr>
              <w:spacing w:after="0"/>
            </w:pPr>
            <w:r>
              <w:t>[</w:t>
            </w:r>
            <w:r w:rsidR="00C77D4A">
              <w:t>4</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5</w:t>
            </w:r>
          </w:p>
        </w:tc>
        <w:tc>
          <w:tcPr>
            <w:tcW w:w="2171" w:type="dxa"/>
            <w:shd w:val="clear" w:color="auto" w:fill="auto"/>
          </w:tcPr>
          <w:p w:rsidR="000576A8" w:rsidRPr="009A56F9" w:rsidRDefault="000576A8" w:rsidP="007D1F94">
            <w:pPr>
              <w:spacing w:after="0"/>
              <w:jc w:val="left"/>
            </w:pPr>
            <w:r w:rsidRPr="009A56F9">
              <w:t>Electricity/energy consumption</w:t>
            </w:r>
          </w:p>
        </w:tc>
        <w:tc>
          <w:tcPr>
            <w:tcW w:w="2014" w:type="dxa"/>
            <w:shd w:val="clear" w:color="auto" w:fill="auto"/>
          </w:tcPr>
          <w:p w:rsidR="000576A8" w:rsidRPr="009A56F9" w:rsidRDefault="000576A8" w:rsidP="007D1F94">
            <w:pPr>
              <w:spacing w:after="0"/>
              <w:jc w:val="left"/>
            </w:pPr>
            <w:r w:rsidRPr="009A56F9">
              <w:t>Smart meter data</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C77D4A">
            <w:pPr>
              <w:spacing w:after="0"/>
            </w:pPr>
            <w:r>
              <w:t>[</w:t>
            </w:r>
            <w:r w:rsidR="00C77D4A">
              <w:t>4</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6</w:t>
            </w:r>
          </w:p>
        </w:tc>
        <w:tc>
          <w:tcPr>
            <w:tcW w:w="2171" w:type="dxa"/>
            <w:shd w:val="clear" w:color="auto" w:fill="auto"/>
          </w:tcPr>
          <w:p w:rsidR="000576A8" w:rsidRPr="009A56F9" w:rsidRDefault="000576A8" w:rsidP="007D1F94">
            <w:pPr>
              <w:spacing w:after="0"/>
              <w:jc w:val="left"/>
            </w:pPr>
            <w:r w:rsidRPr="009A56F9">
              <w:t>Maritime and Inland waterway statistics</w:t>
            </w:r>
          </w:p>
        </w:tc>
        <w:tc>
          <w:tcPr>
            <w:tcW w:w="2014" w:type="dxa"/>
            <w:shd w:val="clear" w:color="auto" w:fill="auto"/>
          </w:tcPr>
          <w:p w:rsidR="000576A8" w:rsidRPr="009A56F9" w:rsidRDefault="000576A8" w:rsidP="007D1F94">
            <w:pPr>
              <w:spacing w:after="0"/>
              <w:jc w:val="left"/>
            </w:pPr>
            <w:r w:rsidRPr="009A56F9">
              <w:t>Automatic Identification System data</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C77D4A">
            <w:pPr>
              <w:spacing w:after="0"/>
            </w:pPr>
            <w:r>
              <w:t>[</w:t>
            </w:r>
            <w:r w:rsidR="00C77D4A">
              <w:t>4</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7</w:t>
            </w:r>
          </w:p>
        </w:tc>
        <w:tc>
          <w:tcPr>
            <w:tcW w:w="2171" w:type="dxa"/>
            <w:shd w:val="clear" w:color="auto" w:fill="auto"/>
          </w:tcPr>
          <w:p w:rsidR="000576A8" w:rsidRPr="009A56F9" w:rsidRDefault="000576A8" w:rsidP="007D1F94">
            <w:pPr>
              <w:spacing w:after="0"/>
              <w:jc w:val="left"/>
            </w:pPr>
            <w:r w:rsidRPr="009A56F9">
              <w:t>Financial transaction based statistic</w:t>
            </w:r>
          </w:p>
        </w:tc>
        <w:tc>
          <w:tcPr>
            <w:tcW w:w="2014" w:type="dxa"/>
            <w:shd w:val="clear" w:color="auto" w:fill="auto"/>
          </w:tcPr>
          <w:p w:rsidR="000576A8" w:rsidRPr="009A56F9" w:rsidRDefault="000576A8" w:rsidP="007D1F94">
            <w:pPr>
              <w:spacing w:after="0"/>
              <w:jc w:val="left"/>
            </w:pPr>
            <w:r w:rsidRPr="009A56F9">
              <w:t>Bank transaction data</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Exploratory</w:t>
            </w:r>
          </w:p>
        </w:tc>
        <w:tc>
          <w:tcPr>
            <w:tcW w:w="676" w:type="dxa"/>
          </w:tcPr>
          <w:p w:rsidR="000576A8" w:rsidRPr="009A56F9" w:rsidRDefault="007A0C38" w:rsidP="00C77D4A">
            <w:pPr>
              <w:spacing w:after="0"/>
            </w:pPr>
            <w:r>
              <w:t>[</w:t>
            </w:r>
            <w:r w:rsidR="00C77D4A">
              <w:t>5</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8</w:t>
            </w:r>
          </w:p>
        </w:tc>
        <w:tc>
          <w:tcPr>
            <w:tcW w:w="2171" w:type="dxa"/>
            <w:shd w:val="clear" w:color="auto" w:fill="auto"/>
          </w:tcPr>
          <w:p w:rsidR="000576A8" w:rsidRPr="009A56F9" w:rsidRDefault="000576A8" w:rsidP="007D1F94">
            <w:pPr>
              <w:spacing w:after="0"/>
              <w:jc w:val="left"/>
            </w:pPr>
            <w:r w:rsidRPr="009A56F9">
              <w:t>Earth observation derived statistics</w:t>
            </w:r>
          </w:p>
        </w:tc>
        <w:tc>
          <w:tcPr>
            <w:tcW w:w="2014" w:type="dxa"/>
            <w:shd w:val="clear" w:color="auto" w:fill="auto"/>
          </w:tcPr>
          <w:p w:rsidR="000576A8" w:rsidRPr="009A56F9" w:rsidRDefault="000576A8" w:rsidP="007D1F94">
            <w:pPr>
              <w:spacing w:after="0"/>
              <w:jc w:val="left"/>
            </w:pPr>
            <w:r w:rsidRPr="009A56F9">
              <w:t>Satellite and Arial pictures</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C77D4A">
            <w:pPr>
              <w:spacing w:after="0"/>
            </w:pPr>
            <w:r>
              <w:t>[</w:t>
            </w:r>
            <w:r w:rsidR="00C77D4A">
              <w:t>4,5</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9</w:t>
            </w:r>
          </w:p>
        </w:tc>
        <w:tc>
          <w:tcPr>
            <w:tcW w:w="2171" w:type="dxa"/>
            <w:shd w:val="clear" w:color="auto" w:fill="auto"/>
          </w:tcPr>
          <w:p w:rsidR="000576A8" w:rsidRPr="009A56F9" w:rsidRDefault="000576A8" w:rsidP="007D1F94">
            <w:pPr>
              <w:spacing w:after="0"/>
              <w:jc w:val="left"/>
            </w:pPr>
            <w:r w:rsidRPr="009A56F9">
              <w:t>Mobile network derived statistics</w:t>
            </w:r>
          </w:p>
        </w:tc>
        <w:tc>
          <w:tcPr>
            <w:tcW w:w="2014" w:type="dxa"/>
            <w:shd w:val="clear" w:color="auto" w:fill="auto"/>
          </w:tcPr>
          <w:p w:rsidR="000576A8" w:rsidRPr="009A56F9" w:rsidRDefault="000576A8" w:rsidP="007D1F94">
            <w:pPr>
              <w:spacing w:after="0"/>
              <w:jc w:val="left"/>
            </w:pPr>
            <w:r w:rsidRPr="009A56F9">
              <w:t>Mobile Network Operations data</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C77D4A">
            <w:pPr>
              <w:spacing w:after="0"/>
            </w:pPr>
            <w:r>
              <w:t>[</w:t>
            </w:r>
            <w:r w:rsidR="00C77D4A">
              <w:t>5</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10</w:t>
            </w:r>
          </w:p>
        </w:tc>
        <w:tc>
          <w:tcPr>
            <w:tcW w:w="2171" w:type="dxa"/>
            <w:shd w:val="clear" w:color="auto" w:fill="auto"/>
          </w:tcPr>
          <w:p w:rsidR="000576A8" w:rsidRPr="009A56F9" w:rsidRDefault="000576A8" w:rsidP="007D1F94">
            <w:pPr>
              <w:spacing w:after="0"/>
              <w:jc w:val="left"/>
            </w:pPr>
            <w:r w:rsidRPr="009A56F9">
              <w:t>Innovative tourism statistics</w:t>
            </w:r>
          </w:p>
        </w:tc>
        <w:tc>
          <w:tcPr>
            <w:tcW w:w="2014" w:type="dxa"/>
            <w:shd w:val="clear" w:color="auto" w:fill="auto"/>
          </w:tcPr>
          <w:p w:rsidR="000576A8" w:rsidRPr="009A56F9" w:rsidRDefault="000576A8" w:rsidP="00C069D8">
            <w:pPr>
              <w:spacing w:after="0"/>
              <w:jc w:val="left"/>
            </w:pPr>
            <w:r w:rsidRPr="009A56F9">
              <w:t>Various sources (</w:t>
            </w:r>
            <w:r w:rsidR="00C069D8">
              <w:t>e.g. webpages</w:t>
            </w:r>
            <w:r w:rsidRPr="009A56F9">
              <w:t>)</w:t>
            </w:r>
          </w:p>
        </w:tc>
        <w:tc>
          <w:tcPr>
            <w:tcW w:w="1321" w:type="dxa"/>
            <w:shd w:val="clear" w:color="auto" w:fill="auto"/>
          </w:tcPr>
          <w:p w:rsidR="000576A8" w:rsidRPr="009A56F9" w:rsidRDefault="000576A8" w:rsidP="00B207B2">
            <w:pPr>
              <w:spacing w:after="0"/>
            </w:pPr>
            <w:r w:rsidRPr="009A56F9">
              <w:t>ESSnet</w:t>
            </w:r>
          </w:p>
        </w:tc>
        <w:tc>
          <w:tcPr>
            <w:tcW w:w="1806" w:type="dxa"/>
          </w:tcPr>
          <w:p w:rsidR="000576A8" w:rsidRPr="009A56F9" w:rsidRDefault="000576A8" w:rsidP="00B207B2">
            <w:pPr>
              <w:spacing w:after="0"/>
            </w:pPr>
            <w:r w:rsidRPr="009A56F9">
              <w:t>Exploratory</w:t>
            </w:r>
          </w:p>
        </w:tc>
        <w:tc>
          <w:tcPr>
            <w:tcW w:w="676" w:type="dxa"/>
          </w:tcPr>
          <w:p w:rsidR="000576A8" w:rsidRPr="009A56F9" w:rsidRDefault="007A0C38" w:rsidP="00C77D4A">
            <w:pPr>
              <w:spacing w:after="0"/>
            </w:pPr>
            <w:r>
              <w:t>[</w:t>
            </w:r>
            <w:r w:rsidR="00C77D4A">
              <w:t>5</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11</w:t>
            </w:r>
          </w:p>
        </w:tc>
        <w:tc>
          <w:tcPr>
            <w:tcW w:w="2171" w:type="dxa"/>
            <w:shd w:val="clear" w:color="auto" w:fill="auto"/>
          </w:tcPr>
          <w:p w:rsidR="000576A8" w:rsidRPr="009A56F9" w:rsidRDefault="000576A8" w:rsidP="007D1F94">
            <w:pPr>
              <w:spacing w:after="0"/>
              <w:jc w:val="left"/>
            </w:pPr>
            <w:r w:rsidRPr="009A56F9">
              <w:t>Innovative companies (small)</w:t>
            </w:r>
          </w:p>
        </w:tc>
        <w:tc>
          <w:tcPr>
            <w:tcW w:w="2014" w:type="dxa"/>
            <w:shd w:val="clear" w:color="auto" w:fill="auto"/>
          </w:tcPr>
          <w:p w:rsidR="000576A8" w:rsidRPr="009A56F9" w:rsidRDefault="000576A8" w:rsidP="007D1F94">
            <w:pPr>
              <w:spacing w:after="0"/>
              <w:jc w:val="left"/>
            </w:pPr>
            <w:r w:rsidRPr="009A56F9">
              <w:t>Scraped websites</w:t>
            </w:r>
          </w:p>
        </w:tc>
        <w:tc>
          <w:tcPr>
            <w:tcW w:w="1321" w:type="dxa"/>
            <w:shd w:val="clear" w:color="auto" w:fill="auto"/>
          </w:tcPr>
          <w:p w:rsidR="000576A8" w:rsidRPr="009A56F9" w:rsidRDefault="000576A8" w:rsidP="00B207B2">
            <w:pPr>
              <w:spacing w:after="0"/>
            </w:pPr>
            <w:r w:rsidRPr="009A56F9">
              <w:t>NL</w:t>
            </w:r>
          </w:p>
        </w:tc>
        <w:tc>
          <w:tcPr>
            <w:tcW w:w="1806" w:type="dxa"/>
          </w:tcPr>
          <w:p w:rsidR="000576A8" w:rsidRPr="009A56F9" w:rsidRDefault="000576A8" w:rsidP="00B207B2">
            <w:pPr>
              <w:spacing w:after="0"/>
            </w:pPr>
            <w:r w:rsidRPr="009A56F9">
              <w:t>Towards implementation</w:t>
            </w:r>
          </w:p>
        </w:tc>
        <w:tc>
          <w:tcPr>
            <w:tcW w:w="676" w:type="dxa"/>
          </w:tcPr>
          <w:p w:rsidR="000576A8" w:rsidRPr="009A56F9" w:rsidRDefault="007A0C38" w:rsidP="00C77D4A">
            <w:pPr>
              <w:spacing w:after="0"/>
            </w:pPr>
            <w:r>
              <w:t>[</w:t>
            </w:r>
            <w:r w:rsidR="00C77D4A">
              <w:t>6</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12</w:t>
            </w:r>
          </w:p>
        </w:tc>
        <w:tc>
          <w:tcPr>
            <w:tcW w:w="2171" w:type="dxa"/>
            <w:shd w:val="clear" w:color="auto" w:fill="auto"/>
          </w:tcPr>
          <w:p w:rsidR="000576A8" w:rsidRPr="009A56F9" w:rsidRDefault="000576A8" w:rsidP="007D1F94">
            <w:pPr>
              <w:spacing w:after="0"/>
              <w:jc w:val="left"/>
            </w:pPr>
            <w:r w:rsidRPr="009A56F9">
              <w:t>Social mood on economy index</w:t>
            </w:r>
          </w:p>
        </w:tc>
        <w:tc>
          <w:tcPr>
            <w:tcW w:w="2014" w:type="dxa"/>
            <w:shd w:val="clear" w:color="auto" w:fill="auto"/>
          </w:tcPr>
          <w:p w:rsidR="000576A8" w:rsidRPr="009A56F9" w:rsidRDefault="000576A8" w:rsidP="007D1F94">
            <w:pPr>
              <w:spacing w:after="0"/>
              <w:jc w:val="left"/>
            </w:pPr>
            <w:r w:rsidRPr="009A56F9">
              <w:t>Social media messages</w:t>
            </w:r>
          </w:p>
        </w:tc>
        <w:tc>
          <w:tcPr>
            <w:tcW w:w="1321" w:type="dxa"/>
            <w:shd w:val="clear" w:color="auto" w:fill="auto"/>
          </w:tcPr>
          <w:p w:rsidR="000576A8" w:rsidRPr="009A56F9" w:rsidRDefault="000576A8" w:rsidP="00B207B2">
            <w:pPr>
              <w:spacing w:after="0"/>
            </w:pPr>
            <w:r w:rsidRPr="009A56F9">
              <w:t>IT</w:t>
            </w:r>
          </w:p>
        </w:tc>
        <w:tc>
          <w:tcPr>
            <w:tcW w:w="1806" w:type="dxa"/>
          </w:tcPr>
          <w:p w:rsidR="000576A8" w:rsidRPr="009A56F9" w:rsidRDefault="000576A8" w:rsidP="00B207B2">
            <w:pPr>
              <w:spacing w:after="0"/>
            </w:pPr>
            <w:r w:rsidRPr="009A56F9">
              <w:t>Experimental</w:t>
            </w:r>
          </w:p>
        </w:tc>
        <w:tc>
          <w:tcPr>
            <w:tcW w:w="676" w:type="dxa"/>
          </w:tcPr>
          <w:p w:rsidR="000576A8" w:rsidRPr="009A56F9" w:rsidRDefault="007A0C38" w:rsidP="00C77D4A">
            <w:pPr>
              <w:spacing w:after="0"/>
            </w:pPr>
            <w:r>
              <w:t>[</w:t>
            </w:r>
            <w:r w:rsidR="00C77D4A">
              <w:t>7</w:t>
            </w:r>
            <w:r>
              <w:t>]</w:t>
            </w:r>
          </w:p>
        </w:tc>
      </w:tr>
      <w:tr w:rsidR="000576A8" w:rsidRPr="009A56F9" w:rsidTr="007245E0">
        <w:trPr>
          <w:jc w:val="center"/>
        </w:trPr>
        <w:tc>
          <w:tcPr>
            <w:tcW w:w="556" w:type="dxa"/>
            <w:shd w:val="clear" w:color="auto" w:fill="auto"/>
          </w:tcPr>
          <w:p w:rsidR="000576A8" w:rsidRPr="009A56F9" w:rsidRDefault="000576A8" w:rsidP="007D1F94">
            <w:pPr>
              <w:spacing w:after="0"/>
              <w:jc w:val="left"/>
            </w:pPr>
            <w:r w:rsidRPr="009A56F9">
              <w:t>13</w:t>
            </w:r>
          </w:p>
        </w:tc>
        <w:tc>
          <w:tcPr>
            <w:tcW w:w="2171" w:type="dxa"/>
            <w:shd w:val="clear" w:color="auto" w:fill="auto"/>
          </w:tcPr>
          <w:p w:rsidR="000576A8" w:rsidRPr="009A56F9" w:rsidRDefault="000576A8" w:rsidP="007D1F94">
            <w:pPr>
              <w:spacing w:after="0"/>
              <w:jc w:val="left"/>
            </w:pPr>
            <w:r w:rsidRPr="009A56F9">
              <w:t>Mobile phone derived outbound tourism</w:t>
            </w:r>
          </w:p>
        </w:tc>
        <w:tc>
          <w:tcPr>
            <w:tcW w:w="2014" w:type="dxa"/>
            <w:shd w:val="clear" w:color="auto" w:fill="auto"/>
          </w:tcPr>
          <w:p w:rsidR="000576A8" w:rsidRPr="009A56F9" w:rsidRDefault="000576A8" w:rsidP="007D1F94">
            <w:pPr>
              <w:spacing w:after="0"/>
              <w:jc w:val="left"/>
            </w:pPr>
            <w:r w:rsidRPr="009A56F9">
              <w:t>Mobile Network Operations data</w:t>
            </w:r>
          </w:p>
        </w:tc>
        <w:tc>
          <w:tcPr>
            <w:tcW w:w="1321" w:type="dxa"/>
            <w:shd w:val="clear" w:color="auto" w:fill="auto"/>
          </w:tcPr>
          <w:p w:rsidR="000576A8" w:rsidRPr="009A56F9" w:rsidRDefault="000576A8" w:rsidP="009A56F9">
            <w:pPr>
              <w:spacing w:after="0"/>
            </w:pPr>
            <w:r w:rsidRPr="009A56F9">
              <w:t>FI, E</w:t>
            </w:r>
            <w:r>
              <w:t>E</w:t>
            </w:r>
          </w:p>
        </w:tc>
        <w:tc>
          <w:tcPr>
            <w:tcW w:w="1806" w:type="dxa"/>
          </w:tcPr>
          <w:p w:rsidR="000576A8" w:rsidRPr="009A56F9" w:rsidRDefault="000576A8" w:rsidP="00B207B2">
            <w:pPr>
              <w:spacing w:after="0"/>
            </w:pPr>
            <w:r w:rsidRPr="009A56F9">
              <w:t>Experimental</w:t>
            </w:r>
          </w:p>
        </w:tc>
        <w:tc>
          <w:tcPr>
            <w:tcW w:w="676" w:type="dxa"/>
          </w:tcPr>
          <w:p w:rsidR="000576A8" w:rsidRPr="009A56F9" w:rsidRDefault="007A0C38" w:rsidP="00C77D4A">
            <w:pPr>
              <w:spacing w:after="0"/>
            </w:pPr>
            <w:r>
              <w:t>[</w:t>
            </w:r>
            <w:r w:rsidR="00C77D4A">
              <w:t>8</w:t>
            </w:r>
            <w:r w:rsidR="00A46250">
              <w:t>,</w:t>
            </w:r>
            <w:r w:rsidR="00C77D4A">
              <w:t>9</w:t>
            </w:r>
            <w:r>
              <w:t>]</w:t>
            </w:r>
          </w:p>
        </w:tc>
      </w:tr>
    </w:tbl>
    <w:p w:rsidR="00274BA2" w:rsidRDefault="00274BA2" w:rsidP="007A0C38"/>
    <w:p w:rsidR="007A0C38" w:rsidRDefault="007A0C38" w:rsidP="007A0C38">
      <w:r>
        <w:t xml:space="preserve">In this </w:t>
      </w:r>
      <w:r w:rsidR="00DB5EEA">
        <w:t>paper</w:t>
      </w:r>
      <w:r>
        <w:t xml:space="preserve"> the processes </w:t>
      </w:r>
      <w:r w:rsidR="009C7CAC">
        <w:t xml:space="preserve">developed for </w:t>
      </w:r>
      <w:r>
        <w:t>the</w:t>
      </w:r>
      <w:r w:rsidR="009C7CAC">
        <w:t xml:space="preserve"> </w:t>
      </w:r>
      <w:r>
        <w:t xml:space="preserve">examples </w:t>
      </w:r>
      <w:r w:rsidR="009C7CAC">
        <w:t xml:space="preserve">listed </w:t>
      </w:r>
      <w:r>
        <w:t xml:space="preserve">combined with the personal experiences of the authors </w:t>
      </w:r>
      <w:r w:rsidR="009C7CAC">
        <w:t>are</w:t>
      </w:r>
      <w:r>
        <w:t xml:space="preserve"> used to </w:t>
      </w:r>
      <w:r w:rsidRPr="00E77D5D">
        <w:t>de</w:t>
      </w:r>
      <w:r w:rsidR="009C7CAC">
        <w:t xml:space="preserve">rive </w:t>
      </w:r>
      <w:r w:rsidRPr="00E77D5D">
        <w:t>a</w:t>
      </w:r>
      <w:r>
        <w:t xml:space="preserve"> generic </w:t>
      </w:r>
      <w:r w:rsidR="009C7CAC">
        <w:t xml:space="preserve">process </w:t>
      </w:r>
      <w:r>
        <w:t xml:space="preserve">by which Big Data </w:t>
      </w:r>
      <w:r w:rsidR="00DB5EEA">
        <w:t>can</w:t>
      </w:r>
      <w:r>
        <w:t xml:space="preserve"> used in official statistics production. Be aware that the focus of this process is on using </w:t>
      </w:r>
      <w:r>
        <w:lastRenderedPageBreak/>
        <w:t xml:space="preserve">Big Data as the main data source and </w:t>
      </w:r>
      <w:r w:rsidR="006A5B9D" w:rsidRPr="006A5B9D">
        <w:rPr>
          <w:i/>
        </w:rPr>
        <w:t>not</w:t>
      </w:r>
      <w:r w:rsidRPr="006A5B9D">
        <w:rPr>
          <w:i/>
        </w:rPr>
        <w:t xml:space="preserve"> </w:t>
      </w:r>
      <w:r>
        <w:t>when used as an additional data source</w:t>
      </w:r>
      <w:r w:rsidR="00BA57E4">
        <w:t>;</w:t>
      </w:r>
      <w:r>
        <w:t xml:space="preserve"> see [</w:t>
      </w:r>
      <w:r w:rsidR="00321D61">
        <w:t>1</w:t>
      </w:r>
      <w:r w:rsidR="00C77D4A">
        <w:t>0</w:t>
      </w:r>
      <w:r>
        <w:t>] for more info</w:t>
      </w:r>
      <w:r w:rsidR="00DB5EEA">
        <w:t xml:space="preserve"> on this </w:t>
      </w:r>
      <w:r w:rsidR="008D7C47">
        <w:t xml:space="preserve">very important </w:t>
      </w:r>
      <w:r w:rsidR="00DB5EEA">
        <w:t>difference</w:t>
      </w:r>
      <w:r>
        <w:t>.</w:t>
      </w:r>
    </w:p>
    <w:p w:rsidR="006F5819" w:rsidRDefault="003A43C1" w:rsidP="00BC6AFE">
      <w:r>
        <w:t>The b</w:t>
      </w:r>
      <w:r w:rsidR="006F5819" w:rsidRPr="006F5819">
        <w:t xml:space="preserve">asis for the workflow is the one described for the production of Traffic </w:t>
      </w:r>
      <w:r w:rsidR="00807CA1">
        <w:t>I</w:t>
      </w:r>
      <w:r w:rsidR="006F5819" w:rsidRPr="006F5819">
        <w:t>ntensity statistics based on road sensors [</w:t>
      </w:r>
      <w:r w:rsidR="00C77D4A">
        <w:t>3</w:t>
      </w:r>
      <w:proofErr w:type="gramStart"/>
      <w:r w:rsidR="00807CA1">
        <w:t>,</w:t>
      </w:r>
      <w:r w:rsidR="00321D61">
        <w:t>1</w:t>
      </w:r>
      <w:r w:rsidR="00C77D4A">
        <w:t>1</w:t>
      </w:r>
      <w:proofErr w:type="gramEnd"/>
      <w:r w:rsidR="006F5819" w:rsidRPr="006F5819">
        <w:t xml:space="preserve">]. </w:t>
      </w:r>
      <w:r w:rsidR="006F5819">
        <w:t>In this process</w:t>
      </w:r>
      <w:r w:rsidR="00D372A2">
        <w:t>,</w:t>
      </w:r>
      <w:r w:rsidR="006F5819">
        <w:t xml:space="preserve"> first </w:t>
      </w:r>
      <w:r w:rsidR="00D372A2">
        <w:t xml:space="preserve">a </w:t>
      </w:r>
      <w:r w:rsidR="006F5819">
        <w:t>select</w:t>
      </w:r>
      <w:r w:rsidR="00DB5EEA">
        <w:t xml:space="preserve"> and reduce </w:t>
      </w:r>
      <w:r w:rsidR="006F5819">
        <w:t xml:space="preserve">step </w:t>
      </w:r>
      <w:r w:rsidR="00D27629">
        <w:t xml:space="preserve">is </w:t>
      </w:r>
      <w:r w:rsidR="006F5819">
        <w:t>applied to the raw data</w:t>
      </w:r>
      <w:r w:rsidR="00376AE8">
        <w:t xml:space="preserve"> (Step 1)</w:t>
      </w:r>
      <w:r w:rsidR="00DB5EEA">
        <w:t>. This</w:t>
      </w:r>
      <w:r w:rsidR="00D27629">
        <w:t xml:space="preserve"> </w:t>
      </w:r>
      <w:r w:rsidR="006F5819">
        <w:t xml:space="preserve">seriously reduces the amount of relevant data </w:t>
      </w:r>
      <w:r w:rsidR="00DB5EEA">
        <w:t xml:space="preserve">remaining; e.g. </w:t>
      </w:r>
      <w:r w:rsidR="006F5819">
        <w:t>lots of un</w:t>
      </w:r>
      <w:r w:rsidR="008D7C47">
        <w:t>needed</w:t>
      </w:r>
      <w:r w:rsidR="006F5819">
        <w:t xml:space="preserve"> data</w:t>
      </w:r>
      <w:r w:rsidR="00693723">
        <w:t>,</w:t>
      </w:r>
      <w:r w:rsidR="00DB5EEA">
        <w:t xml:space="preserve"> such as</w:t>
      </w:r>
      <w:r w:rsidR="00D27629">
        <w:t xml:space="preserve"> variables and units</w:t>
      </w:r>
      <w:r w:rsidR="00DB5EEA">
        <w:t>, are removed</w:t>
      </w:r>
      <w:r w:rsidR="006F5819">
        <w:t xml:space="preserve">. Next </w:t>
      </w:r>
      <w:r w:rsidR="00376AE8">
        <w:t>information is extracted from the data remaining</w:t>
      </w:r>
      <w:r w:rsidR="00DB5EEA">
        <w:t xml:space="preserve"> (</w:t>
      </w:r>
      <w:r w:rsidR="00376AE8">
        <w:t>S</w:t>
      </w:r>
      <w:r w:rsidR="00DB5EEA">
        <w:t>tep 2)</w:t>
      </w:r>
      <w:r w:rsidR="006F5819">
        <w:t>. This, combined with the frame</w:t>
      </w:r>
      <w:r w:rsidR="00EF0D9F">
        <w:t xml:space="preserve"> (</w:t>
      </w:r>
      <w:r w:rsidR="00376AE8">
        <w:t>S</w:t>
      </w:r>
      <w:r w:rsidR="00EF0D9F">
        <w:t>tep A)</w:t>
      </w:r>
      <w:r w:rsidR="006F5819">
        <w:t xml:space="preserve">, is used in the last </w:t>
      </w:r>
      <w:r w:rsidR="00EF0D9F">
        <w:t>inference</w:t>
      </w:r>
      <w:r w:rsidR="006F5819">
        <w:t xml:space="preserve"> step</w:t>
      </w:r>
      <w:r w:rsidR="00EF0D9F">
        <w:t xml:space="preserve"> (</w:t>
      </w:r>
      <w:r w:rsidR="00376AE8">
        <w:t>S</w:t>
      </w:r>
      <w:r w:rsidR="00EF0D9F">
        <w:t>tep 3)</w:t>
      </w:r>
      <w:r w:rsidR="008D7C47">
        <w:t xml:space="preserve"> to produce a statistic</w:t>
      </w:r>
      <w:r w:rsidR="006F5819">
        <w:t xml:space="preserve">. In </w:t>
      </w:r>
      <w:r w:rsidR="008D7C47">
        <w:t>F</w:t>
      </w:r>
      <w:r w:rsidR="006F5819">
        <w:t xml:space="preserve">igure 1 an overview is given of this generic process. </w:t>
      </w:r>
    </w:p>
    <w:p w:rsidR="00EF0D9F" w:rsidRDefault="0065652C" w:rsidP="0065652C">
      <w:pPr>
        <w:jc w:val="center"/>
      </w:pPr>
      <w:r>
        <w:rPr>
          <w:noProof/>
          <w:lang w:val="nl-NL" w:eastAsia="nl-NL"/>
        </w:rPr>
        <w:drawing>
          <wp:inline distT="0" distB="0" distL="0" distR="0" wp14:anchorId="14F0C41C">
            <wp:extent cx="4191000" cy="311261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7010" cy="3117075"/>
                    </a:xfrm>
                    <a:prstGeom prst="rect">
                      <a:avLst/>
                    </a:prstGeom>
                    <a:noFill/>
                  </pic:spPr>
                </pic:pic>
              </a:graphicData>
            </a:graphic>
          </wp:inline>
        </w:drawing>
      </w:r>
    </w:p>
    <w:p w:rsidR="00721762" w:rsidRDefault="00EF0D9F" w:rsidP="00BC6AFE">
      <w:pPr>
        <w:rPr>
          <w:b/>
        </w:rPr>
      </w:pPr>
      <w:proofErr w:type="gramStart"/>
      <w:r w:rsidRPr="00EF0D9F">
        <w:rPr>
          <w:b/>
        </w:rPr>
        <w:t>Figure 1.</w:t>
      </w:r>
      <w:proofErr w:type="gramEnd"/>
      <w:r w:rsidRPr="00EF0D9F">
        <w:rPr>
          <w:b/>
        </w:rPr>
        <w:t xml:space="preserve"> Overview of the 4 steps required in Big Data based </w:t>
      </w:r>
      <w:r w:rsidR="0065652C">
        <w:rPr>
          <w:b/>
        </w:rPr>
        <w:t xml:space="preserve">statistics </w:t>
      </w:r>
      <w:r w:rsidRPr="00EF0D9F">
        <w:rPr>
          <w:b/>
        </w:rPr>
        <w:t>production</w:t>
      </w:r>
      <w:r w:rsidR="0065652C">
        <w:rPr>
          <w:b/>
        </w:rPr>
        <w:t>.</w:t>
      </w:r>
      <w:r w:rsidRPr="00EF0D9F">
        <w:rPr>
          <w:b/>
        </w:rPr>
        <w:t xml:space="preserve"> </w:t>
      </w:r>
    </w:p>
    <w:p w:rsidR="00AF36F8" w:rsidRPr="00EF0D9F" w:rsidRDefault="00AF36F8" w:rsidP="00BC6AFE">
      <w:pPr>
        <w:rPr>
          <w:b/>
        </w:rPr>
      </w:pPr>
    </w:p>
    <w:p w:rsidR="000540C6" w:rsidRDefault="000540C6" w:rsidP="000540C6">
      <w:pPr>
        <w:pStyle w:val="Kop1"/>
      </w:pPr>
      <w:r>
        <w:t>Results</w:t>
      </w:r>
    </w:p>
    <w:p w:rsidR="002C6848" w:rsidRDefault="002C6848" w:rsidP="00BC6AFE">
      <w:r w:rsidRPr="002C6848">
        <w:t xml:space="preserve">While studying the </w:t>
      </w:r>
      <w:r>
        <w:t xml:space="preserve">list of Big Data based statistics included in Table 1, it became clear to the authors that the process shown in Figure 1 </w:t>
      </w:r>
      <w:r w:rsidR="007E458A">
        <w:t xml:space="preserve">-in principle- </w:t>
      </w:r>
      <w:r>
        <w:t>contain</w:t>
      </w:r>
      <w:r w:rsidR="007E458A">
        <w:t>ed</w:t>
      </w:r>
      <w:r>
        <w:t xml:space="preserve"> the </w:t>
      </w:r>
      <w:r w:rsidR="00B36401">
        <w:t>(</w:t>
      </w:r>
      <w:r>
        <w:t>general</w:t>
      </w:r>
      <w:r w:rsidR="00B36401">
        <w:t>)</w:t>
      </w:r>
      <w:r>
        <w:t xml:space="preserve"> building blocks observed in </w:t>
      </w:r>
      <w:r w:rsidR="00D941C7">
        <w:t xml:space="preserve">many of the </w:t>
      </w:r>
      <w:r>
        <w:t xml:space="preserve">other Big Data based </w:t>
      </w:r>
      <w:r w:rsidR="00882C30">
        <w:t xml:space="preserve">statistical </w:t>
      </w:r>
      <w:r>
        <w:t>process</w:t>
      </w:r>
      <w:r w:rsidR="00D941C7">
        <w:t>es</w:t>
      </w:r>
      <w:r>
        <w:t xml:space="preserve">. </w:t>
      </w:r>
      <w:r w:rsidR="00ED51B9">
        <w:t>The</w:t>
      </w:r>
      <w:r w:rsidR="00F13AA4">
        <w:t>se</w:t>
      </w:r>
      <w:r w:rsidR="00ED51B9">
        <w:t xml:space="preserve"> </w:t>
      </w:r>
      <w:proofErr w:type="gramStart"/>
      <w:r w:rsidR="00F13AA4">
        <w:t>steps</w:t>
      </w:r>
      <w:proofErr w:type="gramEnd"/>
      <w:r w:rsidR="00F13AA4">
        <w:t xml:space="preserve"> </w:t>
      </w:r>
      <w:r w:rsidR="00ED51B9">
        <w:t xml:space="preserve">are described </w:t>
      </w:r>
      <w:r w:rsidR="00FC3BB6">
        <w:t xml:space="preserve">in more detail </w:t>
      </w:r>
      <w:r w:rsidR="00ED51B9">
        <w:t>below.</w:t>
      </w:r>
    </w:p>
    <w:p w:rsidR="001B50CE" w:rsidRPr="00F13AA4" w:rsidRDefault="003A7638" w:rsidP="001B50CE">
      <w:pPr>
        <w:pStyle w:val="Kop2"/>
        <w:tabs>
          <w:tab w:val="clear" w:pos="1080"/>
          <w:tab w:val="num" w:pos="482"/>
        </w:tabs>
        <w:ind w:left="482" w:hanging="482"/>
      </w:pPr>
      <w:r>
        <w:t xml:space="preserve">Step 1: </w:t>
      </w:r>
      <w:r w:rsidR="00D372A2" w:rsidRPr="00F13AA4">
        <w:t>Select</w:t>
      </w:r>
      <w:r w:rsidR="00ED51B9" w:rsidRPr="00F13AA4">
        <w:t xml:space="preserve"> and </w:t>
      </w:r>
      <w:r w:rsidR="00ED2A72" w:rsidRPr="00F13AA4">
        <w:t>r</w:t>
      </w:r>
      <w:r w:rsidR="00ED51B9" w:rsidRPr="00F13AA4">
        <w:t>educe</w:t>
      </w:r>
      <w:r w:rsidR="00D941C7" w:rsidRPr="00F13AA4">
        <w:t xml:space="preserve"> </w:t>
      </w:r>
    </w:p>
    <w:p w:rsidR="00D52EA1" w:rsidRDefault="00ED51B9" w:rsidP="00D52EA1">
      <w:pPr>
        <w:rPr>
          <w:highlight w:val="green"/>
        </w:rPr>
      </w:pPr>
      <w:r>
        <w:t>Usually</w:t>
      </w:r>
      <w:r w:rsidR="00D30DE2">
        <w:t>,</w:t>
      </w:r>
      <w:r>
        <w:t xml:space="preserve"> the first step in the process </w:t>
      </w:r>
      <w:r w:rsidR="003A7638">
        <w:t xml:space="preserve">involves </w:t>
      </w:r>
      <w:r>
        <w:t xml:space="preserve">a </w:t>
      </w:r>
      <w:r w:rsidR="000576A8">
        <w:t xml:space="preserve">selection at </w:t>
      </w:r>
      <w:r>
        <w:t>the unit and variable level</w:t>
      </w:r>
      <w:r w:rsidR="003A7638">
        <w:t xml:space="preserve">. As a result </w:t>
      </w:r>
      <w:r>
        <w:t xml:space="preserve">the amount of data is </w:t>
      </w:r>
      <w:r w:rsidR="00FC3BB6">
        <w:t>often</w:t>
      </w:r>
      <w:r>
        <w:t xml:space="preserve"> seriously reduced</w:t>
      </w:r>
      <w:r w:rsidR="003A7638">
        <w:t xml:space="preserve"> [3]</w:t>
      </w:r>
      <w:r>
        <w:t xml:space="preserve">. </w:t>
      </w:r>
      <w:r w:rsidR="000576A8">
        <w:t xml:space="preserve">Goal of this </w:t>
      </w:r>
      <w:r>
        <w:t xml:space="preserve">step </w:t>
      </w:r>
      <w:r w:rsidR="00FC3BB6">
        <w:t xml:space="preserve">is </w:t>
      </w:r>
      <w:r>
        <w:t xml:space="preserve">either </w:t>
      </w:r>
      <w:r w:rsidR="000576A8">
        <w:t xml:space="preserve">predominantly </w:t>
      </w:r>
      <w:r>
        <w:t>focusse</w:t>
      </w:r>
      <w:r w:rsidR="00FC3BB6">
        <w:t>d</w:t>
      </w:r>
      <w:r>
        <w:t xml:space="preserve"> on the removal of unwanted data, the selection of relevant records or </w:t>
      </w:r>
      <w:proofErr w:type="gramStart"/>
      <w:r>
        <w:t>a</w:t>
      </w:r>
      <w:r w:rsidR="00FC3BB6">
        <w:t>n a</w:t>
      </w:r>
      <w:proofErr w:type="gramEnd"/>
      <w:r>
        <w:t xml:space="preserve"> combination of both. </w:t>
      </w:r>
      <w:r w:rsidR="00143659">
        <w:t xml:space="preserve">It may require the need for </w:t>
      </w:r>
      <w:r w:rsidR="003A7638">
        <w:t xml:space="preserve">specific </w:t>
      </w:r>
      <w:r w:rsidR="00143659">
        <w:t>quality indicators</w:t>
      </w:r>
      <w:r w:rsidR="003A7638">
        <w:t xml:space="preserve"> used as selection criteria.</w:t>
      </w:r>
      <w:r w:rsidR="00143659">
        <w:t xml:space="preserve"> </w:t>
      </w:r>
      <w:r>
        <w:t>Examples of this</w:t>
      </w:r>
      <w:r w:rsidR="003A7638">
        <w:t xml:space="preserve"> step</w:t>
      </w:r>
      <w:r>
        <w:t xml:space="preserve"> are:</w:t>
      </w:r>
      <w:r w:rsidR="00B56770">
        <w:t xml:space="preserve"> </w:t>
      </w:r>
      <w:proofErr w:type="spellStart"/>
      <w:r w:rsidR="00B56770">
        <w:t>i</w:t>
      </w:r>
      <w:proofErr w:type="spellEnd"/>
      <w:r w:rsidR="00B56770">
        <w:t xml:space="preserve">) </w:t>
      </w:r>
      <w:r w:rsidR="00C55D9A">
        <w:t xml:space="preserve">the </w:t>
      </w:r>
      <w:r w:rsidR="00B56770">
        <w:t>select</w:t>
      </w:r>
      <w:r w:rsidR="00C55D9A">
        <w:t xml:space="preserve">ion of </w:t>
      </w:r>
      <w:r w:rsidR="00FC3BB6">
        <w:t>products from scanner data</w:t>
      </w:r>
      <w:r w:rsidR="00B56770">
        <w:t xml:space="preserve"> [2], i</w:t>
      </w:r>
      <w:r w:rsidR="006A2B85">
        <w:t xml:space="preserve">i) </w:t>
      </w:r>
      <w:r w:rsidR="007039DE">
        <w:t>t</w:t>
      </w:r>
      <w:r>
        <w:t xml:space="preserve">he selection of road sensor data to </w:t>
      </w:r>
      <w:r w:rsidR="00143659">
        <w:t xml:space="preserve">only include </w:t>
      </w:r>
      <w:r>
        <w:t xml:space="preserve">data </w:t>
      </w:r>
      <w:r w:rsidR="000576A8">
        <w:t xml:space="preserve">of high quality </w:t>
      </w:r>
      <w:r w:rsidR="003A7638">
        <w:t xml:space="preserve">of </w:t>
      </w:r>
      <w:r w:rsidR="00FC3BB6">
        <w:t xml:space="preserve">a </w:t>
      </w:r>
      <w:r w:rsidR="00B56770">
        <w:t xml:space="preserve">specific set of </w:t>
      </w:r>
      <w:r>
        <w:t xml:space="preserve">variables </w:t>
      </w:r>
      <w:r w:rsidR="000576A8">
        <w:t xml:space="preserve">needed </w:t>
      </w:r>
      <w:r w:rsidR="00F4711C">
        <w:t>[3]</w:t>
      </w:r>
      <w:r w:rsidR="000576A8">
        <w:t xml:space="preserve">, </w:t>
      </w:r>
      <w:r w:rsidR="00B56770">
        <w:t>i</w:t>
      </w:r>
      <w:r w:rsidR="006A2B85">
        <w:t xml:space="preserve">ii) </w:t>
      </w:r>
      <w:r w:rsidR="000576A8">
        <w:t>the selection of</w:t>
      </w:r>
      <w:r w:rsidR="003A7638">
        <w:t xml:space="preserve"> </w:t>
      </w:r>
      <w:r w:rsidR="000576A8">
        <w:t>AIS</w:t>
      </w:r>
      <w:r w:rsidR="00871C7A">
        <w:t>-</w:t>
      </w:r>
      <w:r w:rsidR="000576A8">
        <w:t xml:space="preserve">messages </w:t>
      </w:r>
      <w:r w:rsidR="00FC3BB6">
        <w:t xml:space="preserve">that </w:t>
      </w:r>
      <w:r w:rsidR="003A7638">
        <w:t xml:space="preserve">contain info on the position </w:t>
      </w:r>
      <w:r w:rsidR="000576A8">
        <w:t xml:space="preserve">of ship </w:t>
      </w:r>
      <w:r w:rsidR="00F4711C">
        <w:t>[</w:t>
      </w:r>
      <w:r w:rsidR="00793EBB">
        <w:t>4</w:t>
      </w:r>
      <w:r w:rsidR="00F4711C">
        <w:t>]</w:t>
      </w:r>
      <w:r w:rsidR="000576A8">
        <w:t xml:space="preserve">, </w:t>
      </w:r>
      <w:r w:rsidR="006A2B85">
        <w:t>i</w:t>
      </w:r>
      <w:r w:rsidR="00B56770">
        <w:t>v</w:t>
      </w:r>
      <w:r w:rsidR="006A2B85">
        <w:t xml:space="preserve">) </w:t>
      </w:r>
      <w:r w:rsidR="000576A8">
        <w:t xml:space="preserve">the splitting and selection of areas on satellite pictures for the particular </w:t>
      </w:r>
      <w:r w:rsidR="003A7638">
        <w:t>region or country</w:t>
      </w:r>
      <w:r w:rsidR="000576A8">
        <w:t xml:space="preserve"> studied </w:t>
      </w:r>
      <w:r w:rsidR="00F4711C">
        <w:t>[</w:t>
      </w:r>
      <w:r w:rsidR="00793EBB">
        <w:t>5</w:t>
      </w:r>
      <w:r w:rsidR="00F4711C">
        <w:t>]</w:t>
      </w:r>
      <w:r w:rsidR="003A7638">
        <w:t>,</w:t>
      </w:r>
      <w:r w:rsidR="000576A8">
        <w:t xml:space="preserve"> and </w:t>
      </w:r>
      <w:r w:rsidR="006A2B85">
        <w:t xml:space="preserve">v) </w:t>
      </w:r>
      <w:r w:rsidR="000576A8">
        <w:t xml:space="preserve">the selection of social media messages containing specific words </w:t>
      </w:r>
      <w:r w:rsidR="00F4711C">
        <w:t>[</w:t>
      </w:r>
      <w:r w:rsidR="00793EBB">
        <w:t>7</w:t>
      </w:r>
      <w:r w:rsidR="00F4711C">
        <w:t>]</w:t>
      </w:r>
      <w:r w:rsidR="000576A8">
        <w:t xml:space="preserve">. </w:t>
      </w:r>
    </w:p>
    <w:p w:rsidR="00D372A2" w:rsidRPr="00F13AA4" w:rsidRDefault="003A7638" w:rsidP="00D372A2">
      <w:pPr>
        <w:pStyle w:val="Kop2"/>
        <w:tabs>
          <w:tab w:val="clear" w:pos="1080"/>
          <w:tab w:val="num" w:pos="482"/>
        </w:tabs>
        <w:ind w:left="482" w:hanging="482"/>
      </w:pPr>
      <w:r>
        <w:lastRenderedPageBreak/>
        <w:t xml:space="preserve">Step 2: </w:t>
      </w:r>
      <w:r w:rsidR="00D372A2" w:rsidRPr="00F13AA4">
        <w:t xml:space="preserve">Information </w:t>
      </w:r>
      <w:r w:rsidR="00ED2A72" w:rsidRPr="00F13AA4">
        <w:t>e</w:t>
      </w:r>
      <w:r w:rsidR="00D372A2" w:rsidRPr="00F13AA4">
        <w:t>xtraction</w:t>
      </w:r>
    </w:p>
    <w:p w:rsidR="001245E5" w:rsidRDefault="00143659" w:rsidP="00D372A2">
      <w:r w:rsidRPr="00143659">
        <w:t xml:space="preserve">In the next step, the data </w:t>
      </w:r>
      <w:r>
        <w:t xml:space="preserve">remaining </w:t>
      </w:r>
      <w:r w:rsidRPr="00143659">
        <w:t xml:space="preserve">is processed in such a way that </w:t>
      </w:r>
      <w:r>
        <w:t xml:space="preserve">the information required for </w:t>
      </w:r>
      <w:r w:rsidR="007039DE">
        <w:t xml:space="preserve">the specific statistical need </w:t>
      </w:r>
      <w:r>
        <w:t xml:space="preserve">is obtained. This </w:t>
      </w:r>
      <w:r w:rsidR="006A2B85">
        <w:t>may</w:t>
      </w:r>
      <w:r>
        <w:t xml:space="preserve"> </w:t>
      </w:r>
      <w:r w:rsidR="00B867C9">
        <w:t xml:space="preserve">simply </w:t>
      </w:r>
      <w:r w:rsidR="006A2B85">
        <w:t xml:space="preserve">involve </w:t>
      </w:r>
      <w:r w:rsidR="00B867C9">
        <w:t xml:space="preserve">extracting a value from a dataset, may require </w:t>
      </w:r>
      <w:r w:rsidR="006A2B85">
        <w:t>applying a filter</w:t>
      </w:r>
      <w:r w:rsidR="00B867C9">
        <w:t xml:space="preserve"> or a transformation of the data</w:t>
      </w:r>
      <w:r w:rsidR="00775158">
        <w:t xml:space="preserve">, </w:t>
      </w:r>
      <w:r w:rsidR="006A2B85">
        <w:t xml:space="preserve">may </w:t>
      </w:r>
      <w:r w:rsidR="004B5A9E">
        <w:t xml:space="preserve">involve </w:t>
      </w:r>
      <w:r>
        <w:t>a model-based approach</w:t>
      </w:r>
      <w:r w:rsidR="00B867C9">
        <w:t xml:space="preserve"> or a combination of these steps</w:t>
      </w:r>
      <w:r w:rsidR="006A2B85">
        <w:t xml:space="preserve">. In the </w:t>
      </w:r>
      <w:r w:rsidR="00B867C9">
        <w:t>model-based approach</w:t>
      </w:r>
      <w:r w:rsidR="006A2B85">
        <w:t xml:space="preserve">, </w:t>
      </w:r>
      <w:r w:rsidR="007039DE">
        <w:t xml:space="preserve">usually </w:t>
      </w:r>
      <w:r w:rsidR="006A2B85">
        <w:t xml:space="preserve">an underlying, not-directly measurable variable is </w:t>
      </w:r>
      <w:r w:rsidR="007039DE">
        <w:t>estimated</w:t>
      </w:r>
      <w:r w:rsidR="006A2B85">
        <w:t xml:space="preserve">. Examples of </w:t>
      </w:r>
      <w:r w:rsidR="00B867C9">
        <w:t xml:space="preserve">information extraction </w:t>
      </w:r>
      <w:r w:rsidR="006A2B85">
        <w:t xml:space="preserve">are: </w:t>
      </w:r>
      <w:proofErr w:type="spellStart"/>
      <w:r w:rsidR="004755D3">
        <w:t>i</w:t>
      </w:r>
      <w:proofErr w:type="spellEnd"/>
      <w:r w:rsidR="004755D3">
        <w:t xml:space="preserve">) </w:t>
      </w:r>
      <w:r w:rsidR="00775158">
        <w:t xml:space="preserve">determine the elementary aggregate of </w:t>
      </w:r>
      <w:r w:rsidR="00775158" w:rsidRPr="00B867C9">
        <w:t>similar</w:t>
      </w:r>
      <w:r w:rsidR="00775158">
        <w:t xml:space="preserve"> products </w:t>
      </w:r>
      <w:r w:rsidR="009D0092">
        <w:t xml:space="preserve">sold </w:t>
      </w:r>
      <w:r w:rsidR="004755D3">
        <w:t>[</w:t>
      </w:r>
      <w:r w:rsidR="00B867C9">
        <w:t>2,</w:t>
      </w:r>
      <w:r w:rsidR="00C55D9A">
        <w:t>12</w:t>
      </w:r>
      <w:r w:rsidR="004755D3">
        <w:t xml:space="preserve">], </w:t>
      </w:r>
      <w:r w:rsidR="006A2B85">
        <w:t>i</w:t>
      </w:r>
      <w:r w:rsidR="004755D3">
        <w:t>i</w:t>
      </w:r>
      <w:r w:rsidR="006A2B85">
        <w:t xml:space="preserve">) correct for the missing data of road sensors </w:t>
      </w:r>
      <w:r w:rsidR="00F4711C">
        <w:t>[</w:t>
      </w:r>
      <w:r w:rsidR="00793EBB">
        <w:t>3</w:t>
      </w:r>
      <w:r w:rsidR="00F4711C">
        <w:t>]</w:t>
      </w:r>
      <w:r w:rsidR="006A2B85">
        <w:t>, i</w:t>
      </w:r>
      <w:r w:rsidR="004755D3">
        <w:t>ii</w:t>
      </w:r>
      <w:r w:rsidR="006A2B85">
        <w:t>) remov</w:t>
      </w:r>
      <w:r w:rsidR="00B867C9">
        <w:t>e</w:t>
      </w:r>
      <w:r w:rsidR="006A2B85">
        <w:t xml:space="preserve"> outliers in the location data of ships </w:t>
      </w:r>
      <w:r w:rsidR="00F4711C">
        <w:t>[</w:t>
      </w:r>
      <w:r w:rsidR="00793EBB">
        <w:t>4</w:t>
      </w:r>
      <w:r w:rsidR="00F4711C">
        <w:t>]</w:t>
      </w:r>
      <w:r w:rsidR="006A2B85">
        <w:t>, i</w:t>
      </w:r>
      <w:r w:rsidR="004755D3">
        <w:t>v</w:t>
      </w:r>
      <w:r w:rsidR="006A2B85">
        <w:t>) determi</w:t>
      </w:r>
      <w:r w:rsidR="00424F61">
        <w:t>n</w:t>
      </w:r>
      <w:r w:rsidR="00B867C9">
        <w:t>e</w:t>
      </w:r>
      <w:r w:rsidR="006A2B85">
        <w:t xml:space="preserve"> the </w:t>
      </w:r>
      <w:r w:rsidR="007039DE">
        <w:t xml:space="preserve">type of </w:t>
      </w:r>
      <w:r w:rsidR="006A2B85">
        <w:t xml:space="preserve">crop </w:t>
      </w:r>
      <w:r w:rsidR="00424F61">
        <w:t xml:space="preserve">grown </w:t>
      </w:r>
      <w:r w:rsidR="00B867C9">
        <w:t>an a patch of land from a picture</w:t>
      </w:r>
      <w:r w:rsidR="00424F61">
        <w:t xml:space="preserve"> </w:t>
      </w:r>
      <w:r w:rsidR="00F4711C">
        <w:t>[</w:t>
      </w:r>
      <w:r w:rsidR="00793EBB">
        <w:t>4</w:t>
      </w:r>
      <w:r w:rsidR="00F4711C">
        <w:t>]</w:t>
      </w:r>
      <w:r w:rsidR="00775260">
        <w:t>, v) determin</w:t>
      </w:r>
      <w:r w:rsidR="00B867C9">
        <w:t>e if</w:t>
      </w:r>
      <w:r w:rsidR="00775260">
        <w:t xml:space="preserve"> a company is innovative or not </w:t>
      </w:r>
      <w:r w:rsidR="00B867C9">
        <w:t>from web site texts</w:t>
      </w:r>
      <w:r w:rsidR="00775260">
        <w:t xml:space="preserve"> [</w:t>
      </w:r>
      <w:r w:rsidR="00762F28">
        <w:t>6</w:t>
      </w:r>
      <w:r w:rsidR="00775260">
        <w:t>],</w:t>
      </w:r>
      <w:r w:rsidR="00424F61">
        <w:t xml:space="preserve"> </w:t>
      </w:r>
      <w:r w:rsidR="009D0092">
        <w:t xml:space="preserve">vi) determine the sentiment of social media messages [7], </w:t>
      </w:r>
      <w:r w:rsidR="00424F61">
        <w:t>and v</w:t>
      </w:r>
      <w:r w:rsidR="004755D3">
        <w:t>i</w:t>
      </w:r>
      <w:r w:rsidR="009D0092">
        <w:t>i</w:t>
      </w:r>
      <w:r w:rsidR="00424F61">
        <w:t xml:space="preserve">) </w:t>
      </w:r>
      <w:r w:rsidR="009D0092">
        <w:t>derive</w:t>
      </w:r>
      <w:r w:rsidR="007039DE">
        <w:t xml:space="preserve"> </w:t>
      </w:r>
      <w:r w:rsidR="00424F61">
        <w:t xml:space="preserve">if </w:t>
      </w:r>
      <w:r w:rsidR="000C1930">
        <w:t xml:space="preserve">a </w:t>
      </w:r>
      <w:r w:rsidR="00424F61">
        <w:t>particular social media message indicate</w:t>
      </w:r>
      <w:r w:rsidR="007039DE">
        <w:t>s</w:t>
      </w:r>
      <w:r w:rsidR="00424F61">
        <w:t xml:space="preserve"> a person with a particular disease </w:t>
      </w:r>
      <w:r w:rsidR="00F4711C">
        <w:t>[</w:t>
      </w:r>
      <w:r w:rsidR="00C24A6A">
        <w:t>1</w:t>
      </w:r>
      <w:r w:rsidR="00C55D9A">
        <w:t>3</w:t>
      </w:r>
      <w:r w:rsidR="00F4711C">
        <w:t>]</w:t>
      </w:r>
      <w:r w:rsidR="00424F61">
        <w:t>.</w:t>
      </w:r>
      <w:r w:rsidR="001245E5">
        <w:t xml:space="preserve"> </w:t>
      </w:r>
      <w:r w:rsidR="00D77F54">
        <w:t xml:space="preserve">From these examples it is clear that very </w:t>
      </w:r>
      <w:proofErr w:type="gramStart"/>
      <w:r w:rsidR="00D77F54">
        <w:t>divers</w:t>
      </w:r>
      <w:proofErr w:type="gramEnd"/>
      <w:r w:rsidR="00D77F54">
        <w:t xml:space="preserve"> methods can be applied </w:t>
      </w:r>
      <w:r w:rsidR="00F5307B">
        <w:t>in</w:t>
      </w:r>
      <w:r w:rsidR="00D77F54">
        <w:t xml:space="preserve"> this st</w:t>
      </w:r>
      <w:r w:rsidR="00F5307B">
        <w:t>ep</w:t>
      </w:r>
      <w:r w:rsidR="00D77F54">
        <w:t>.</w:t>
      </w:r>
    </w:p>
    <w:p w:rsidR="001245E5" w:rsidRPr="00F13AA4" w:rsidRDefault="00582150" w:rsidP="001245E5">
      <w:pPr>
        <w:pStyle w:val="Kop2"/>
        <w:tabs>
          <w:tab w:val="clear" w:pos="1080"/>
          <w:tab w:val="num" w:pos="482"/>
        </w:tabs>
        <w:ind w:left="482" w:hanging="482"/>
      </w:pPr>
      <w:r>
        <w:t xml:space="preserve">Step A: </w:t>
      </w:r>
      <w:r w:rsidR="001245E5" w:rsidRPr="00F13AA4">
        <w:t>Frame creation</w:t>
      </w:r>
    </w:p>
    <w:p w:rsidR="001B5EE3" w:rsidRDefault="001245E5" w:rsidP="001245E5">
      <w:r w:rsidRPr="001245E5">
        <w:t xml:space="preserve">In addition to the steps listed above, </w:t>
      </w:r>
      <w:r w:rsidR="00582150">
        <w:t xml:space="preserve">somewhere in the process </w:t>
      </w:r>
      <w:r w:rsidRPr="001245E5">
        <w:t xml:space="preserve">a link has to be made between the population included in the </w:t>
      </w:r>
      <w:r>
        <w:t>B</w:t>
      </w:r>
      <w:r w:rsidRPr="001245E5">
        <w:t>ig Data source and the target population of the statistics.</w:t>
      </w:r>
      <w:r>
        <w:t xml:space="preserve"> </w:t>
      </w:r>
      <w:r w:rsidR="001B5EE3">
        <w:t xml:space="preserve">Here, two situations may occur. The first is </w:t>
      </w:r>
      <w:proofErr w:type="spellStart"/>
      <w:r w:rsidR="001B4DB3">
        <w:t>webscraping</w:t>
      </w:r>
      <w:proofErr w:type="spellEnd"/>
      <w:r w:rsidR="001B5EE3">
        <w:t>. Here</w:t>
      </w:r>
      <w:r w:rsidR="001B4DB3">
        <w:t>, usually</w:t>
      </w:r>
      <w:r w:rsidR="001B5EE3">
        <w:t>,</w:t>
      </w:r>
      <w:r w:rsidR="001B4DB3">
        <w:t xml:space="preserve"> the Business Register is used to select business websites (</w:t>
      </w:r>
      <w:r w:rsidR="001B5EE3">
        <w:t xml:space="preserve">indicated by the </w:t>
      </w:r>
      <w:r w:rsidR="001B4DB3">
        <w:t xml:space="preserve">dashed line in Fig. 1). </w:t>
      </w:r>
      <w:r w:rsidR="001B5EE3">
        <w:t xml:space="preserve">Establishing the relation between a (statistical) business unit and a website is important here. For this, various approaches have been developed, such as URL-finding [14] or use the URL provided by the Chamber of Commerce </w:t>
      </w:r>
      <w:r w:rsidR="001B5EE3" w:rsidRPr="008F17C2">
        <w:t>[6].</w:t>
      </w:r>
      <w:r w:rsidR="001B5EE3">
        <w:t xml:space="preserve"> By comparing some of the data on the website, such as the name, address and Chamber of Commerce number, with those in the business register one is able to check if the correct link has been made.</w:t>
      </w:r>
    </w:p>
    <w:p w:rsidR="00260D2A" w:rsidRDefault="001B5EE3" w:rsidP="001245E5">
      <w:r>
        <w:t xml:space="preserve">The second </w:t>
      </w:r>
      <w:r w:rsidR="00BE5304">
        <w:t xml:space="preserve">situation </w:t>
      </w:r>
      <w:r>
        <w:t xml:space="preserve">requires getting information from the units included in the Big </w:t>
      </w:r>
      <w:r w:rsidR="002E29A4">
        <w:t>D</w:t>
      </w:r>
      <w:r>
        <w:t>ata source. This</w:t>
      </w:r>
      <w:r w:rsidR="001B4DB3">
        <w:t xml:space="preserve"> </w:t>
      </w:r>
      <w:r w:rsidR="001245E5">
        <w:t>can be challenging</w:t>
      </w:r>
      <w:r>
        <w:t xml:space="preserve"> and </w:t>
      </w:r>
      <w:r w:rsidR="001B4DB3">
        <w:t xml:space="preserve">may </w:t>
      </w:r>
      <w:r w:rsidR="00582150">
        <w:t xml:space="preserve">sometimes seem impossible. </w:t>
      </w:r>
      <w:r>
        <w:t xml:space="preserve">A very challenging example </w:t>
      </w:r>
      <w:r w:rsidR="00472B69">
        <w:t xml:space="preserve">is </w:t>
      </w:r>
      <w:r w:rsidR="00582150">
        <w:t xml:space="preserve">the population active in </w:t>
      </w:r>
      <w:r w:rsidR="00260D2A">
        <w:t>s</w:t>
      </w:r>
      <w:r w:rsidR="00472B69">
        <w:t>ocial media</w:t>
      </w:r>
      <w:r>
        <w:t xml:space="preserve"> [7]</w:t>
      </w:r>
      <w:r w:rsidR="00472B69">
        <w:t>. Here,</w:t>
      </w:r>
      <w:r w:rsidR="001245E5">
        <w:t xml:space="preserve"> </w:t>
      </w:r>
      <w:r>
        <w:t>accounts of persons and companies are included. M</w:t>
      </w:r>
      <w:r w:rsidR="00260D2A">
        <w:t xml:space="preserve">any </w:t>
      </w:r>
      <w:r>
        <w:t>of these accounts</w:t>
      </w:r>
      <w:r w:rsidR="00260D2A">
        <w:t xml:space="preserve"> do not provide enough </w:t>
      </w:r>
      <w:r w:rsidR="001245E5" w:rsidRPr="001245E5">
        <w:t>info</w:t>
      </w:r>
      <w:r w:rsidR="001245E5">
        <w:t>rmation</w:t>
      </w:r>
      <w:r w:rsidR="00260D2A">
        <w:t xml:space="preserve">, </w:t>
      </w:r>
      <w:r w:rsidR="00582150">
        <w:t xml:space="preserve">such as </w:t>
      </w:r>
      <w:r w:rsidR="001245E5" w:rsidRPr="001245E5">
        <w:t>background characteristics</w:t>
      </w:r>
      <w:r w:rsidR="00260D2A">
        <w:t xml:space="preserve">, to determine the exact person </w:t>
      </w:r>
      <w:r w:rsidR="00582150">
        <w:t xml:space="preserve">or company </w:t>
      </w:r>
      <w:r w:rsidR="00260D2A">
        <w:t>to which the profile belongs</w:t>
      </w:r>
      <w:r w:rsidR="001245E5" w:rsidRPr="001245E5">
        <w:t xml:space="preserve">. When that occurs, one </w:t>
      </w:r>
      <w:r w:rsidR="00260D2A">
        <w:t xml:space="preserve">can try </w:t>
      </w:r>
      <w:r w:rsidR="001245E5" w:rsidRPr="001245E5">
        <w:t xml:space="preserve">to derive </w:t>
      </w:r>
      <w:r w:rsidR="00260D2A">
        <w:t xml:space="preserve">any </w:t>
      </w:r>
      <w:r w:rsidR="001245E5" w:rsidRPr="001245E5">
        <w:t xml:space="preserve">information </w:t>
      </w:r>
      <w:r w:rsidR="00260D2A">
        <w:t xml:space="preserve">relevant for that </w:t>
      </w:r>
      <w:r w:rsidR="001245E5" w:rsidRPr="001245E5">
        <w:t xml:space="preserve">(indirectly) from the data that is available. An example of this is deriving the gender (and age) from the profile of a Twitter account </w:t>
      </w:r>
      <w:r w:rsidR="00F1340A">
        <w:t>[1</w:t>
      </w:r>
      <w:r w:rsidR="00C55D9A">
        <w:t>5</w:t>
      </w:r>
      <w:r w:rsidR="00F1340A">
        <w:t>]</w:t>
      </w:r>
      <w:r w:rsidR="001245E5" w:rsidRPr="001245E5">
        <w:t>.</w:t>
      </w:r>
      <w:r w:rsidR="001245E5">
        <w:t xml:space="preserve"> </w:t>
      </w:r>
    </w:p>
    <w:p w:rsidR="001245E5" w:rsidRDefault="00260D2A" w:rsidP="001245E5">
      <w:r>
        <w:t xml:space="preserve">Examples of studies in which the </w:t>
      </w:r>
      <w:r w:rsidR="00582150">
        <w:t xml:space="preserve">target </w:t>
      </w:r>
      <w:r>
        <w:t xml:space="preserve">population frame has been successfully </w:t>
      </w:r>
      <w:r w:rsidR="00582150">
        <w:t xml:space="preserve">obtained </w:t>
      </w:r>
      <w:r>
        <w:t xml:space="preserve">from the Big Data source alone are: </w:t>
      </w:r>
      <w:proofErr w:type="spellStart"/>
      <w:r>
        <w:t>i</w:t>
      </w:r>
      <w:proofErr w:type="spellEnd"/>
      <w:r>
        <w:t xml:space="preserve">) traffic intensity statistics based on road sensor data </w:t>
      </w:r>
      <w:r w:rsidR="00157211">
        <w:t>[3]</w:t>
      </w:r>
      <w:r w:rsidR="00BE5304">
        <w:t xml:space="preserve"> </w:t>
      </w:r>
      <w:r>
        <w:t>and iii) AIS-based maritime travel</w:t>
      </w:r>
      <w:r w:rsidR="00582150">
        <w:t xml:space="preserve"> data</w:t>
      </w:r>
      <w:r>
        <w:t xml:space="preserve"> </w:t>
      </w:r>
      <w:r w:rsidR="00F4711C">
        <w:t>[</w:t>
      </w:r>
      <w:r w:rsidR="008B21DB">
        <w:t>4</w:t>
      </w:r>
      <w:r w:rsidR="00F4711C">
        <w:t>]</w:t>
      </w:r>
      <w:r>
        <w:t xml:space="preserve">. In all these cases, the population </w:t>
      </w:r>
      <w:r w:rsidR="00582150">
        <w:t xml:space="preserve">units are </w:t>
      </w:r>
      <w:r w:rsidR="00F13AA4">
        <w:t xml:space="preserve">(nearly) </w:t>
      </w:r>
      <w:r>
        <w:t>complet</w:t>
      </w:r>
      <w:r w:rsidR="00F51A04">
        <w:t xml:space="preserve">ely included in the data </w:t>
      </w:r>
      <w:r w:rsidR="00582150">
        <w:t xml:space="preserve">used. </w:t>
      </w:r>
      <w:r w:rsidR="001906F3">
        <w:t>To obtain the target population</w:t>
      </w:r>
      <w:r w:rsidR="00917554">
        <w:t>,</w:t>
      </w:r>
      <w:r w:rsidR="001906F3">
        <w:t xml:space="preserve"> it was essential to </w:t>
      </w:r>
      <w:r w:rsidR="00582150">
        <w:t>link</w:t>
      </w:r>
      <w:r w:rsidR="001906F3">
        <w:t xml:space="preserve"> the sensors </w:t>
      </w:r>
      <w:r w:rsidR="00582150">
        <w:t>to the roads location data</w:t>
      </w:r>
      <w:r w:rsidR="001906F3">
        <w:t xml:space="preserve"> [3]</w:t>
      </w:r>
      <w:r w:rsidR="00BE5304">
        <w:t xml:space="preserve"> </w:t>
      </w:r>
      <w:r w:rsidR="001906F3">
        <w:t>and remove the ghost ships and non-maritime ships from the AIS</w:t>
      </w:r>
      <w:r w:rsidR="007E07AF">
        <w:t>-</w:t>
      </w:r>
      <w:r w:rsidR="001906F3">
        <w:t>data [4]</w:t>
      </w:r>
      <w:r w:rsidR="00BE5304">
        <w:t>, respectively</w:t>
      </w:r>
      <w:r w:rsidR="001906F3">
        <w:t xml:space="preserve">. </w:t>
      </w:r>
      <w:r w:rsidR="00F42C9B">
        <w:t xml:space="preserve">In cases where </w:t>
      </w:r>
      <w:r w:rsidR="00F51A04">
        <w:t xml:space="preserve">the </w:t>
      </w:r>
      <w:r w:rsidR="00BF35B0">
        <w:t>population is not fully included</w:t>
      </w:r>
      <w:r w:rsidR="00F51A04">
        <w:t xml:space="preserve">, one may </w:t>
      </w:r>
      <w:r w:rsidR="00F13AA4">
        <w:t xml:space="preserve">need </w:t>
      </w:r>
      <w:r w:rsidR="00F51A04">
        <w:t>to use non-probability based approaches</w:t>
      </w:r>
      <w:r w:rsidR="00615581">
        <w:t>, apply</w:t>
      </w:r>
      <w:r w:rsidR="00F51A04">
        <w:t xml:space="preserve"> </w:t>
      </w:r>
      <w:r w:rsidR="00615581">
        <w:t>capture-recapture methods</w:t>
      </w:r>
      <w:r w:rsidR="00F42C9B">
        <w:t xml:space="preserve"> or decide to use the </w:t>
      </w:r>
      <w:r w:rsidR="008F738A">
        <w:t xml:space="preserve">Big Data extracted information </w:t>
      </w:r>
      <w:r w:rsidR="00F42C9B">
        <w:t>as a proxy</w:t>
      </w:r>
      <w:r w:rsidR="00615581">
        <w:t xml:space="preserve">. Examples of the latter are </w:t>
      </w:r>
      <w:r w:rsidR="00F42C9B">
        <w:t xml:space="preserve">online job vacancies </w:t>
      </w:r>
      <w:r w:rsidR="00615581">
        <w:t xml:space="preserve">as a proxy </w:t>
      </w:r>
      <w:r w:rsidR="00F42C9B">
        <w:t xml:space="preserve">for vacancy statistics [4] or social media sentiment </w:t>
      </w:r>
      <w:r w:rsidR="00615581">
        <w:t xml:space="preserve">as a proxy </w:t>
      </w:r>
      <w:r w:rsidR="00F42C9B">
        <w:t>for economic mood [7].</w:t>
      </w:r>
    </w:p>
    <w:p w:rsidR="00D372A2" w:rsidRPr="00E26A52" w:rsidRDefault="00E26A52" w:rsidP="00D372A2">
      <w:pPr>
        <w:pStyle w:val="Kop2"/>
        <w:tabs>
          <w:tab w:val="clear" w:pos="1080"/>
          <w:tab w:val="num" w:pos="482"/>
        </w:tabs>
        <w:ind w:left="482" w:hanging="482"/>
      </w:pPr>
      <w:r w:rsidRPr="00E26A52">
        <w:t xml:space="preserve">Step 3: </w:t>
      </w:r>
      <w:r w:rsidR="00D372A2" w:rsidRPr="00E26A52">
        <w:t>Inference</w:t>
      </w:r>
    </w:p>
    <w:p w:rsidR="00D372A2" w:rsidRPr="00D941C7" w:rsidRDefault="00775158" w:rsidP="00D372A2">
      <w:r>
        <w:t>In the end of the process</w:t>
      </w:r>
      <w:r w:rsidR="00D941C7" w:rsidRPr="00D941C7">
        <w:t xml:space="preserve"> the frame and </w:t>
      </w:r>
      <w:r>
        <w:t xml:space="preserve">the </w:t>
      </w:r>
      <w:r w:rsidR="00D941C7" w:rsidRPr="00D941C7">
        <w:t xml:space="preserve">information extracted </w:t>
      </w:r>
      <w:r w:rsidR="00A852E9">
        <w:t>meet.</w:t>
      </w:r>
      <w:r w:rsidR="00D941C7" w:rsidRPr="00D941C7">
        <w:t xml:space="preserve"> </w:t>
      </w:r>
      <w:r w:rsidR="002B3CDD">
        <w:t xml:space="preserve">In this step, </w:t>
      </w:r>
      <w:r w:rsidR="00A852E9">
        <w:t>n</w:t>
      </w:r>
      <w:r w:rsidR="00FA3259">
        <w:t xml:space="preserve">early always a model-based approach is used in which </w:t>
      </w:r>
      <w:r w:rsidR="00A852E9">
        <w:t xml:space="preserve">one aims to infer statistics </w:t>
      </w:r>
      <w:r w:rsidR="00A852E9" w:rsidRPr="00D941C7">
        <w:t>for the entire population</w:t>
      </w:r>
      <w:r w:rsidR="00A852E9">
        <w:t xml:space="preserve"> [10] and corrects for </w:t>
      </w:r>
      <w:r w:rsidR="00FA3259">
        <w:t xml:space="preserve">any biases [6]. </w:t>
      </w:r>
      <w:r w:rsidR="00A852E9">
        <w:t xml:space="preserve">In </w:t>
      </w:r>
      <w:r w:rsidR="00FA3259">
        <w:t>a number of cases this is the second st</w:t>
      </w:r>
      <w:r w:rsidR="00A852E9">
        <w:t>ep</w:t>
      </w:r>
      <w:r w:rsidR="00FA3259">
        <w:t xml:space="preserve"> </w:t>
      </w:r>
      <w:r w:rsidR="00A852E9">
        <w:t>of</w:t>
      </w:r>
      <w:r w:rsidR="00FA3259">
        <w:t xml:space="preserve"> the process where models are used</w:t>
      </w:r>
      <w:r w:rsidR="00A852E9">
        <w:t>; e.g. no. 2 and 11 in Table 1</w:t>
      </w:r>
      <w:r w:rsidR="00FA3259">
        <w:t xml:space="preserve">. </w:t>
      </w:r>
      <w:r>
        <w:t xml:space="preserve">Examples </w:t>
      </w:r>
      <w:r w:rsidR="00A852E9">
        <w:lastRenderedPageBreak/>
        <w:t xml:space="preserve">of step 3 </w:t>
      </w:r>
      <w:r>
        <w:t xml:space="preserve">are </w:t>
      </w:r>
      <w:proofErr w:type="spellStart"/>
      <w:r>
        <w:t>i</w:t>
      </w:r>
      <w:proofErr w:type="spellEnd"/>
      <w:r>
        <w:t>) creating a</w:t>
      </w:r>
      <w:r w:rsidR="00FA3259">
        <w:t xml:space="preserve"> CPI-</w:t>
      </w:r>
      <w:r>
        <w:t>index based on the products sold [2],</w:t>
      </w:r>
      <w:r w:rsidR="00FA3259">
        <w:t xml:space="preserve"> ii) estimating the traffic intensity for road segments [3], iii) estimating the number of small and large innovative companies in a country [6], </w:t>
      </w:r>
      <w:r w:rsidR="00300297">
        <w:t xml:space="preserve">and </w:t>
      </w:r>
      <w:r w:rsidR="004438D6">
        <w:t xml:space="preserve">iv) </w:t>
      </w:r>
      <w:r w:rsidR="00E1228C">
        <w:t xml:space="preserve">estimating </w:t>
      </w:r>
      <w:r w:rsidR="00C947AE">
        <w:t xml:space="preserve">the number of </w:t>
      </w:r>
      <w:r w:rsidR="00E1228C">
        <w:t>susceptible</w:t>
      </w:r>
      <w:r w:rsidR="00C947AE">
        <w:t xml:space="preserve"> with COVID19</w:t>
      </w:r>
      <w:r w:rsidR="00E1228C">
        <w:t>-symptoms</w:t>
      </w:r>
      <w:r w:rsidR="00C947AE">
        <w:t xml:space="preserve"> on social media [1</w:t>
      </w:r>
      <w:r w:rsidR="00C55D9A">
        <w:t>3</w:t>
      </w:r>
      <w:r w:rsidR="00C947AE">
        <w:t>]</w:t>
      </w:r>
      <w:r w:rsidR="00FA3259">
        <w:t>.</w:t>
      </w:r>
    </w:p>
    <w:p w:rsidR="00BC6AFE" w:rsidRDefault="00BC6AFE" w:rsidP="00BC6AFE">
      <w:pPr>
        <w:pStyle w:val="Kop1"/>
      </w:pPr>
      <w:r>
        <w:t>Conclusions</w:t>
      </w:r>
    </w:p>
    <w:p w:rsidR="00D52EA1" w:rsidRPr="00216924" w:rsidRDefault="00216924" w:rsidP="00D52EA1">
      <w:r w:rsidRPr="00216924">
        <w:t xml:space="preserve">In this paper, we propose a general process </w:t>
      </w:r>
      <w:r w:rsidR="00A852E9">
        <w:t xml:space="preserve">for </w:t>
      </w:r>
      <w:r w:rsidRPr="00216924">
        <w:t xml:space="preserve">using Big Data as the main data source in official statistics production. </w:t>
      </w:r>
      <w:r w:rsidR="00F13D1C">
        <w:t xml:space="preserve">This process is composed of </w:t>
      </w:r>
      <w:r w:rsidR="00A852E9">
        <w:t xml:space="preserve">two </w:t>
      </w:r>
      <w:r w:rsidR="00F13D1C">
        <w:t>data processing steps</w:t>
      </w:r>
      <w:r w:rsidR="00A852E9">
        <w:t>, one inference step</w:t>
      </w:r>
      <w:r w:rsidR="00F13D1C">
        <w:t xml:space="preserve"> and one population oriented step. </w:t>
      </w:r>
      <w:r w:rsidR="00E41327">
        <w:t xml:space="preserve">We have </w:t>
      </w:r>
      <w:r w:rsidR="00A852E9">
        <w:t xml:space="preserve">meticulously </w:t>
      </w:r>
      <w:r w:rsidR="00E41327">
        <w:t xml:space="preserve">compared this process with those documented for the 13 </w:t>
      </w:r>
      <w:r w:rsidR="002E29A4">
        <w:t>B</w:t>
      </w:r>
      <w:r w:rsidR="00E41327">
        <w:t xml:space="preserve">ig </w:t>
      </w:r>
      <w:r w:rsidR="002E29A4">
        <w:t>D</w:t>
      </w:r>
      <w:r w:rsidR="00E41327">
        <w:t xml:space="preserve">ata based statistics examples </w:t>
      </w:r>
      <w:r w:rsidR="00A92596">
        <w:t xml:space="preserve">listed </w:t>
      </w:r>
      <w:r w:rsidR="00E41327">
        <w:t xml:space="preserve">in Table 1. </w:t>
      </w:r>
      <w:r w:rsidR="00E41327" w:rsidRPr="0077766F">
        <w:t xml:space="preserve">It was found that all examples </w:t>
      </w:r>
      <w:r w:rsidR="0077766F">
        <w:t xml:space="preserve">at least </w:t>
      </w:r>
      <w:r w:rsidR="00F11A28" w:rsidRPr="0077766F">
        <w:t xml:space="preserve">described </w:t>
      </w:r>
      <w:r w:rsidR="00E41327" w:rsidRPr="0077766F">
        <w:t>the</w:t>
      </w:r>
      <w:r w:rsidR="00F11A28" w:rsidRPr="0077766F">
        <w:t xml:space="preserve"> </w:t>
      </w:r>
      <w:r w:rsidR="0077766F" w:rsidRPr="0077766F">
        <w:t xml:space="preserve">first two </w:t>
      </w:r>
      <w:r w:rsidR="00F11A28" w:rsidRPr="0077766F">
        <w:t xml:space="preserve">data processing steps. </w:t>
      </w:r>
      <w:r w:rsidR="0077766F" w:rsidRPr="0077766F">
        <w:t xml:space="preserve">For three cases all steps have been implemented and estimates for the target population have been produced; </w:t>
      </w:r>
      <w:r w:rsidR="002F014F">
        <w:t xml:space="preserve">i.e. </w:t>
      </w:r>
      <w:r w:rsidR="0077766F" w:rsidRPr="0077766F">
        <w:t>no. 1,</w:t>
      </w:r>
      <w:r w:rsidR="0013436D">
        <w:t xml:space="preserve"> </w:t>
      </w:r>
      <w:r w:rsidR="0077766F" w:rsidRPr="0077766F">
        <w:t>2</w:t>
      </w:r>
      <w:r w:rsidR="00E51EBB">
        <w:t xml:space="preserve"> </w:t>
      </w:r>
      <w:r w:rsidR="0077766F" w:rsidRPr="0077766F">
        <w:t>and 11</w:t>
      </w:r>
      <w:r w:rsidR="00C55D9A">
        <w:t xml:space="preserve"> in Table 1</w:t>
      </w:r>
      <w:r w:rsidR="0077766F" w:rsidRPr="0077766F">
        <w:t xml:space="preserve">. </w:t>
      </w:r>
      <w:r w:rsidR="00F11A28" w:rsidRPr="0077766F">
        <w:t>For some cases</w:t>
      </w:r>
      <w:r w:rsidR="0077766F" w:rsidRPr="0077766F">
        <w:t xml:space="preserve"> the results are used as a proxy for the target population; </w:t>
      </w:r>
      <w:r w:rsidR="002F014F">
        <w:t>i.e.</w:t>
      </w:r>
      <w:r w:rsidR="0077766F" w:rsidRPr="0077766F">
        <w:t xml:space="preserve"> no</w:t>
      </w:r>
      <w:r w:rsidR="0013436D">
        <w:t xml:space="preserve"> 3</w:t>
      </w:r>
      <w:r w:rsidR="00E51EBB">
        <w:t>-</w:t>
      </w:r>
      <w:r w:rsidR="0077766F">
        <w:t xml:space="preserve">5, </w:t>
      </w:r>
      <w:r w:rsidR="0077766F" w:rsidRPr="0077766F">
        <w:t xml:space="preserve">12 and </w:t>
      </w:r>
      <w:r w:rsidR="0077766F">
        <w:t>13</w:t>
      </w:r>
      <w:r w:rsidR="008F17C2">
        <w:t xml:space="preserve"> in Table 1</w:t>
      </w:r>
      <w:r w:rsidR="0077766F" w:rsidRPr="0077766F">
        <w:t xml:space="preserve">. Here, linking the </w:t>
      </w:r>
      <w:bookmarkStart w:id="0" w:name="_GoBack"/>
      <w:r w:rsidR="0077766F" w:rsidRPr="0077766F">
        <w:t>Big Data</w:t>
      </w:r>
      <w:bookmarkEnd w:id="0"/>
      <w:r w:rsidR="0077766F" w:rsidRPr="0077766F">
        <w:t xml:space="preserve"> units to the target population and correcting for the missing part of the population </w:t>
      </w:r>
      <w:r w:rsidR="00A852E9">
        <w:t xml:space="preserve">remain </w:t>
      </w:r>
      <w:r w:rsidR="0077766F" w:rsidRPr="0077766F">
        <w:t xml:space="preserve">the biggest challenges. </w:t>
      </w:r>
      <w:r w:rsidR="008F17C2">
        <w:t>Some sources enable an expansion of regular statistics, e.g. no. 6</w:t>
      </w:r>
      <w:r w:rsidR="005A51BE">
        <w:t>, 8</w:t>
      </w:r>
      <w:r w:rsidR="008F17C2">
        <w:t xml:space="preserve"> and 10 in Table 1. </w:t>
      </w:r>
      <w:r w:rsidR="003F42AA">
        <w:t xml:space="preserve">All others </w:t>
      </w:r>
      <w:r w:rsidR="00406FF6">
        <w:t xml:space="preserve">have not reached these stages yet, but </w:t>
      </w:r>
      <w:r w:rsidR="003F42AA">
        <w:t>are</w:t>
      </w:r>
      <w:r w:rsidR="00406FF6">
        <w:t xml:space="preserve"> well</w:t>
      </w:r>
      <w:r w:rsidR="003F42AA">
        <w:t xml:space="preserve"> </w:t>
      </w:r>
      <w:r w:rsidR="00476F48">
        <w:t xml:space="preserve">on their way to produce </w:t>
      </w:r>
      <w:r w:rsidR="00406FF6">
        <w:t>Big Data based statistics</w:t>
      </w:r>
      <w:r w:rsidR="00F11A28" w:rsidRPr="003F42AA">
        <w:t>.</w:t>
      </w:r>
      <w:r w:rsidR="003146A8">
        <w:t xml:space="preserve"> </w:t>
      </w:r>
    </w:p>
    <w:p w:rsidR="00BC6AFE" w:rsidRDefault="00BC6AFE" w:rsidP="009B4EE0">
      <w:pPr>
        <w:pStyle w:val="Kop1"/>
        <w:numPr>
          <w:ilvl w:val="0"/>
          <w:numId w:val="0"/>
        </w:numPr>
        <w:ind w:left="480" w:hanging="480"/>
      </w:pPr>
      <w:r>
        <w:t>References</w:t>
      </w:r>
    </w:p>
    <w:p w:rsidR="00321D61" w:rsidRPr="000A11A8" w:rsidRDefault="00EF20B3" w:rsidP="001B5EE3">
      <w:pPr>
        <w:pStyle w:val="Text1"/>
        <w:numPr>
          <w:ilvl w:val="0"/>
          <w:numId w:val="20"/>
        </w:numPr>
        <w:spacing w:after="0"/>
        <w:ind w:left="425" w:hanging="425"/>
      </w:pPr>
      <w:proofErr w:type="spellStart"/>
      <w:r w:rsidRPr="000A11A8">
        <w:t>Daas</w:t>
      </w:r>
      <w:proofErr w:type="spellEnd"/>
      <w:r w:rsidRPr="000A11A8">
        <w:t xml:space="preserve">, P., </w:t>
      </w:r>
      <w:r w:rsidR="00157372" w:rsidRPr="000A11A8">
        <w:t xml:space="preserve">et al. </w:t>
      </w:r>
      <w:r w:rsidRPr="000A11A8">
        <w:t>First draft of the Methodological report. Deliverable K5, ESSnet Big Data II (2020).</w:t>
      </w:r>
    </w:p>
    <w:p w:rsidR="00EF20B3" w:rsidRPr="000A11A8" w:rsidRDefault="00EF20B3" w:rsidP="001B5EE3">
      <w:pPr>
        <w:pStyle w:val="Text1"/>
        <w:numPr>
          <w:ilvl w:val="0"/>
          <w:numId w:val="20"/>
        </w:numPr>
        <w:spacing w:after="0"/>
        <w:ind w:left="425" w:hanging="425"/>
      </w:pPr>
      <w:r w:rsidRPr="000A11A8">
        <w:t>Eurostat. Practical Guide for Processing Supermarket Scanner Data. Working paper, (2017) September.</w:t>
      </w:r>
    </w:p>
    <w:p w:rsidR="00157211" w:rsidRPr="000A11A8" w:rsidRDefault="00157211" w:rsidP="001B5EE3">
      <w:pPr>
        <w:pStyle w:val="Text1"/>
        <w:numPr>
          <w:ilvl w:val="0"/>
          <w:numId w:val="20"/>
        </w:numPr>
        <w:spacing w:after="0"/>
        <w:ind w:left="425" w:hanging="425"/>
      </w:pPr>
      <w:r w:rsidRPr="000A11A8">
        <w:t xml:space="preserve">Puts, M.J.H., </w:t>
      </w:r>
      <w:proofErr w:type="spellStart"/>
      <w:r w:rsidRPr="000A11A8">
        <w:t>Daas</w:t>
      </w:r>
      <w:proofErr w:type="spellEnd"/>
      <w:r w:rsidRPr="000A11A8">
        <w:t xml:space="preserve">, P.J.H., </w:t>
      </w:r>
      <w:proofErr w:type="spellStart"/>
      <w:r w:rsidRPr="000A11A8">
        <w:t>Tennekes</w:t>
      </w:r>
      <w:proofErr w:type="spellEnd"/>
      <w:r w:rsidRPr="000A11A8">
        <w:t>, M., de Blois, C. Using huge amounts of road sensor data for official statistics. AIMS Mathematics 4, (2019), 12-25.</w:t>
      </w:r>
    </w:p>
    <w:p w:rsidR="00321D61" w:rsidRDefault="00C77D4A" w:rsidP="001B5EE3">
      <w:pPr>
        <w:pStyle w:val="Text1"/>
        <w:numPr>
          <w:ilvl w:val="0"/>
          <w:numId w:val="20"/>
        </w:numPr>
        <w:spacing w:after="0"/>
        <w:ind w:left="425" w:hanging="425"/>
      </w:pPr>
      <w:r>
        <w:t xml:space="preserve">ESSnet Big Data I, Final </w:t>
      </w:r>
      <w:r w:rsidR="004C66AC">
        <w:t>deliverables</w:t>
      </w:r>
      <w:r w:rsidR="00152A64">
        <w:t xml:space="preserve"> of </w:t>
      </w:r>
      <w:proofErr w:type="spellStart"/>
      <w:r w:rsidR="00152A64">
        <w:t>Workpackages</w:t>
      </w:r>
      <w:proofErr w:type="spellEnd"/>
      <w:r w:rsidR="00780871">
        <w:t xml:space="preserve"> </w:t>
      </w:r>
      <w:r w:rsidR="000C294A">
        <w:t>2</w:t>
      </w:r>
      <w:r w:rsidR="00780871">
        <w:t>-7</w:t>
      </w:r>
      <w:r w:rsidR="00157372">
        <w:t xml:space="preserve">, </w:t>
      </w:r>
      <w:r w:rsidR="00AA1047" w:rsidRPr="00AA1047">
        <w:t>(2018)</w:t>
      </w:r>
      <w:r w:rsidR="00AA1047">
        <w:t>.</w:t>
      </w:r>
    </w:p>
    <w:p w:rsidR="00D60DC9" w:rsidRDefault="00C77D4A" w:rsidP="001B5EE3">
      <w:pPr>
        <w:pStyle w:val="Text1"/>
        <w:numPr>
          <w:ilvl w:val="0"/>
          <w:numId w:val="20"/>
        </w:numPr>
        <w:spacing w:after="0"/>
        <w:ind w:left="425" w:hanging="425"/>
      </w:pPr>
      <w:r>
        <w:t xml:space="preserve">ESSnet Big Data II, Final </w:t>
      </w:r>
      <w:r w:rsidR="004C66AC">
        <w:t>deliverables</w:t>
      </w:r>
      <w:r w:rsidR="00152A64">
        <w:t xml:space="preserve"> of </w:t>
      </w:r>
      <w:proofErr w:type="spellStart"/>
      <w:r w:rsidR="00152A64">
        <w:t>Workpackages</w:t>
      </w:r>
      <w:proofErr w:type="spellEnd"/>
      <w:r w:rsidR="00780871">
        <w:t xml:space="preserve"> B-J</w:t>
      </w:r>
      <w:r>
        <w:t>, (2020)</w:t>
      </w:r>
      <w:r w:rsidR="00D60DC9">
        <w:t>.</w:t>
      </w:r>
    </w:p>
    <w:p w:rsidR="00321D61" w:rsidRPr="00E13C84" w:rsidRDefault="000C1930" w:rsidP="001B5EE3">
      <w:pPr>
        <w:pStyle w:val="Text1"/>
        <w:numPr>
          <w:ilvl w:val="0"/>
          <w:numId w:val="20"/>
        </w:numPr>
        <w:spacing w:after="0"/>
        <w:ind w:left="425" w:hanging="425"/>
      </w:pPr>
      <w:proofErr w:type="spellStart"/>
      <w:r w:rsidRPr="00E13C84">
        <w:rPr>
          <w:lang w:val="en-US"/>
        </w:rPr>
        <w:t>Daas</w:t>
      </w:r>
      <w:proofErr w:type="spellEnd"/>
      <w:r w:rsidRPr="00E13C84">
        <w:rPr>
          <w:lang w:val="en-US"/>
        </w:rPr>
        <w:t xml:space="preserve">, P.J.H., van der </w:t>
      </w:r>
      <w:proofErr w:type="spellStart"/>
      <w:r w:rsidRPr="00E13C84">
        <w:rPr>
          <w:lang w:val="en-US"/>
        </w:rPr>
        <w:t>Doef</w:t>
      </w:r>
      <w:proofErr w:type="spellEnd"/>
      <w:r w:rsidRPr="00E13C84">
        <w:rPr>
          <w:lang w:val="en-US"/>
        </w:rPr>
        <w:t xml:space="preserve">, S. Detecting Innovative Companies via their Website. Statistical Journal of IAOS (2020), </w:t>
      </w:r>
      <w:r w:rsidRPr="00E13C84">
        <w:rPr>
          <w:i/>
          <w:lang w:val="en-US"/>
        </w:rPr>
        <w:t>in press</w:t>
      </w:r>
      <w:r w:rsidRPr="00E13C84">
        <w:rPr>
          <w:lang w:val="en-US"/>
        </w:rPr>
        <w:t>.</w:t>
      </w:r>
    </w:p>
    <w:p w:rsidR="00321D61" w:rsidRPr="00E13C84" w:rsidRDefault="00C94ED7" w:rsidP="001B5EE3">
      <w:pPr>
        <w:pStyle w:val="Text1"/>
        <w:numPr>
          <w:ilvl w:val="0"/>
          <w:numId w:val="20"/>
        </w:numPr>
        <w:spacing w:after="0"/>
        <w:ind w:left="425" w:hanging="425"/>
      </w:pPr>
      <w:r w:rsidRPr="00E13C84">
        <w:t>ISTAT. Social Mood</w:t>
      </w:r>
      <w:r w:rsidR="003146A8">
        <w:t xml:space="preserve"> </w:t>
      </w:r>
      <w:r w:rsidRPr="00E13C84">
        <w:t>on</w:t>
      </w:r>
      <w:r w:rsidR="003146A8">
        <w:t xml:space="preserve"> </w:t>
      </w:r>
      <w:r w:rsidRPr="00E13C84">
        <w:t>Economy</w:t>
      </w:r>
      <w:r w:rsidR="003146A8">
        <w:t xml:space="preserve"> </w:t>
      </w:r>
      <w:r w:rsidRPr="00E13C84">
        <w:t xml:space="preserve">Index. Methodological note, (2020), </w:t>
      </w:r>
      <w:r w:rsidR="006F4E5A">
        <w:t>Webpage</w:t>
      </w:r>
      <w:r w:rsidRPr="00E13C84">
        <w:t>.</w:t>
      </w:r>
    </w:p>
    <w:p w:rsidR="00EF20B3" w:rsidRPr="00E13C84" w:rsidRDefault="00EF20B3" w:rsidP="001B5EE3">
      <w:pPr>
        <w:pStyle w:val="Text1"/>
        <w:numPr>
          <w:ilvl w:val="0"/>
          <w:numId w:val="20"/>
        </w:numPr>
        <w:spacing w:after="0"/>
        <w:ind w:left="425" w:hanging="425"/>
      </w:pPr>
      <w:proofErr w:type="spellStart"/>
      <w:r w:rsidRPr="00E13C84">
        <w:t>Nurmi</w:t>
      </w:r>
      <w:proofErr w:type="spellEnd"/>
      <w:r w:rsidRPr="00E13C84">
        <w:t xml:space="preserve">, O., </w:t>
      </w:r>
      <w:proofErr w:type="spellStart"/>
      <w:r w:rsidRPr="00E13C84">
        <w:t>Piela</w:t>
      </w:r>
      <w:proofErr w:type="spellEnd"/>
      <w:r w:rsidRPr="00E13C84">
        <w:t>, P. The Use of Mobile Phone Data in Tourism Statistics. Paper for the 62</w:t>
      </w:r>
      <w:r w:rsidRPr="00E13C84">
        <w:rPr>
          <w:vertAlign w:val="superscript"/>
        </w:rPr>
        <w:t>nd</w:t>
      </w:r>
      <w:r w:rsidRPr="00E13C84">
        <w:t xml:space="preserve"> ISI World Statistics Congress (2019), Kuala Lumpur, Malaysia. </w:t>
      </w:r>
    </w:p>
    <w:p w:rsidR="00321D61" w:rsidRPr="00E13C84" w:rsidRDefault="00EF20B3" w:rsidP="001B5EE3">
      <w:pPr>
        <w:pStyle w:val="Text1"/>
        <w:numPr>
          <w:ilvl w:val="0"/>
          <w:numId w:val="20"/>
        </w:numPr>
        <w:spacing w:after="0"/>
        <w:ind w:left="425" w:hanging="425"/>
      </w:pPr>
      <w:proofErr w:type="spellStart"/>
      <w:r w:rsidRPr="00E13C84">
        <w:t>Ahas</w:t>
      </w:r>
      <w:proofErr w:type="spellEnd"/>
      <w:r w:rsidRPr="00E13C84">
        <w:t>,</w:t>
      </w:r>
      <w:r w:rsidR="003146A8">
        <w:t xml:space="preserve"> </w:t>
      </w:r>
      <w:r w:rsidRPr="00E13C84">
        <w:t>R.,</w:t>
      </w:r>
      <w:r w:rsidR="003146A8">
        <w:t xml:space="preserve"> </w:t>
      </w:r>
      <w:proofErr w:type="spellStart"/>
      <w:r w:rsidRPr="00E13C84">
        <w:t>Tiru</w:t>
      </w:r>
      <w:proofErr w:type="spellEnd"/>
      <w:r w:rsidRPr="00E13C84">
        <w:t>,</w:t>
      </w:r>
      <w:r w:rsidR="003146A8">
        <w:t xml:space="preserve"> </w:t>
      </w:r>
      <w:r w:rsidRPr="00E13C84">
        <w:t>M.,</w:t>
      </w:r>
      <w:r w:rsidR="003146A8">
        <w:t xml:space="preserve"> </w:t>
      </w:r>
      <w:proofErr w:type="spellStart"/>
      <w:r w:rsidRPr="00E13C84">
        <w:t>Saluveer</w:t>
      </w:r>
      <w:proofErr w:type="spellEnd"/>
      <w:r w:rsidRPr="00E13C84">
        <w:t>,</w:t>
      </w:r>
      <w:r w:rsidR="003146A8">
        <w:t xml:space="preserve"> </w:t>
      </w:r>
      <w:r w:rsidRPr="00E13C84">
        <w:t>E.,</w:t>
      </w:r>
      <w:r w:rsidR="003146A8">
        <w:t xml:space="preserve"> </w:t>
      </w:r>
      <w:proofErr w:type="spellStart"/>
      <w:r w:rsidRPr="00E13C84">
        <w:t>Demunter</w:t>
      </w:r>
      <w:proofErr w:type="spellEnd"/>
      <w:r w:rsidRPr="00E13C84">
        <w:t>,</w:t>
      </w:r>
      <w:r w:rsidR="003146A8">
        <w:t xml:space="preserve"> </w:t>
      </w:r>
      <w:r w:rsidRPr="00E13C84">
        <w:t>C. Mobile telephones and mobile</w:t>
      </w:r>
      <w:r w:rsidR="003146A8">
        <w:t xml:space="preserve"> </w:t>
      </w:r>
      <w:r w:rsidRPr="00E13C84">
        <w:t>positioning data as source for statistics: Estonian experiences. Paper for the NTTS. (2011)</w:t>
      </w:r>
      <w:r w:rsidR="0073311E">
        <w:t>,</w:t>
      </w:r>
      <w:r w:rsidRPr="00E13C84">
        <w:t xml:space="preserve"> Brussels, Belgium.</w:t>
      </w:r>
    </w:p>
    <w:p w:rsidR="00505F64" w:rsidRDefault="001015B7" w:rsidP="001B5EE3">
      <w:pPr>
        <w:pStyle w:val="Text1"/>
        <w:numPr>
          <w:ilvl w:val="0"/>
          <w:numId w:val="20"/>
        </w:numPr>
        <w:spacing w:after="0"/>
        <w:ind w:left="425" w:hanging="425"/>
      </w:pPr>
      <w:proofErr w:type="spellStart"/>
      <w:r w:rsidRPr="001015B7">
        <w:t>Consten</w:t>
      </w:r>
      <w:proofErr w:type="spellEnd"/>
      <w:r w:rsidRPr="001015B7">
        <w:t>, A.</w:t>
      </w:r>
      <w:r w:rsidR="00BB3EE1">
        <w:t xml:space="preserve"> et al. </w:t>
      </w:r>
      <w:r w:rsidRPr="001015B7">
        <w:t xml:space="preserve">Report describing the methodology of using Big Data for official statistics and the most important questions for future studies. </w:t>
      </w:r>
      <w:r w:rsidR="00505F64">
        <w:t xml:space="preserve">Workpackage </w:t>
      </w:r>
      <w:r w:rsidRPr="001015B7">
        <w:t>8,</w:t>
      </w:r>
      <w:r w:rsidR="00505F64">
        <w:t xml:space="preserve"> (2018), </w:t>
      </w:r>
      <w:r w:rsidRPr="001015B7">
        <w:t>ESSnet Big Data</w:t>
      </w:r>
      <w:r w:rsidR="00505F64">
        <w:t xml:space="preserve"> I</w:t>
      </w:r>
    </w:p>
    <w:p w:rsidR="00127067" w:rsidRDefault="002E7F21" w:rsidP="001B5EE3">
      <w:pPr>
        <w:pStyle w:val="Text1"/>
        <w:numPr>
          <w:ilvl w:val="0"/>
          <w:numId w:val="20"/>
        </w:numPr>
        <w:spacing w:after="0"/>
        <w:ind w:left="425" w:hanging="425"/>
      </w:pPr>
      <w:r w:rsidRPr="00C77D4A">
        <w:t>Puts, M., Advanced big data sources - Mobile phone and other sensors, ESTP training course, (2016), slide 5</w:t>
      </w:r>
      <w:r w:rsidR="009B4EE0" w:rsidRPr="00C77D4A">
        <w:t>.</w:t>
      </w:r>
    </w:p>
    <w:p w:rsidR="00C55D9A" w:rsidRPr="00C77D4A" w:rsidRDefault="00C55D9A" w:rsidP="001B5EE3">
      <w:pPr>
        <w:pStyle w:val="Text1"/>
        <w:numPr>
          <w:ilvl w:val="0"/>
          <w:numId w:val="20"/>
        </w:numPr>
        <w:spacing w:after="0"/>
        <w:ind w:left="425" w:hanging="425"/>
      </w:pPr>
      <w:proofErr w:type="spellStart"/>
      <w:r>
        <w:t>Willenborg</w:t>
      </w:r>
      <w:proofErr w:type="spellEnd"/>
      <w:r>
        <w:t xml:space="preserve">, L. </w:t>
      </w:r>
      <w:r w:rsidRPr="00C55D9A">
        <w:t>Transitivity of price indices</w:t>
      </w:r>
      <w:r>
        <w:t>, CBS discussion paper, (2018), May.</w:t>
      </w:r>
    </w:p>
    <w:p w:rsidR="00BC6AFE" w:rsidRPr="00F7320D" w:rsidRDefault="00614331" w:rsidP="001B5EE3">
      <w:pPr>
        <w:pStyle w:val="Text1"/>
        <w:numPr>
          <w:ilvl w:val="0"/>
          <w:numId w:val="20"/>
        </w:numPr>
        <w:spacing w:after="0"/>
        <w:ind w:left="425" w:hanging="425"/>
      </w:pPr>
      <w:r>
        <w:t>Puts, M.</w:t>
      </w:r>
      <w:r w:rsidR="001554C1">
        <w:t xml:space="preserve">, </w:t>
      </w:r>
      <w:proofErr w:type="spellStart"/>
      <w:r w:rsidR="001554C1">
        <w:t>Daas</w:t>
      </w:r>
      <w:proofErr w:type="spellEnd"/>
      <w:r w:rsidR="001554C1">
        <w:t>, P.</w:t>
      </w:r>
      <w:r>
        <w:t xml:space="preserve"> </w:t>
      </w:r>
      <w:r w:rsidRPr="00614331">
        <w:t>Applications of big data to official statistics</w:t>
      </w:r>
      <w:r w:rsidR="001554C1">
        <w:t>: Social Media</w:t>
      </w:r>
      <w:r>
        <w:t xml:space="preserve">. Webinar 3 of ESTP Big Data training course, (2020), slides </w:t>
      </w:r>
      <w:r w:rsidR="001554C1">
        <w:t>27</w:t>
      </w:r>
      <w:r>
        <w:t>-</w:t>
      </w:r>
      <w:r w:rsidR="001554C1">
        <w:t>33</w:t>
      </w:r>
      <w:r>
        <w:t>.</w:t>
      </w:r>
    </w:p>
    <w:p w:rsidR="00BC6AFE" w:rsidRPr="00F7320D" w:rsidRDefault="00F7320D" w:rsidP="001B5EE3">
      <w:pPr>
        <w:pStyle w:val="Text1"/>
        <w:numPr>
          <w:ilvl w:val="0"/>
          <w:numId w:val="20"/>
        </w:numPr>
        <w:spacing w:after="0"/>
        <w:ind w:left="425" w:hanging="425"/>
      </w:pPr>
      <w:r w:rsidRPr="00F7320D">
        <w:t xml:space="preserve">Van </w:t>
      </w:r>
      <w:proofErr w:type="spellStart"/>
      <w:r w:rsidRPr="00F7320D">
        <w:t>Delden</w:t>
      </w:r>
      <w:proofErr w:type="spellEnd"/>
      <w:r w:rsidRPr="00F7320D">
        <w:t xml:space="preserve">, A., </w:t>
      </w:r>
      <w:proofErr w:type="spellStart"/>
      <w:r w:rsidRPr="00F7320D">
        <w:t>W</w:t>
      </w:r>
      <w:r w:rsidR="00D10F82">
        <w:t>i</w:t>
      </w:r>
      <w:r w:rsidRPr="00F7320D">
        <w:t>ndmeijer</w:t>
      </w:r>
      <w:proofErr w:type="spellEnd"/>
      <w:r w:rsidRPr="00F7320D">
        <w:t xml:space="preserve">, D., ten Bosch, O. Searching for </w:t>
      </w:r>
      <w:r w:rsidR="00540264">
        <w:t>b</w:t>
      </w:r>
      <w:r w:rsidRPr="00F7320D">
        <w:t xml:space="preserve">usiness </w:t>
      </w:r>
      <w:r w:rsidR="00540264">
        <w:t>w</w:t>
      </w:r>
      <w:r w:rsidRPr="00F7320D">
        <w:t>ebsites, CBS Discussion paper, (2019).</w:t>
      </w:r>
    </w:p>
    <w:p w:rsidR="00F1340A" w:rsidRPr="00EB4CD0" w:rsidRDefault="00F1340A" w:rsidP="001B5EE3">
      <w:pPr>
        <w:pStyle w:val="Text1"/>
        <w:numPr>
          <w:ilvl w:val="0"/>
          <w:numId w:val="20"/>
        </w:numPr>
        <w:spacing w:after="0"/>
        <w:ind w:left="425" w:hanging="425"/>
      </w:pPr>
      <w:proofErr w:type="spellStart"/>
      <w:r w:rsidRPr="00EB4CD0">
        <w:t>Daas</w:t>
      </w:r>
      <w:proofErr w:type="spellEnd"/>
      <w:r w:rsidRPr="00EB4CD0">
        <w:t xml:space="preserve">, P.J.H., Burger, J., </w:t>
      </w:r>
      <w:proofErr w:type="spellStart"/>
      <w:r w:rsidRPr="00EB4CD0">
        <w:t>Quan</w:t>
      </w:r>
      <w:proofErr w:type="spellEnd"/>
      <w:r w:rsidRPr="00EB4CD0">
        <w:t>, L., ten Bosch, O., Puts, M. Profiling of Twitter Users: a big data selectivity study. Discussion paper 201606, (2016), Statistics Netherlands, The Hague/Heerlen, The Netherlands.</w:t>
      </w:r>
    </w:p>
    <w:sectPr w:rsidR="00F1340A" w:rsidRPr="00EB4CD0"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E0" w:rsidRDefault="00166FE0" w:rsidP="00BC6AFE">
      <w:pPr>
        <w:spacing w:after="0"/>
      </w:pPr>
      <w:r>
        <w:separator/>
      </w:r>
    </w:p>
  </w:endnote>
  <w:endnote w:type="continuationSeparator" w:id="0">
    <w:p w:rsidR="00166FE0" w:rsidRDefault="00166FE0"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Voettekst"/>
      <w:jc w:val="center"/>
    </w:pPr>
    <w:r>
      <w:fldChar w:fldCharType="begin"/>
    </w:r>
    <w:r>
      <w:instrText>PAGE</w:instrText>
    </w:r>
    <w:r>
      <w:fldChar w:fldCharType="separate"/>
    </w:r>
    <w:r w:rsidR="002E29A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Voettekst"/>
      <w:rPr>
        <w:sz w:val="24"/>
        <w:szCs w:val="24"/>
      </w:rPr>
    </w:pPr>
  </w:p>
  <w:p w:rsidR="00D24082" w:rsidRDefault="00D24082">
    <w:pPr>
      <w:pStyle w:val="Voettekst"/>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E0" w:rsidRDefault="00166FE0" w:rsidP="00BC6AFE">
      <w:pPr>
        <w:spacing w:after="0"/>
      </w:pPr>
      <w:r>
        <w:separator/>
      </w:r>
    </w:p>
  </w:footnote>
  <w:footnote w:type="continuationSeparator" w:id="0">
    <w:p w:rsidR="00166FE0" w:rsidRDefault="00166FE0"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Koptekst"/>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166FE0"/>
    <w:rsid w:val="0002023B"/>
    <w:rsid w:val="00044DC0"/>
    <w:rsid w:val="00047E6B"/>
    <w:rsid w:val="000540C6"/>
    <w:rsid w:val="000576A8"/>
    <w:rsid w:val="000642A1"/>
    <w:rsid w:val="00073591"/>
    <w:rsid w:val="000A11A8"/>
    <w:rsid w:val="000C1930"/>
    <w:rsid w:val="000C294A"/>
    <w:rsid w:val="000F5977"/>
    <w:rsid w:val="000F7438"/>
    <w:rsid w:val="001015B7"/>
    <w:rsid w:val="001245E5"/>
    <w:rsid w:val="00127067"/>
    <w:rsid w:val="0013436D"/>
    <w:rsid w:val="00143659"/>
    <w:rsid w:val="00152A64"/>
    <w:rsid w:val="001554C1"/>
    <w:rsid w:val="00157211"/>
    <w:rsid w:val="00157372"/>
    <w:rsid w:val="00162760"/>
    <w:rsid w:val="00166FE0"/>
    <w:rsid w:val="001857CF"/>
    <w:rsid w:val="001906F3"/>
    <w:rsid w:val="001B4DB3"/>
    <w:rsid w:val="001B50CE"/>
    <w:rsid w:val="001B5EE3"/>
    <w:rsid w:val="001D0D31"/>
    <w:rsid w:val="002012A8"/>
    <w:rsid w:val="00216924"/>
    <w:rsid w:val="00243A2C"/>
    <w:rsid w:val="002568FB"/>
    <w:rsid w:val="00260D2A"/>
    <w:rsid w:val="00274BA2"/>
    <w:rsid w:val="00292808"/>
    <w:rsid w:val="002940A9"/>
    <w:rsid w:val="002A02B7"/>
    <w:rsid w:val="002B3CDD"/>
    <w:rsid w:val="002C6848"/>
    <w:rsid w:val="002E0D97"/>
    <w:rsid w:val="002E29A4"/>
    <w:rsid w:val="002E7F21"/>
    <w:rsid w:val="002F014F"/>
    <w:rsid w:val="00300297"/>
    <w:rsid w:val="003146A8"/>
    <w:rsid w:val="00321D61"/>
    <w:rsid w:val="00322297"/>
    <w:rsid w:val="00332D6F"/>
    <w:rsid w:val="00372FC1"/>
    <w:rsid w:val="00376AE8"/>
    <w:rsid w:val="003A43C1"/>
    <w:rsid w:val="003A7638"/>
    <w:rsid w:val="003A7AC8"/>
    <w:rsid w:val="003B4912"/>
    <w:rsid w:val="003D30B8"/>
    <w:rsid w:val="003D3AC1"/>
    <w:rsid w:val="003F42AA"/>
    <w:rsid w:val="00406FF6"/>
    <w:rsid w:val="00424F61"/>
    <w:rsid w:val="004438D6"/>
    <w:rsid w:val="004557C0"/>
    <w:rsid w:val="00472B69"/>
    <w:rsid w:val="00473539"/>
    <w:rsid w:val="004755D3"/>
    <w:rsid w:val="00476F48"/>
    <w:rsid w:val="00482169"/>
    <w:rsid w:val="00486B46"/>
    <w:rsid w:val="004B5A9E"/>
    <w:rsid w:val="004C66AC"/>
    <w:rsid w:val="00505F64"/>
    <w:rsid w:val="00530774"/>
    <w:rsid w:val="00532909"/>
    <w:rsid w:val="005338E4"/>
    <w:rsid w:val="00540264"/>
    <w:rsid w:val="00573E28"/>
    <w:rsid w:val="00582150"/>
    <w:rsid w:val="005A51BE"/>
    <w:rsid w:val="005B4EA5"/>
    <w:rsid w:val="00614331"/>
    <w:rsid w:val="00615581"/>
    <w:rsid w:val="006312AF"/>
    <w:rsid w:val="0065652C"/>
    <w:rsid w:val="006875D6"/>
    <w:rsid w:val="00693723"/>
    <w:rsid w:val="006A2B85"/>
    <w:rsid w:val="006A5B9D"/>
    <w:rsid w:val="006F4E5A"/>
    <w:rsid w:val="006F5819"/>
    <w:rsid w:val="007039DE"/>
    <w:rsid w:val="00721762"/>
    <w:rsid w:val="007245E0"/>
    <w:rsid w:val="0073311E"/>
    <w:rsid w:val="00741CF0"/>
    <w:rsid w:val="0074731B"/>
    <w:rsid w:val="00762F28"/>
    <w:rsid w:val="00766132"/>
    <w:rsid w:val="007742E0"/>
    <w:rsid w:val="00775158"/>
    <w:rsid w:val="00775260"/>
    <w:rsid w:val="0077766F"/>
    <w:rsid w:val="00780871"/>
    <w:rsid w:val="00793EBB"/>
    <w:rsid w:val="007A0C38"/>
    <w:rsid w:val="007D1F94"/>
    <w:rsid w:val="007E07AF"/>
    <w:rsid w:val="007E458A"/>
    <w:rsid w:val="00807CA1"/>
    <w:rsid w:val="00810D9B"/>
    <w:rsid w:val="00820B6D"/>
    <w:rsid w:val="00820BDC"/>
    <w:rsid w:val="00871C7A"/>
    <w:rsid w:val="00882C30"/>
    <w:rsid w:val="008847C3"/>
    <w:rsid w:val="00887DBE"/>
    <w:rsid w:val="008A75D0"/>
    <w:rsid w:val="008B028E"/>
    <w:rsid w:val="008B21DB"/>
    <w:rsid w:val="008D7C47"/>
    <w:rsid w:val="008E29ED"/>
    <w:rsid w:val="008F17C2"/>
    <w:rsid w:val="008F738A"/>
    <w:rsid w:val="00900D72"/>
    <w:rsid w:val="00917554"/>
    <w:rsid w:val="00923850"/>
    <w:rsid w:val="00961C5E"/>
    <w:rsid w:val="009A41E5"/>
    <w:rsid w:val="009A56F9"/>
    <w:rsid w:val="009B4EE0"/>
    <w:rsid w:val="009C42C5"/>
    <w:rsid w:val="009C7CAC"/>
    <w:rsid w:val="009D0092"/>
    <w:rsid w:val="009E2C07"/>
    <w:rsid w:val="00A04664"/>
    <w:rsid w:val="00A146DD"/>
    <w:rsid w:val="00A17E8C"/>
    <w:rsid w:val="00A46250"/>
    <w:rsid w:val="00A73020"/>
    <w:rsid w:val="00A852E9"/>
    <w:rsid w:val="00A92596"/>
    <w:rsid w:val="00AA0E16"/>
    <w:rsid w:val="00AA1047"/>
    <w:rsid w:val="00AB4423"/>
    <w:rsid w:val="00AF36F8"/>
    <w:rsid w:val="00B03D9A"/>
    <w:rsid w:val="00B179CE"/>
    <w:rsid w:val="00B34755"/>
    <w:rsid w:val="00B36401"/>
    <w:rsid w:val="00B3641F"/>
    <w:rsid w:val="00B56770"/>
    <w:rsid w:val="00B70C0C"/>
    <w:rsid w:val="00B867C9"/>
    <w:rsid w:val="00B86FF7"/>
    <w:rsid w:val="00B9492F"/>
    <w:rsid w:val="00BA57E4"/>
    <w:rsid w:val="00BB3EE1"/>
    <w:rsid w:val="00BC17F5"/>
    <w:rsid w:val="00BC5B92"/>
    <w:rsid w:val="00BC6AFE"/>
    <w:rsid w:val="00BE3E44"/>
    <w:rsid w:val="00BE5304"/>
    <w:rsid w:val="00BF35B0"/>
    <w:rsid w:val="00BF4B41"/>
    <w:rsid w:val="00BF4B63"/>
    <w:rsid w:val="00C069D8"/>
    <w:rsid w:val="00C24A6A"/>
    <w:rsid w:val="00C332AD"/>
    <w:rsid w:val="00C47896"/>
    <w:rsid w:val="00C55D9A"/>
    <w:rsid w:val="00C64028"/>
    <w:rsid w:val="00C77D4A"/>
    <w:rsid w:val="00C8407C"/>
    <w:rsid w:val="00C947AE"/>
    <w:rsid w:val="00C94ED7"/>
    <w:rsid w:val="00D10F82"/>
    <w:rsid w:val="00D24082"/>
    <w:rsid w:val="00D27629"/>
    <w:rsid w:val="00D30DE2"/>
    <w:rsid w:val="00D372A2"/>
    <w:rsid w:val="00D52EA1"/>
    <w:rsid w:val="00D60DC9"/>
    <w:rsid w:val="00D77F54"/>
    <w:rsid w:val="00D941C7"/>
    <w:rsid w:val="00D950F6"/>
    <w:rsid w:val="00D96EC4"/>
    <w:rsid w:val="00DA0BA0"/>
    <w:rsid w:val="00DB5EEA"/>
    <w:rsid w:val="00DB601E"/>
    <w:rsid w:val="00DD5C17"/>
    <w:rsid w:val="00E1032E"/>
    <w:rsid w:val="00E1228C"/>
    <w:rsid w:val="00E13C84"/>
    <w:rsid w:val="00E26A52"/>
    <w:rsid w:val="00E41327"/>
    <w:rsid w:val="00E51EBB"/>
    <w:rsid w:val="00E76E5E"/>
    <w:rsid w:val="00E77D5D"/>
    <w:rsid w:val="00E84DB4"/>
    <w:rsid w:val="00E92CDE"/>
    <w:rsid w:val="00EB4CD0"/>
    <w:rsid w:val="00ED2A72"/>
    <w:rsid w:val="00ED51B9"/>
    <w:rsid w:val="00EE19AC"/>
    <w:rsid w:val="00EE55F8"/>
    <w:rsid w:val="00EF0D9F"/>
    <w:rsid w:val="00EF20B3"/>
    <w:rsid w:val="00F0544C"/>
    <w:rsid w:val="00F11A28"/>
    <w:rsid w:val="00F1340A"/>
    <w:rsid w:val="00F13AA4"/>
    <w:rsid w:val="00F13D1C"/>
    <w:rsid w:val="00F16A05"/>
    <w:rsid w:val="00F30661"/>
    <w:rsid w:val="00F42C9B"/>
    <w:rsid w:val="00F4711C"/>
    <w:rsid w:val="00F51A04"/>
    <w:rsid w:val="00F5307B"/>
    <w:rsid w:val="00F7320D"/>
    <w:rsid w:val="00FA3259"/>
    <w:rsid w:val="00FC3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E19A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9A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E19A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9A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NTTS2021\NTTS2021_Abstract_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2F8661E1-1B08-4287-9962-FCE86EAB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42</TotalTime>
  <Pages>4</Pages>
  <Words>1824</Words>
  <Characters>9357</Characters>
  <Application>Microsoft Office Word</Application>
  <DocSecurity>0</DocSecurity>
  <PresentationFormat>Microsoft Word 14.0</PresentationFormat>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dc:creator>
  <cp:keywords>EL4</cp:keywords>
  <cp:lastModifiedBy>piet</cp:lastModifiedBy>
  <cp:revision>13</cp:revision>
  <cp:lastPrinted>2018-05-29T10:06:00Z</cp:lastPrinted>
  <dcterms:created xsi:type="dcterms:W3CDTF">2020-10-05T10:41:00Z</dcterms:created>
  <dcterms:modified xsi:type="dcterms:W3CDTF">2020-10-13T13:22:00Z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