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09" w:rsidRPr="00417591" w:rsidRDefault="00773709" w:rsidP="00417591">
      <w:pPr>
        <w:pStyle w:val="Titel"/>
      </w:pPr>
      <w:r>
        <w:t>Estimating solar energy</w:t>
      </w:r>
      <w:r w:rsidR="00402B23">
        <w:t xml:space="preserve"> yields</w:t>
      </w:r>
      <w:r w:rsidR="00417591">
        <w:t xml:space="preserve"> </w:t>
      </w:r>
      <w:r w:rsidR="00417591">
        <w:br/>
      </w:r>
      <w:r w:rsidR="00402B23">
        <w:t>from citizen science and satellite data</w:t>
      </w:r>
    </w:p>
    <w:p w:rsidR="00386A6E" w:rsidRDefault="00386A6E" w:rsidP="00243A2C">
      <w:pPr>
        <w:rPr>
          <w:b/>
          <w:u w:val="single"/>
        </w:rPr>
      </w:pPr>
    </w:p>
    <w:p w:rsidR="00243A2C" w:rsidRDefault="00243A2C" w:rsidP="00C35B48">
      <w:pPr>
        <w:jc w:val="left"/>
      </w:pPr>
      <w:r w:rsidRPr="00243A2C">
        <w:rPr>
          <w:b/>
          <w:u w:val="single"/>
        </w:rPr>
        <w:t>Keywords</w:t>
      </w:r>
      <w:r w:rsidRPr="00243A2C">
        <w:rPr>
          <w:b/>
        </w:rPr>
        <w:t>:</w:t>
      </w:r>
      <w:r>
        <w:t xml:space="preserve"> </w:t>
      </w:r>
      <w:r w:rsidR="00EB1B9A" w:rsidRPr="00EB1B9A">
        <w:t>solar energy</w:t>
      </w:r>
      <w:r w:rsidR="00EB1B9A">
        <w:t>, energy transition</w:t>
      </w:r>
      <w:r w:rsidR="00ED456B">
        <w:t xml:space="preserve">, </w:t>
      </w:r>
      <w:r w:rsidR="00EB1B9A">
        <w:t>c</w:t>
      </w:r>
      <w:r w:rsidR="00BA5B60">
        <w:t>itizen science, satellite data</w:t>
      </w:r>
    </w:p>
    <w:p w:rsidR="00386A6E" w:rsidRDefault="00386A6E" w:rsidP="00386A6E">
      <w:pPr>
        <w:pStyle w:val="Kop1"/>
        <w:numPr>
          <w:ilvl w:val="0"/>
          <w:numId w:val="0"/>
        </w:numPr>
        <w:ind w:left="480"/>
      </w:pPr>
    </w:p>
    <w:p w:rsidR="002012A8" w:rsidRDefault="002012A8" w:rsidP="002012A8">
      <w:pPr>
        <w:pStyle w:val="Kop1"/>
      </w:pPr>
      <w:r>
        <w:t>Introduction</w:t>
      </w:r>
    </w:p>
    <w:p w:rsidR="00617849" w:rsidRDefault="00D32D05" w:rsidP="00B56D12">
      <w:r>
        <w:t xml:space="preserve">Climate change is a world-wide challenge. </w:t>
      </w:r>
      <w:r w:rsidR="00B56D12">
        <w:t>At the 2015 Paris climate agreement</w:t>
      </w:r>
      <w:r w:rsidR="00891F3E">
        <w:t xml:space="preserve"> </w:t>
      </w:r>
      <w:r w:rsidR="00B56D12">
        <w:t>nations committed themselves to limiting climate heating to 1.5 degrees relative to pre-industrial levels</w:t>
      </w:r>
      <w:r w:rsidR="008872E9">
        <w:t xml:space="preserve"> </w:t>
      </w:r>
      <w:r w:rsidR="003F60C2">
        <w:t>[1]</w:t>
      </w:r>
      <w:r w:rsidR="00B56D12">
        <w:t xml:space="preserve">. In the European Union, the Commission has set </w:t>
      </w:r>
      <w:r w:rsidR="00E44F4F">
        <w:t xml:space="preserve">a </w:t>
      </w:r>
      <w:r w:rsidR="00B56D12">
        <w:t xml:space="preserve">climate </w:t>
      </w:r>
      <w:r w:rsidR="00E44F4F">
        <w:t>target as well</w:t>
      </w:r>
      <w:r w:rsidR="00B56D12">
        <w:t>.</w:t>
      </w:r>
      <w:r w:rsidR="001733ED">
        <w:t xml:space="preserve"> By 2030, the renewables share must st</w:t>
      </w:r>
      <w:r w:rsidR="00726442">
        <w:t>and at 32</w:t>
      </w:r>
      <w:r w:rsidR="001733ED">
        <w:t xml:space="preserve">% for each individual member state </w:t>
      </w:r>
      <w:r w:rsidR="007F6CE2">
        <w:t>[2]</w:t>
      </w:r>
      <w:r w:rsidR="00C501B5">
        <w:t>.</w:t>
      </w:r>
      <w:r w:rsidR="00183064">
        <w:t xml:space="preserve"> </w:t>
      </w:r>
      <w:r w:rsidR="00726442">
        <w:t xml:space="preserve">To reach these goals it is </w:t>
      </w:r>
      <w:r w:rsidR="00183064">
        <w:t xml:space="preserve">important </w:t>
      </w:r>
      <w:r w:rsidR="00EE0F99">
        <w:t xml:space="preserve">to </w:t>
      </w:r>
      <w:r w:rsidR="0094703F">
        <w:t xml:space="preserve">give detailed insight into </w:t>
      </w:r>
      <w:r w:rsidR="00CE5106">
        <w:t xml:space="preserve">the state of </w:t>
      </w:r>
      <w:r w:rsidR="00094609">
        <w:t>affairs regarding</w:t>
      </w:r>
      <w:r w:rsidR="00CE5106">
        <w:t xml:space="preserve"> </w:t>
      </w:r>
      <w:r w:rsidR="00183064">
        <w:t>renewable energy.</w:t>
      </w:r>
      <w:r w:rsidR="00617849">
        <w:t xml:space="preserve"> </w:t>
      </w:r>
      <w:r w:rsidR="00183064">
        <w:t xml:space="preserve">In this </w:t>
      </w:r>
      <w:r w:rsidR="00032F4D">
        <w:t xml:space="preserve">research </w:t>
      </w:r>
      <w:r w:rsidR="00183064">
        <w:t xml:space="preserve">we present a novel approach </w:t>
      </w:r>
      <w:r w:rsidR="004F24B1" w:rsidRPr="00EC02D9">
        <w:t xml:space="preserve">for </w:t>
      </w:r>
      <w:r w:rsidR="00B1508C">
        <w:t xml:space="preserve">estimating </w:t>
      </w:r>
      <w:r w:rsidR="00F11233">
        <w:t>the generated solar energy</w:t>
      </w:r>
      <w:r w:rsidR="001B22EC">
        <w:t xml:space="preserve"> </w:t>
      </w:r>
      <w:r w:rsidR="00C80622">
        <w:t xml:space="preserve">of a country </w:t>
      </w:r>
      <w:r w:rsidR="004F24B1" w:rsidRPr="00EC02D9">
        <w:t xml:space="preserve">on a daily </w:t>
      </w:r>
      <w:r w:rsidR="004F24B1">
        <w:t xml:space="preserve">and regional </w:t>
      </w:r>
      <w:r w:rsidR="004F24B1" w:rsidRPr="00EC02D9">
        <w:t>basis.</w:t>
      </w:r>
    </w:p>
    <w:p w:rsidR="009B18A3" w:rsidRDefault="00B05482" w:rsidP="000928AD">
      <w:r>
        <w:t>We combine</w:t>
      </w:r>
      <w:r w:rsidR="00ED6B01">
        <w:t xml:space="preserve"> measurement data </w:t>
      </w:r>
      <w:r w:rsidR="007642E5">
        <w:t xml:space="preserve">from </w:t>
      </w:r>
      <w:r w:rsidR="00BC1150">
        <w:t xml:space="preserve">two </w:t>
      </w:r>
      <w:r w:rsidR="00670361">
        <w:t>‘</w:t>
      </w:r>
      <w:r w:rsidR="00BC1150">
        <w:t>new</w:t>
      </w:r>
      <w:r w:rsidR="00670361">
        <w:t>’</w:t>
      </w:r>
      <w:r w:rsidR="00BC1150">
        <w:t xml:space="preserve"> data sources. The first one is </w:t>
      </w:r>
      <w:r w:rsidR="00EC02D9" w:rsidRPr="00EC02D9">
        <w:t>pvoutp</w:t>
      </w:r>
      <w:r w:rsidR="00F27EEE">
        <w:t xml:space="preserve">ut, an </w:t>
      </w:r>
      <w:r w:rsidR="00557453">
        <w:t xml:space="preserve">international </w:t>
      </w:r>
      <w:r w:rsidR="00F27EEE">
        <w:t>on</w:t>
      </w:r>
      <w:r w:rsidR="0059432B">
        <w:t>-</w:t>
      </w:r>
      <w:r w:rsidR="00F27EEE">
        <w:t>line portal with real-</w:t>
      </w:r>
      <w:r w:rsidR="00EC02D9" w:rsidRPr="00EC02D9">
        <w:t xml:space="preserve">time information of solar </w:t>
      </w:r>
      <w:r w:rsidR="00A05F1A">
        <w:t>energy</w:t>
      </w:r>
      <w:r w:rsidR="00EC02D9" w:rsidRPr="00EC02D9">
        <w:t xml:space="preserve"> </w:t>
      </w:r>
      <w:r w:rsidR="006B0D36">
        <w:t xml:space="preserve">yields </w:t>
      </w:r>
      <w:r w:rsidR="001A323A">
        <w:t xml:space="preserve">from </w:t>
      </w:r>
      <w:r w:rsidR="001A323A">
        <w:t>photovoltaic</w:t>
      </w:r>
      <w:r w:rsidR="001A323A">
        <w:t xml:space="preserve"> (PV) systems </w:t>
      </w:r>
      <w:r w:rsidR="00D86214">
        <w:t xml:space="preserve">(solar panels) </w:t>
      </w:r>
      <w:r w:rsidR="00C819FC">
        <w:t xml:space="preserve">provided by citizens or companies </w:t>
      </w:r>
      <w:r w:rsidR="00F27EEE">
        <w:t>on a voluntary basis</w:t>
      </w:r>
      <w:r w:rsidR="00C819FC">
        <w:t>.</w:t>
      </w:r>
      <w:r w:rsidR="0059432B">
        <w:t xml:space="preserve"> </w:t>
      </w:r>
      <w:r w:rsidR="003E672C">
        <w:t xml:space="preserve">The portal has data </w:t>
      </w:r>
      <w:r w:rsidR="00557453">
        <w:t>for many countries</w:t>
      </w:r>
      <w:r w:rsidR="00F13BF5">
        <w:t>.</w:t>
      </w:r>
      <w:r w:rsidR="009705A5">
        <w:t xml:space="preserve"> </w:t>
      </w:r>
      <w:r w:rsidR="005577BD">
        <w:t xml:space="preserve">The second data source </w:t>
      </w:r>
      <w:r w:rsidR="00541795">
        <w:t xml:space="preserve">used is </w:t>
      </w:r>
      <w:r w:rsidR="002072DB">
        <w:t xml:space="preserve">modelled </w:t>
      </w:r>
      <w:r w:rsidR="002072DB" w:rsidRPr="00EC02D9">
        <w:t>irradiance d</w:t>
      </w:r>
      <w:r w:rsidR="002072DB">
        <w:t xml:space="preserve">ata derived from </w:t>
      </w:r>
      <w:r w:rsidR="00CF4D16">
        <w:t xml:space="preserve">international </w:t>
      </w:r>
      <w:r w:rsidR="002072DB">
        <w:t>satellite data</w:t>
      </w:r>
      <w:r w:rsidR="00832AEE">
        <w:t>.</w:t>
      </w:r>
    </w:p>
    <w:p w:rsidR="009F0B01" w:rsidRDefault="007A0E51" w:rsidP="000928AD">
      <w:r>
        <w:t xml:space="preserve">In this </w:t>
      </w:r>
      <w:r w:rsidR="00D00420">
        <w:t xml:space="preserve">research </w:t>
      </w:r>
      <w:r>
        <w:t xml:space="preserve">we </w:t>
      </w:r>
      <w:r w:rsidR="00DB7C06" w:rsidRPr="00DB7C06">
        <w:t xml:space="preserve">combine these sources to infer </w:t>
      </w:r>
      <w:r w:rsidR="00AF3424">
        <w:t xml:space="preserve">the </w:t>
      </w:r>
      <w:r w:rsidR="00DB7C06" w:rsidRPr="00DB7C06">
        <w:t>relation between irradi</w:t>
      </w:r>
      <w:r w:rsidR="00BC610E">
        <w:t xml:space="preserve">ance and </w:t>
      </w:r>
      <w:r w:rsidR="004B4988">
        <w:t xml:space="preserve">yield </w:t>
      </w:r>
      <w:r w:rsidR="00BC610E">
        <w:t>for any given day</w:t>
      </w:r>
      <w:r w:rsidR="00AF3424">
        <w:t xml:space="preserve"> and </w:t>
      </w:r>
      <w:r w:rsidR="00DB7C06" w:rsidRPr="00DB7C06">
        <w:t xml:space="preserve">apply </w:t>
      </w:r>
      <w:r w:rsidR="00AF3424">
        <w:t xml:space="preserve">it </w:t>
      </w:r>
      <w:r w:rsidR="00DB7C06" w:rsidRPr="00DB7C06">
        <w:t>to our solar panel register</w:t>
      </w:r>
      <w:r w:rsidR="00236E56">
        <w:t xml:space="preserve"> to estimate </w:t>
      </w:r>
      <w:r w:rsidR="00406B77">
        <w:t xml:space="preserve">daily </w:t>
      </w:r>
      <w:r w:rsidR="0052492E">
        <w:t>national and regional</w:t>
      </w:r>
      <w:r w:rsidR="00236E56">
        <w:t xml:space="preserve"> solar energy yields.</w:t>
      </w:r>
    </w:p>
    <w:p w:rsidR="009006AC" w:rsidRDefault="009006AC" w:rsidP="000928AD"/>
    <w:p w:rsidR="00BC6AFE" w:rsidRDefault="00F94884" w:rsidP="00BC6AFE">
      <w:pPr>
        <w:pStyle w:val="Kop1"/>
      </w:pPr>
      <w:r>
        <w:t>data sources</w:t>
      </w:r>
      <w:r w:rsidR="00C764BB">
        <w:t xml:space="preserve"> and data cleaning</w:t>
      </w:r>
    </w:p>
    <w:p w:rsidR="00C848B8" w:rsidRPr="00BC6AFE" w:rsidRDefault="000F7AA0" w:rsidP="00BC6AFE">
      <w:r w:rsidRPr="000F7AA0">
        <w:t>Statistical offices have a long trad</w:t>
      </w:r>
      <w:r>
        <w:t>i</w:t>
      </w:r>
      <w:r w:rsidRPr="000F7AA0">
        <w:t>tion of data</w:t>
      </w:r>
      <w:r>
        <w:t xml:space="preserve"> collection</w:t>
      </w:r>
      <w:r w:rsidRPr="000F7AA0">
        <w:t xml:space="preserve">. </w:t>
      </w:r>
      <w:r w:rsidR="00976249">
        <w:t>These days</w:t>
      </w:r>
      <w:r>
        <w:t xml:space="preserve"> survey-based data is supplemented and </w:t>
      </w:r>
      <w:r w:rsidR="00C00CDE">
        <w:t>w</w:t>
      </w:r>
      <w:r w:rsidR="002161FA">
        <w:t xml:space="preserve">herever possible </w:t>
      </w:r>
      <w:r>
        <w:t>replaced</w:t>
      </w:r>
      <w:r w:rsidR="00C00CDE">
        <w:t xml:space="preserve"> </w:t>
      </w:r>
      <w:r>
        <w:t xml:space="preserve">by administrative data and data </w:t>
      </w:r>
      <w:r w:rsidR="007E0293">
        <w:t xml:space="preserve">from sensors, </w:t>
      </w:r>
      <w:r w:rsidR="00C3027A">
        <w:t>web data and other new data sources</w:t>
      </w:r>
      <w:r>
        <w:t xml:space="preserve">. </w:t>
      </w:r>
      <w:r w:rsidR="000024C0">
        <w:t>Such n</w:t>
      </w:r>
      <w:r w:rsidR="005B0518">
        <w:t xml:space="preserve">ew data sources </w:t>
      </w:r>
      <w:r w:rsidR="000024C0">
        <w:t xml:space="preserve">are usually not </w:t>
      </w:r>
      <w:r w:rsidR="005B0518">
        <w:t xml:space="preserve">designed for official statistics, rather they are a side-product of </w:t>
      </w:r>
      <w:r w:rsidR="000024C0">
        <w:t>a</w:t>
      </w:r>
      <w:r w:rsidR="008637DB">
        <w:t>nother</w:t>
      </w:r>
      <w:r w:rsidR="005B0518">
        <w:t xml:space="preserve"> business goal. </w:t>
      </w:r>
      <w:r w:rsidR="007D05D2">
        <w:t xml:space="preserve">The same holds for the data sources used in this approach. </w:t>
      </w:r>
      <w:r w:rsidR="00166D2A">
        <w:t xml:space="preserve">Hence they have to </w:t>
      </w:r>
      <w:r w:rsidR="000024C0">
        <w:t xml:space="preserve">be processed, interpreted and </w:t>
      </w:r>
      <w:r w:rsidR="00166D2A">
        <w:t>cleaned.</w:t>
      </w:r>
    </w:p>
    <w:p w:rsidR="00BC6AFE" w:rsidRDefault="0081774D" w:rsidP="001B50CE">
      <w:pPr>
        <w:pStyle w:val="Kop2"/>
        <w:tabs>
          <w:tab w:val="clear" w:pos="1080"/>
          <w:tab w:val="num" w:pos="482"/>
        </w:tabs>
        <w:ind w:left="482" w:hanging="482"/>
      </w:pPr>
      <w:r>
        <w:t>P</w:t>
      </w:r>
      <w:r w:rsidR="00F418E6">
        <w:t>voutput</w:t>
      </w:r>
    </w:p>
    <w:p w:rsidR="00073FA7" w:rsidRDefault="00073FA7" w:rsidP="00214FBF">
      <w:r w:rsidRPr="00BF77B2">
        <w:t xml:space="preserve">Pvoutput </w:t>
      </w:r>
      <w:r w:rsidR="004C7A27">
        <w:t xml:space="preserve">[3] </w:t>
      </w:r>
      <w:r w:rsidRPr="00BF77B2">
        <w:t xml:space="preserve">is an Australian online portal </w:t>
      </w:r>
      <w:r w:rsidR="00114B29">
        <w:t xml:space="preserve">which presents </w:t>
      </w:r>
      <w:r w:rsidR="00F46898">
        <w:t>near</w:t>
      </w:r>
      <w:r w:rsidR="00947219">
        <w:t xml:space="preserve"> real-time energy production </w:t>
      </w:r>
      <w:r w:rsidR="00114B29">
        <w:t xml:space="preserve">data </w:t>
      </w:r>
      <w:r w:rsidRPr="00BF77B2">
        <w:t xml:space="preserve">of PV </w:t>
      </w:r>
      <w:r w:rsidR="00836960">
        <w:t>systems</w:t>
      </w:r>
      <w:r w:rsidR="00A72B1E">
        <w:t xml:space="preserve"> around </w:t>
      </w:r>
      <w:r w:rsidRPr="00BF77B2">
        <w:t xml:space="preserve">the world. </w:t>
      </w:r>
      <w:r w:rsidR="005B0318">
        <w:t xml:space="preserve">Figure </w:t>
      </w:r>
      <w:r w:rsidR="00716FE9">
        <w:t>1</w:t>
      </w:r>
      <w:r w:rsidR="00A15C40">
        <w:t xml:space="preserve"> </w:t>
      </w:r>
      <w:r w:rsidR="00183B99">
        <w:t xml:space="preserve">shows </w:t>
      </w:r>
      <w:r w:rsidR="00AD3A06" w:rsidRPr="00AD3A06">
        <w:t>an example of the energy production profile for an entire day at a specific PV output site</w:t>
      </w:r>
      <w:r w:rsidR="00183B99">
        <w:t>.</w:t>
      </w:r>
      <w:r w:rsidR="00214FBF">
        <w:t xml:space="preserve"> </w:t>
      </w:r>
      <w:r w:rsidRPr="00BF77B2">
        <w:t>After Australia, the Netherlands</w:t>
      </w:r>
      <w:r w:rsidR="00BF77B2">
        <w:t xml:space="preserve"> </w:t>
      </w:r>
      <w:r w:rsidRPr="00BF77B2">
        <w:t xml:space="preserve">has the largest share </w:t>
      </w:r>
      <w:r w:rsidR="005B0318">
        <w:t>of installed capacity</w:t>
      </w:r>
      <w:r w:rsidR="00370B0B">
        <w:t xml:space="preserve"> on the website</w:t>
      </w:r>
      <w:r w:rsidR="008B0324">
        <w:t xml:space="preserve">. </w:t>
      </w:r>
      <w:r w:rsidR="00655ACA">
        <w:t>The number of Dutch PV systems in 2016 and 2017 was on the order of 5600</w:t>
      </w:r>
      <w:r w:rsidR="006D4C14">
        <w:t>. I</w:t>
      </w:r>
      <w:r w:rsidR="0029398A">
        <w:t>n terms of capacity they represent around 0.9% of the total capacity in the Netherlands</w:t>
      </w:r>
      <w:r w:rsidR="00655ACA">
        <w:t xml:space="preserve">. </w:t>
      </w:r>
      <w:r w:rsidR="00591B79" w:rsidRPr="00591B79">
        <w:t>Other countries with substantial registered capacity</w:t>
      </w:r>
      <w:r w:rsidR="00591B79">
        <w:t xml:space="preserve"> </w:t>
      </w:r>
      <w:r w:rsidR="00591B79" w:rsidRPr="00591B79">
        <w:t xml:space="preserve">are the USA, Italy, </w:t>
      </w:r>
      <w:r w:rsidR="000E0B7B">
        <w:t xml:space="preserve">UK, </w:t>
      </w:r>
      <w:r w:rsidR="00591B79" w:rsidRPr="00591B79">
        <w:t>Germany, and Belgium</w:t>
      </w:r>
      <w:r w:rsidR="00A15C40">
        <w:t>.</w:t>
      </w:r>
    </w:p>
    <w:p w:rsidR="0007285F" w:rsidRDefault="00703D32" w:rsidP="0007285F">
      <w:pPr>
        <w:keepNext/>
      </w:pPr>
      <w:r w:rsidRPr="008F466A">
        <w:rPr>
          <w:noProof/>
          <w:lang w:val="nl-NL" w:eastAsia="nl-NL"/>
        </w:rPr>
        <w:lastRenderedPageBreak/>
        <w:drawing>
          <wp:inline distT="0" distB="0" distL="0" distR="0" wp14:anchorId="46C49699" wp14:editId="7ED237C8">
            <wp:extent cx="4725596" cy="1866900"/>
            <wp:effectExtent l="0" t="0" r="0" b="0"/>
            <wp:docPr id="14" name="Picture 2" descr="C:\Users\Gebruiker\Downloads\chart _harmelen_14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Users\Gebruiker\Downloads\chart _harmelen_1408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4064" cy="2012467"/>
                    </a:xfrm>
                    <a:prstGeom prst="rect">
                      <a:avLst/>
                    </a:prstGeom>
                    <a:noFill/>
                    <a:extLst/>
                  </pic:spPr>
                </pic:pic>
              </a:graphicData>
            </a:graphic>
          </wp:inline>
        </w:drawing>
      </w:r>
      <w:r w:rsidR="00471114" w:rsidRPr="00EE0F99">
        <w:rPr>
          <w:lang w:val="en-US"/>
        </w:rPr>
        <w:t xml:space="preserve"> </w:t>
      </w:r>
    </w:p>
    <w:p w:rsidR="00703D32" w:rsidRDefault="0007285F" w:rsidP="00354575">
      <w:pPr>
        <w:pStyle w:val="Bijschrift"/>
        <w:jc w:val="left"/>
      </w:pPr>
      <w:r>
        <w:t xml:space="preserve">Figure </w:t>
      </w:r>
      <w:r>
        <w:fldChar w:fldCharType="begin"/>
      </w:r>
      <w:r>
        <w:instrText xml:space="preserve"> SEQ Figuur \* ARABIC </w:instrText>
      </w:r>
      <w:r>
        <w:fldChar w:fldCharType="separate"/>
      </w:r>
      <w:r w:rsidR="00095C83">
        <w:rPr>
          <w:noProof/>
        </w:rPr>
        <w:t>1</w:t>
      </w:r>
      <w:r>
        <w:fldChar w:fldCharType="end"/>
      </w:r>
      <w:r w:rsidR="00A15C40">
        <w:t>: pvou</w:t>
      </w:r>
      <w:r w:rsidR="006C3393">
        <w:t>t</w:t>
      </w:r>
      <w:r w:rsidR="00A15C40">
        <w:t xml:space="preserve">put </w:t>
      </w:r>
      <w:r w:rsidR="00BA12E9">
        <w:t>energy production profile</w:t>
      </w:r>
    </w:p>
    <w:p w:rsidR="00125624" w:rsidRDefault="00E8323F" w:rsidP="00D07A90">
      <w:r>
        <w:t>The pvoutput data contain</w:t>
      </w:r>
      <w:r w:rsidR="00B02042">
        <w:t xml:space="preserve"> </w:t>
      </w:r>
      <w:r w:rsidR="00D145CD">
        <w:t xml:space="preserve">yields </w:t>
      </w:r>
      <w:r w:rsidR="00B02042">
        <w:t xml:space="preserve">as well as </w:t>
      </w:r>
      <w:r w:rsidR="008B689E">
        <w:t xml:space="preserve">system characteristics, </w:t>
      </w:r>
      <w:r w:rsidR="008B689E" w:rsidRPr="00096990">
        <w:t>such as</w:t>
      </w:r>
      <w:r w:rsidR="00FC1646" w:rsidRPr="00096990">
        <w:t xml:space="preserve"> orientation and tilt</w:t>
      </w:r>
      <w:r w:rsidR="0038713A" w:rsidRPr="00096990">
        <w:t xml:space="preserve">, </w:t>
      </w:r>
      <w:r w:rsidR="00FC1646" w:rsidRPr="00096990">
        <w:t xml:space="preserve">panel power, number of </w:t>
      </w:r>
      <w:r w:rsidR="00A20C9B" w:rsidRPr="00096990">
        <w:t xml:space="preserve">panels, </w:t>
      </w:r>
      <w:r w:rsidR="00FC1646" w:rsidRPr="00096990">
        <w:t>system size</w:t>
      </w:r>
      <w:r w:rsidR="007D347A">
        <w:t xml:space="preserve"> and inverter brand. </w:t>
      </w:r>
      <w:r w:rsidR="0021252A" w:rsidRPr="0021252A">
        <w:t>Performance data from pvoutput appears sometimes to be unreliable due to missing measurements</w:t>
      </w:r>
      <w:r w:rsidR="00756606">
        <w:t>,</w:t>
      </w:r>
      <w:r w:rsidR="0021252A" w:rsidRPr="0021252A">
        <w:t xml:space="preserve"> </w:t>
      </w:r>
      <w:r w:rsidR="004B18F5">
        <w:t xml:space="preserve">misspellings in inverter brands </w:t>
      </w:r>
      <w:r w:rsidR="00843C77">
        <w:t>or</w:t>
      </w:r>
      <w:r w:rsidR="00EF670C">
        <w:t xml:space="preserve"> </w:t>
      </w:r>
      <w:r w:rsidR="00843C77">
        <w:t>unlikely yields</w:t>
      </w:r>
      <w:r w:rsidR="00F30F61">
        <w:t>. Data cleani</w:t>
      </w:r>
      <w:r w:rsidR="00001A61">
        <w:t>ng was performed by specifying four</w:t>
      </w:r>
      <w:r w:rsidR="00F30F61">
        <w:t xml:space="preserve"> quality checks</w:t>
      </w:r>
      <w:r w:rsidR="00F06F8C">
        <w:t xml:space="preserve"> applied to the daily measurements</w:t>
      </w:r>
      <w:r w:rsidR="001A6A38">
        <w:t xml:space="preserve"> </w:t>
      </w:r>
      <w:r w:rsidR="00F06F8C">
        <w:t xml:space="preserve">in relation to the </w:t>
      </w:r>
      <w:r w:rsidR="00005B4E">
        <w:t>system</w:t>
      </w:r>
      <w:r w:rsidR="00F06F8C">
        <w:t xml:space="preserve"> </w:t>
      </w:r>
      <w:r w:rsidR="00D50762">
        <w:t>characteristics</w:t>
      </w:r>
      <w:r w:rsidR="004E1CD7">
        <w:t xml:space="preserve">. </w:t>
      </w:r>
      <w:r w:rsidR="00D50762">
        <w:t xml:space="preserve">We refer to [4] for a more detailed explanation of these checks. The </w:t>
      </w:r>
      <w:r w:rsidR="00243023">
        <w:t>result</w:t>
      </w:r>
      <w:r w:rsidR="00D50762">
        <w:t xml:space="preserve"> is that for each day we construct a set of reliable </w:t>
      </w:r>
      <w:r w:rsidR="00836960">
        <w:t>systems</w:t>
      </w:r>
      <w:r w:rsidR="00D50762">
        <w:t xml:space="preserve"> for which we use the data</w:t>
      </w:r>
      <w:r w:rsidR="00811D01">
        <w:t xml:space="preserve"> for that day</w:t>
      </w:r>
      <w:r w:rsidR="00D50762">
        <w:t xml:space="preserve">. </w:t>
      </w:r>
      <w:r w:rsidR="006D437D">
        <w:t xml:space="preserve">The </w:t>
      </w:r>
      <w:r w:rsidR="009B1357">
        <w:t xml:space="preserve">size of this set </w:t>
      </w:r>
      <w:r w:rsidR="006E0997">
        <w:t xml:space="preserve">varies </w:t>
      </w:r>
      <w:r w:rsidR="004A28BE">
        <w:t>around 1200</w:t>
      </w:r>
      <w:r w:rsidR="007D347A">
        <w:t xml:space="preserve"> systems.</w:t>
      </w:r>
    </w:p>
    <w:p w:rsidR="00526DE9" w:rsidRPr="008C4408" w:rsidRDefault="00526DE9" w:rsidP="00526DE9">
      <w:pPr>
        <w:pStyle w:val="Kop2"/>
        <w:tabs>
          <w:tab w:val="clear" w:pos="1080"/>
          <w:tab w:val="num" w:pos="482"/>
        </w:tabs>
        <w:ind w:left="482" w:hanging="482"/>
      </w:pPr>
      <w:r>
        <w:t>Modelled irradiance data from satellite</w:t>
      </w:r>
    </w:p>
    <w:p w:rsidR="00526DE9" w:rsidRDefault="00526DE9" w:rsidP="00D07A90">
      <w:r>
        <w:t>The Meteosat second generation satellite</w:t>
      </w:r>
      <w:r w:rsidR="00EF16B5">
        <w:t>s</w:t>
      </w:r>
      <w:r>
        <w:t xml:space="preserve"> operated by </w:t>
      </w:r>
      <w:r w:rsidRPr="00EE0C01">
        <w:t>EUMETSAT</w:t>
      </w:r>
      <w:r>
        <w:t xml:space="preserve"> [5] contain </w:t>
      </w:r>
      <w:r w:rsidR="00457559">
        <w:t>the</w:t>
      </w:r>
      <w:r>
        <w:t xml:space="preserve"> Spinning Enhanced Visible and Infrared Imager (SEVIRI) instrument [6]. This instrument observes properties of the atmosphere every 15 minutes at a resolution of 3x3 km</w:t>
      </w:r>
      <w:r w:rsidRPr="00B918C5">
        <w:rPr>
          <w:vertAlign w:val="superscript"/>
        </w:rPr>
        <w:t>2</w:t>
      </w:r>
      <w:r>
        <w:t xml:space="preserve"> which results - due to projection effects - </w:t>
      </w:r>
      <w:r w:rsidR="0096363B">
        <w:t xml:space="preserve">in a resolution of 3x6 </w:t>
      </w:r>
      <w:r w:rsidRPr="000F3438">
        <w:t>km</w:t>
      </w:r>
      <w:r w:rsidRPr="00B918C5">
        <w:rPr>
          <w:vertAlign w:val="superscript"/>
        </w:rPr>
        <w:t>2</w:t>
      </w:r>
      <w:r w:rsidRPr="000F3438">
        <w:t xml:space="preserve"> for the Netherlands</w:t>
      </w:r>
      <w:r>
        <w:t>. The Royal Dutch Meteorological institute (</w:t>
      </w:r>
      <w:r w:rsidR="008605DF">
        <w:t>KN</w:t>
      </w:r>
      <w:r>
        <w:t>MI) developed a physics based empirical mode</w:t>
      </w:r>
      <w:r w:rsidR="00A00DA2">
        <w:t xml:space="preserve">l to calculate irradiance on </w:t>
      </w:r>
      <w:r w:rsidR="00631020">
        <w:t xml:space="preserve">this </w:t>
      </w:r>
      <w:r w:rsidR="00F704A0">
        <w:t>resolution</w:t>
      </w:r>
      <w:r w:rsidR="008605DF">
        <w:t xml:space="preserve"> [7].</w:t>
      </w:r>
      <w:r w:rsidR="00130CD1">
        <w:t xml:space="preserve"> </w:t>
      </w:r>
      <w:r w:rsidR="00AB5707">
        <w:t>We aggregate the</w:t>
      </w:r>
      <w:r w:rsidR="00860570">
        <w:t>s</w:t>
      </w:r>
      <w:r w:rsidR="00AB5707">
        <w:t>e</w:t>
      </w:r>
      <w:r w:rsidR="00860570">
        <w:t xml:space="preserve"> data into daily grid totals. </w:t>
      </w:r>
      <w:r w:rsidR="00130CD1">
        <w:t>Figure 3</w:t>
      </w:r>
      <w:r>
        <w:t xml:space="preserve"> shows </w:t>
      </w:r>
      <w:r w:rsidRPr="004662BD">
        <w:t xml:space="preserve">the </w:t>
      </w:r>
      <w:r>
        <w:t xml:space="preserve">modelled </w:t>
      </w:r>
      <w:r w:rsidRPr="004662BD">
        <w:t xml:space="preserve">total irradiance </w:t>
      </w:r>
      <w:r>
        <w:t xml:space="preserve">grid </w:t>
      </w:r>
      <w:r w:rsidRPr="004662BD">
        <w:t xml:space="preserve">for two </w:t>
      </w:r>
      <w:r w:rsidR="00F96904">
        <w:t>different</w:t>
      </w:r>
      <w:r w:rsidRPr="004662BD">
        <w:t xml:space="preserve"> day</w:t>
      </w:r>
      <w:r>
        <w:t>s in June 2016, showing the large variety per region.</w:t>
      </w:r>
    </w:p>
    <w:p w:rsidR="00C64B92" w:rsidRDefault="0007285F" w:rsidP="00C64B92">
      <w:pPr>
        <w:keepNext/>
      </w:pPr>
      <w:r>
        <w:rPr>
          <w:noProof/>
          <w:lang w:val="nl-NL" w:eastAsia="nl-NL"/>
        </w:rPr>
        <w:drawing>
          <wp:inline distT="0" distB="0" distL="0" distR="0" wp14:anchorId="5FCC5024" wp14:editId="3C2B6E50">
            <wp:extent cx="3743325" cy="22146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0871" cy="2260508"/>
                    </a:xfrm>
                    <a:prstGeom prst="rect">
                      <a:avLst/>
                    </a:prstGeom>
                  </pic:spPr>
                </pic:pic>
              </a:graphicData>
            </a:graphic>
          </wp:inline>
        </w:drawing>
      </w:r>
    </w:p>
    <w:p w:rsidR="00E4389B" w:rsidRPr="00EC562D" w:rsidRDefault="00C64B92" w:rsidP="00EC562D">
      <w:pPr>
        <w:pStyle w:val="Bijschrift"/>
      </w:pPr>
      <w:r>
        <w:t>Figure 3:</w:t>
      </w:r>
      <w:r w:rsidR="00255FDE">
        <w:t xml:space="preserve"> Cumulative daily</w:t>
      </w:r>
      <w:r w:rsidR="009E4E0B">
        <w:t xml:space="preserve"> </w:t>
      </w:r>
      <w:r w:rsidR="00A129C4">
        <w:t>i</w:t>
      </w:r>
      <w:r>
        <w:t>rradiance</w:t>
      </w:r>
      <w:r w:rsidR="00A129C4">
        <w:t xml:space="preserve"> on two different days</w:t>
      </w:r>
      <w:r w:rsidR="003C3953">
        <w:t xml:space="preserve"> in 2016</w:t>
      </w:r>
    </w:p>
    <w:p w:rsidR="00BC6AFE" w:rsidRDefault="00C13888" w:rsidP="00BC6AFE">
      <w:pPr>
        <w:pStyle w:val="Kop1"/>
      </w:pPr>
      <w:r>
        <w:lastRenderedPageBreak/>
        <w:t>Methodology</w:t>
      </w:r>
    </w:p>
    <w:p w:rsidR="00E3122C" w:rsidRPr="00783032" w:rsidRDefault="00324005" w:rsidP="00E3122C">
      <w:pPr>
        <w:pStyle w:val="Kop2"/>
        <w:tabs>
          <w:tab w:val="clear" w:pos="1080"/>
          <w:tab w:val="num" w:pos="482"/>
        </w:tabs>
        <w:ind w:left="482" w:hanging="482"/>
      </w:pPr>
      <w:r>
        <w:t>L</w:t>
      </w:r>
      <w:r w:rsidR="00E3122C">
        <w:t>inking</w:t>
      </w:r>
      <w:r>
        <w:t xml:space="preserve"> data sources</w:t>
      </w:r>
    </w:p>
    <w:p w:rsidR="009338E1" w:rsidRDefault="006B6B43" w:rsidP="001A6005">
      <w:r>
        <w:t>The first step is to link the two data sourc</w:t>
      </w:r>
      <w:r w:rsidR="00B62EFA">
        <w:t>es</w:t>
      </w:r>
      <w:r w:rsidR="002D2BF8">
        <w:t xml:space="preserve"> based on geographical location. For </w:t>
      </w:r>
      <w:r w:rsidR="00337E81">
        <w:t>t</w:t>
      </w:r>
      <w:r w:rsidR="002D2BF8">
        <w:t xml:space="preserve">he </w:t>
      </w:r>
      <w:r w:rsidR="00337E81">
        <w:t xml:space="preserve">precise </w:t>
      </w:r>
      <w:r w:rsidR="002D2BF8">
        <w:t xml:space="preserve">linking strategy we refer to [4]. </w:t>
      </w:r>
      <w:r w:rsidR="00FE207B" w:rsidRPr="00FE207B">
        <w:t>Figure 3 shows the quarter hourly irradiance and energy patterns for two different pvoutput sites. While the patterns are well correlated for the system on the left, they are less so for the system on the right. At the location on the right hand size, other local factors are presumably at play such as shade or impeding objects, resulting in lower yields than one might expect, given the irradiance</w:t>
      </w:r>
      <w:r w:rsidR="0035780E">
        <w:t>.</w:t>
      </w:r>
    </w:p>
    <w:p w:rsidR="001C2EF0" w:rsidRDefault="009338E1" w:rsidP="00354575">
      <w:pPr>
        <w:keepNext/>
        <w:jc w:val="left"/>
      </w:pPr>
      <w:r>
        <w:rPr>
          <w:noProof/>
          <w:lang w:val="nl-NL" w:eastAsia="nl-NL"/>
        </w:rPr>
        <w:drawing>
          <wp:inline distT="0" distB="0" distL="0" distR="0" wp14:anchorId="0790B085" wp14:editId="1758A6A5">
            <wp:extent cx="4433002" cy="1590675"/>
            <wp:effectExtent l="0" t="0" r="5715"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0236" cy="1632741"/>
                    </a:xfrm>
                    <a:prstGeom prst="rect">
                      <a:avLst/>
                    </a:prstGeom>
                  </pic:spPr>
                </pic:pic>
              </a:graphicData>
            </a:graphic>
          </wp:inline>
        </w:drawing>
      </w:r>
    </w:p>
    <w:p w:rsidR="004400F3" w:rsidRDefault="001C2EF0" w:rsidP="0077114D">
      <w:pPr>
        <w:pStyle w:val="Bijschrift"/>
        <w:jc w:val="left"/>
      </w:pPr>
      <w:r>
        <w:t xml:space="preserve">Figure </w:t>
      </w:r>
      <w:r>
        <w:fldChar w:fldCharType="begin"/>
      </w:r>
      <w:r>
        <w:instrText xml:space="preserve"> SEQ Figuur \* ARABIC </w:instrText>
      </w:r>
      <w:r>
        <w:fldChar w:fldCharType="separate"/>
      </w:r>
      <w:r w:rsidR="00095C83">
        <w:rPr>
          <w:noProof/>
        </w:rPr>
        <w:t>2</w:t>
      </w:r>
      <w:r>
        <w:fldChar w:fldCharType="end"/>
      </w:r>
      <w:r>
        <w:t xml:space="preserve">: Irradiance </w:t>
      </w:r>
      <w:r w:rsidR="00C732DE">
        <w:t xml:space="preserve">(top) </w:t>
      </w:r>
      <w:r>
        <w:t xml:space="preserve">and </w:t>
      </w:r>
      <w:r w:rsidR="00C732DE">
        <w:t>yield (bottom)</w:t>
      </w:r>
      <w:r>
        <w:t xml:space="preserve"> </w:t>
      </w:r>
      <w:r w:rsidR="00C45FDA">
        <w:t xml:space="preserve">for </w:t>
      </w:r>
      <w:r>
        <w:t>two di</w:t>
      </w:r>
      <w:r w:rsidR="00EB20E9">
        <w:t xml:space="preserve">fferent </w:t>
      </w:r>
      <w:r w:rsidR="00836960">
        <w:t>systems</w:t>
      </w:r>
    </w:p>
    <w:p w:rsidR="002A77E0" w:rsidRPr="002A77E0" w:rsidRDefault="002A77E0" w:rsidP="002A77E0"/>
    <w:p w:rsidR="0089391E" w:rsidRPr="00783032" w:rsidRDefault="003C31ED" w:rsidP="0089391E">
      <w:pPr>
        <w:pStyle w:val="Kop2"/>
        <w:tabs>
          <w:tab w:val="clear" w:pos="1080"/>
          <w:tab w:val="num" w:pos="482"/>
        </w:tabs>
        <w:ind w:left="482" w:hanging="482"/>
      </w:pPr>
      <w:r>
        <w:t>Modelling</w:t>
      </w:r>
      <w:r w:rsidR="0009525B">
        <w:t xml:space="preserve"> irradiance versus</w:t>
      </w:r>
      <w:r w:rsidR="0089391E">
        <w:t xml:space="preserve"> yield</w:t>
      </w:r>
    </w:p>
    <w:p w:rsidR="0089391E" w:rsidRDefault="00041E0F" w:rsidP="0089391E">
      <w:r>
        <w:t>Combining the two aforementioned data sources, we create 2D probability density functions, linking irradiance and yield with each other. Figure 3 shows this function in the irradiance-energy yield plane for two different days under cloudy (left) and clear-sky (right) conditions. From these functions, it is apparent that the relation between energy yield and irradiance may not be expressed in a linear fashion. As confirmed by literature, temperature effects and other more local effects influence this relation. Using this probabilistic approach, we determine the most likely yield for all the PV systems in our register, given the irradiance observed at their locations. The result of this may be seen in Figures 4 and 5.</w:t>
      </w:r>
    </w:p>
    <w:p w:rsidR="00095C83" w:rsidRDefault="00FE52C9" w:rsidP="00354575">
      <w:pPr>
        <w:keepNext/>
      </w:pPr>
      <w:r w:rsidRPr="00FE52C9">
        <w:rPr>
          <w:noProof/>
          <w:lang w:val="nl-NL" w:eastAsia="nl-NL"/>
        </w:rPr>
        <w:drawing>
          <wp:inline distT="0" distB="0" distL="0" distR="0" wp14:anchorId="7AF0E210" wp14:editId="061D706F">
            <wp:extent cx="2744899" cy="1895475"/>
            <wp:effectExtent l="0" t="0" r="0" b="0"/>
            <wp:docPr id="367" name="Afbeelding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Afbeelding 36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8878" cy="1905128"/>
                    </a:xfrm>
                    <a:prstGeom prst="rect">
                      <a:avLst/>
                    </a:prstGeom>
                  </pic:spPr>
                </pic:pic>
              </a:graphicData>
            </a:graphic>
          </wp:inline>
        </w:drawing>
      </w:r>
      <w:r w:rsidRPr="00EE0F99">
        <w:rPr>
          <w:noProof/>
          <w:lang w:val="en-US" w:eastAsia="nl-NL"/>
        </w:rPr>
        <w:t xml:space="preserve"> </w:t>
      </w:r>
      <w:r w:rsidRPr="00FE52C9">
        <w:rPr>
          <w:noProof/>
          <w:lang w:val="nl-NL" w:eastAsia="nl-NL"/>
        </w:rPr>
        <w:drawing>
          <wp:inline distT="0" distB="0" distL="0" distR="0" wp14:anchorId="193537AC" wp14:editId="4E17156C">
            <wp:extent cx="2653758" cy="1847850"/>
            <wp:effectExtent l="0" t="0" r="0" b="0"/>
            <wp:docPr id="366" name="Afbeelding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Afbeelding 36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5454" cy="1862957"/>
                    </a:xfrm>
                    <a:prstGeom prst="rect">
                      <a:avLst/>
                    </a:prstGeom>
                  </pic:spPr>
                </pic:pic>
              </a:graphicData>
            </a:graphic>
          </wp:inline>
        </w:drawing>
      </w:r>
    </w:p>
    <w:p w:rsidR="00FE52C9" w:rsidRDefault="00DC7497" w:rsidP="00354575">
      <w:pPr>
        <w:pStyle w:val="Bijschrift"/>
        <w:jc w:val="left"/>
      </w:pPr>
      <w:r>
        <w:t>Figu</w:t>
      </w:r>
      <w:r w:rsidR="00095C83">
        <w:t>r</w:t>
      </w:r>
      <w:r>
        <w:t>e</w:t>
      </w:r>
      <w:r w:rsidR="00095C83">
        <w:t xml:space="preserve"> </w:t>
      </w:r>
      <w:r w:rsidR="00095C83">
        <w:fldChar w:fldCharType="begin"/>
      </w:r>
      <w:r w:rsidR="00095C83">
        <w:instrText xml:space="preserve"> SEQ Figuur \* ARABIC </w:instrText>
      </w:r>
      <w:r w:rsidR="00095C83">
        <w:fldChar w:fldCharType="separate"/>
      </w:r>
      <w:r w:rsidR="00095C83">
        <w:rPr>
          <w:noProof/>
        </w:rPr>
        <w:t>3</w:t>
      </w:r>
      <w:r w:rsidR="00095C83">
        <w:fldChar w:fldCharType="end"/>
      </w:r>
      <w:r w:rsidR="00095C83">
        <w:t xml:space="preserve">: 2D plane irradiance x yield for a </w:t>
      </w:r>
      <w:r w:rsidR="00D5333C">
        <w:t>variable</w:t>
      </w:r>
      <w:r w:rsidR="00095C83">
        <w:t xml:space="preserve"> (left) and clear day (right)</w:t>
      </w:r>
    </w:p>
    <w:p w:rsidR="0023692B" w:rsidRDefault="00A91D98" w:rsidP="007B0DDA">
      <w:pPr>
        <w:keepNext/>
        <w:jc w:val="center"/>
      </w:pPr>
      <w:r>
        <w:rPr>
          <w:noProof/>
          <w:lang w:val="nl-NL" w:eastAsia="nl-NL"/>
        </w:rPr>
        <w:lastRenderedPageBreak/>
        <w:drawing>
          <wp:inline distT="0" distB="0" distL="0" distR="0" wp14:anchorId="2CDBF6F1" wp14:editId="6484CABC">
            <wp:extent cx="2695575" cy="1371717"/>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6319" cy="1468782"/>
                    </a:xfrm>
                    <a:prstGeom prst="rect">
                      <a:avLst/>
                    </a:prstGeom>
                  </pic:spPr>
                </pic:pic>
              </a:graphicData>
            </a:graphic>
          </wp:inline>
        </w:drawing>
      </w:r>
      <w:r w:rsidR="00CC3B4D">
        <w:rPr>
          <w:noProof/>
          <w:lang w:val="nl-NL" w:eastAsia="nl-NL"/>
        </w:rPr>
        <w:drawing>
          <wp:inline distT="0" distB="0" distL="0" distR="0" wp14:anchorId="0DA2B633" wp14:editId="43644DBA">
            <wp:extent cx="2752725" cy="1247144"/>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06982" cy="1317031"/>
                    </a:xfrm>
                    <a:prstGeom prst="rect">
                      <a:avLst/>
                    </a:prstGeom>
                  </pic:spPr>
                </pic:pic>
              </a:graphicData>
            </a:graphic>
          </wp:inline>
        </w:drawing>
      </w:r>
    </w:p>
    <w:p w:rsidR="008B0060" w:rsidRDefault="0023692B" w:rsidP="00354575">
      <w:pPr>
        <w:pStyle w:val="Bijschrift"/>
        <w:jc w:val="left"/>
      </w:pPr>
      <w:r>
        <w:t xml:space="preserve">Figure </w:t>
      </w:r>
      <w:r>
        <w:fldChar w:fldCharType="begin"/>
      </w:r>
      <w:r>
        <w:instrText xml:space="preserve"> SEQ Figuur \* ARABIC </w:instrText>
      </w:r>
      <w:r>
        <w:fldChar w:fldCharType="separate"/>
      </w:r>
      <w:r w:rsidR="00095C83">
        <w:rPr>
          <w:noProof/>
        </w:rPr>
        <w:t>4</w:t>
      </w:r>
      <w:r>
        <w:fldChar w:fldCharType="end"/>
      </w:r>
      <w:r>
        <w:t>: daily national solar energy yield</w:t>
      </w:r>
      <w:r w:rsidR="00CC3B4D">
        <w:t xml:space="preserve"> 2016</w:t>
      </w:r>
      <w:r>
        <w:t xml:space="preserve"> </w:t>
      </w:r>
      <w:r w:rsidR="00A84BE3">
        <w:t>(left</w:t>
      </w:r>
      <w:r w:rsidR="00A91D98">
        <w:t xml:space="preserve">) and daily regional yields for </w:t>
      </w:r>
      <w:r w:rsidR="0077114D">
        <w:t>1</w:t>
      </w:r>
      <w:r w:rsidR="00A91D98">
        <w:t>0 consecutive days (</w:t>
      </w:r>
      <w:r w:rsidR="00103456">
        <w:t>right</w:t>
      </w:r>
      <w:r w:rsidR="00A91D98">
        <w:t>)</w:t>
      </w:r>
    </w:p>
    <w:p w:rsidR="001B50CE" w:rsidRPr="00F76582" w:rsidRDefault="0090052A" w:rsidP="001B50CE">
      <w:pPr>
        <w:pStyle w:val="Kop2"/>
        <w:tabs>
          <w:tab w:val="clear" w:pos="1080"/>
          <w:tab w:val="num" w:pos="482"/>
        </w:tabs>
        <w:ind w:left="482" w:hanging="482"/>
      </w:pPr>
      <w:r>
        <w:t>Representativeness</w:t>
      </w:r>
      <w:r w:rsidR="00881BDD">
        <w:t>: scenario analysis</w:t>
      </w:r>
    </w:p>
    <w:p w:rsidR="008770EC" w:rsidRDefault="0082434D" w:rsidP="00FB05D3">
      <w:r w:rsidRPr="0082434D">
        <w:t xml:space="preserve">Up until now, we have assumed that the pvoutput population is representative of the total Dutch PV population. </w:t>
      </w:r>
      <w:r>
        <w:t xml:space="preserve">However </w:t>
      </w:r>
      <w:r w:rsidRPr="0082434D">
        <w:t>we do not know if this is the case. We examine</w:t>
      </w:r>
      <w:r w:rsidR="004F33DD">
        <w:t>d</w:t>
      </w:r>
      <w:r w:rsidRPr="0082434D">
        <w:t xml:space="preserve"> how calculated yield </w:t>
      </w:r>
      <w:r w:rsidR="005010B8">
        <w:t>varies by choosing</w:t>
      </w:r>
      <w:r w:rsidR="005010B8" w:rsidRPr="0082434D">
        <w:t xml:space="preserve"> </w:t>
      </w:r>
      <w:r w:rsidRPr="0082434D">
        <w:t xml:space="preserve">different subpopulations in pvoutput based on their PV specifications. We </w:t>
      </w:r>
      <w:r w:rsidR="004F33DD">
        <w:t xml:space="preserve">chose </w:t>
      </w:r>
      <w:r w:rsidRPr="0082434D">
        <w:t xml:space="preserve">a few factors which are of substantial influence on the yield such as the orientation and tilt. By repeating </w:t>
      </w:r>
      <w:r w:rsidR="00323754">
        <w:t xml:space="preserve">this </w:t>
      </w:r>
      <w:r w:rsidRPr="0082434D">
        <w:t>method</w:t>
      </w:r>
      <w:r w:rsidR="00323754">
        <w:t xml:space="preserve"> </w:t>
      </w:r>
      <w:r w:rsidRPr="0082434D">
        <w:t xml:space="preserve">a band width on the yield </w:t>
      </w:r>
      <w:r w:rsidR="00923A09">
        <w:t xml:space="preserve">can </w:t>
      </w:r>
      <w:r w:rsidRPr="0082434D">
        <w:t xml:space="preserve">be calculated. We </w:t>
      </w:r>
      <w:r w:rsidR="003840F7">
        <w:t xml:space="preserve">calculated </w:t>
      </w:r>
      <w:r w:rsidRPr="0082434D">
        <w:t>15 scenarios in total</w:t>
      </w:r>
      <w:r w:rsidR="003840F7">
        <w:t xml:space="preserve"> and the results co</w:t>
      </w:r>
      <w:r w:rsidR="008770EC">
        <w:t>nfirm the valid</w:t>
      </w:r>
      <w:r w:rsidR="0076296C">
        <w:t>i</w:t>
      </w:r>
      <w:r w:rsidR="008770EC">
        <w:t>ty of the model.</w:t>
      </w:r>
      <w:r w:rsidR="005C472A">
        <w:t xml:space="preserve"> Moreover comparing the results with </w:t>
      </w:r>
      <w:r w:rsidR="00F50CE1">
        <w:t>data on large PV</w:t>
      </w:r>
      <w:r w:rsidR="00967665">
        <w:t xml:space="preserve"> systems (solar farms) and </w:t>
      </w:r>
      <w:r w:rsidR="005C472A">
        <w:t xml:space="preserve">other research </w:t>
      </w:r>
      <w:r w:rsidR="009C21D3">
        <w:t>confirm</w:t>
      </w:r>
      <w:r w:rsidR="005C472A">
        <w:t xml:space="preserve"> the results</w:t>
      </w:r>
      <w:r w:rsidR="009C21D3">
        <w:t>.</w:t>
      </w:r>
      <w:r w:rsidR="00B53D9A">
        <w:t xml:space="preserve"> For a more detailed explanation of the </w:t>
      </w:r>
      <w:r w:rsidR="00A17D37">
        <w:t>a</w:t>
      </w:r>
      <w:r w:rsidR="00A17D37">
        <w:t>nalyses regarding representativeness</w:t>
      </w:r>
      <w:r w:rsidR="00A17D37">
        <w:t xml:space="preserve"> </w:t>
      </w:r>
      <w:r w:rsidR="00B53D9A">
        <w:t>we refer to [4].</w:t>
      </w:r>
    </w:p>
    <w:p w:rsidR="00BC6AFE" w:rsidRDefault="008F3D06" w:rsidP="00BC6AFE">
      <w:pPr>
        <w:pStyle w:val="Kop1"/>
      </w:pPr>
      <w:r>
        <w:t>Conclusion</w:t>
      </w:r>
    </w:p>
    <w:p w:rsidR="003E2FD6" w:rsidRPr="00BC6AFE" w:rsidRDefault="009634B8" w:rsidP="00BC6AFE">
      <w:r>
        <w:t xml:space="preserve">New data sources such as data from on-line portals and data from satellites can be </w:t>
      </w:r>
      <w:r w:rsidR="006C3C29">
        <w:t xml:space="preserve">used </w:t>
      </w:r>
      <w:r w:rsidR="00416FB9">
        <w:t xml:space="preserve">to improve </w:t>
      </w:r>
      <w:r w:rsidR="00457913">
        <w:t>o</w:t>
      </w:r>
      <w:r w:rsidR="00416FB9">
        <w:t xml:space="preserve">fficial statistics. In </w:t>
      </w:r>
      <w:r w:rsidR="006C2C6D">
        <w:t xml:space="preserve">this research we presented a method to combine measurement </w:t>
      </w:r>
      <w:r w:rsidR="00E64F97">
        <w:t xml:space="preserve">data from </w:t>
      </w:r>
      <w:r w:rsidR="003136A8">
        <w:t>the international pvoutput data portal</w:t>
      </w:r>
      <w:r w:rsidR="006C2C6D">
        <w:t xml:space="preserve"> with </w:t>
      </w:r>
      <w:r w:rsidR="00E64F97">
        <w:t xml:space="preserve">modelled </w:t>
      </w:r>
      <w:r w:rsidR="00085E5F">
        <w:t xml:space="preserve">irradiance data </w:t>
      </w:r>
      <w:r w:rsidR="006C2C6D">
        <w:t xml:space="preserve">from satellite grid data </w:t>
      </w:r>
      <w:r w:rsidR="00085E5F">
        <w:t xml:space="preserve">to estimate </w:t>
      </w:r>
      <w:r w:rsidR="00D53E42">
        <w:t>solar energy yields on a daily and regional level.</w:t>
      </w:r>
      <w:r w:rsidR="002F1836">
        <w:t xml:space="preserve"> </w:t>
      </w:r>
      <w:r w:rsidR="00F22FC0">
        <w:t xml:space="preserve">The method </w:t>
      </w:r>
      <w:r w:rsidR="002F1836">
        <w:t xml:space="preserve">could be </w:t>
      </w:r>
      <w:r w:rsidR="0008388E">
        <w:t xml:space="preserve">applied in </w:t>
      </w:r>
      <w:r w:rsidR="002F1836">
        <w:t>other countries</w:t>
      </w:r>
      <w:r w:rsidR="00F22FC0">
        <w:t xml:space="preserve"> </w:t>
      </w:r>
      <w:r w:rsidR="0008388E">
        <w:t xml:space="preserve">where </w:t>
      </w:r>
      <w:r w:rsidR="00F22FC0">
        <w:t>pvoutput data</w:t>
      </w:r>
      <w:r w:rsidR="0024331A">
        <w:t xml:space="preserve"> (</w:t>
      </w:r>
      <w:r w:rsidR="0008388E">
        <w:t xml:space="preserve">or </w:t>
      </w:r>
      <w:r w:rsidR="00610ACE">
        <w:t>any other type of</w:t>
      </w:r>
      <w:r w:rsidR="0008388E">
        <w:t xml:space="preserve"> </w:t>
      </w:r>
      <w:r w:rsidR="002C1CD4">
        <w:t>PV</w:t>
      </w:r>
      <w:r w:rsidR="0024331A">
        <w:t xml:space="preserve"> </w:t>
      </w:r>
      <w:r w:rsidR="0008388E">
        <w:t>measurement data</w:t>
      </w:r>
      <w:r w:rsidR="0024331A">
        <w:t>)</w:t>
      </w:r>
      <w:r w:rsidR="00A17A17">
        <w:t xml:space="preserve"> </w:t>
      </w:r>
      <w:r w:rsidR="0008388E">
        <w:t xml:space="preserve">and </w:t>
      </w:r>
      <w:r w:rsidR="00F22FC0">
        <w:t xml:space="preserve">satellite data </w:t>
      </w:r>
      <w:r w:rsidR="0008388E">
        <w:t xml:space="preserve">on irradiance </w:t>
      </w:r>
      <w:r w:rsidR="00E0354D">
        <w:t xml:space="preserve">are </w:t>
      </w:r>
      <w:r w:rsidR="0008388E">
        <w:t>available</w:t>
      </w:r>
      <w:r w:rsidR="002F1836">
        <w:t>.</w:t>
      </w:r>
      <w:r w:rsidR="00784AD1">
        <w:t xml:space="preserve"> </w:t>
      </w:r>
    </w:p>
    <w:p w:rsidR="00BC6AFE" w:rsidRDefault="00BC6AFE" w:rsidP="009B4EE0">
      <w:pPr>
        <w:pStyle w:val="Kop1"/>
        <w:numPr>
          <w:ilvl w:val="0"/>
          <w:numId w:val="0"/>
        </w:numPr>
        <w:ind w:left="480" w:hanging="480"/>
      </w:pPr>
      <w:r>
        <w:t>References</w:t>
      </w:r>
    </w:p>
    <w:p w:rsidR="004D1630" w:rsidRDefault="004D1630" w:rsidP="004D1630">
      <w:pPr>
        <w:pStyle w:val="Text1"/>
        <w:numPr>
          <w:ilvl w:val="0"/>
          <w:numId w:val="20"/>
        </w:numPr>
        <w:jc w:val="left"/>
      </w:pPr>
      <w:r>
        <w:t xml:space="preserve">UN, United Nations. (2019). The paris agreement. United Nations, Bonn. https://unfccc.int/process-and-meetings/the-paris-agreement/the-paris-agreement </w:t>
      </w:r>
    </w:p>
    <w:p w:rsidR="002D2428" w:rsidRDefault="008B0F47" w:rsidP="004D1630">
      <w:pPr>
        <w:pStyle w:val="Text1"/>
        <w:numPr>
          <w:ilvl w:val="0"/>
          <w:numId w:val="20"/>
        </w:numPr>
        <w:jc w:val="left"/>
      </w:pPr>
      <w:r>
        <w:t>EC, European Commission. (2018). Renewable Energy – Recast to 2030 (RED II) – EU Science Hub -</w:t>
      </w:r>
      <w:r w:rsidR="000A3FF7">
        <w:t xml:space="preserve"> European Commission. Brussels.</w:t>
      </w:r>
    </w:p>
    <w:p w:rsidR="00ED1650" w:rsidRDefault="00ED1650" w:rsidP="00ED1650">
      <w:pPr>
        <w:pStyle w:val="Text1"/>
        <w:numPr>
          <w:ilvl w:val="0"/>
          <w:numId w:val="20"/>
        </w:numPr>
        <w:jc w:val="left"/>
      </w:pPr>
      <w:r w:rsidRPr="00ED1650">
        <w:t>PVOutput (2020). Latest Outputs.</w:t>
      </w:r>
      <w:r w:rsidR="00B44019">
        <w:t xml:space="preserve"> PVOutput. </w:t>
      </w:r>
      <w:hyperlink r:id="rId18" w:history="1">
        <w:r w:rsidR="00B44019" w:rsidRPr="00D9326F">
          <w:rPr>
            <w:rStyle w:val="Hyperlink"/>
          </w:rPr>
          <w:t>https://pvoutput.org</w:t>
        </w:r>
      </w:hyperlink>
    </w:p>
    <w:p w:rsidR="00B44019" w:rsidRDefault="00B44019" w:rsidP="00B44019">
      <w:pPr>
        <w:pStyle w:val="Text1"/>
        <w:numPr>
          <w:ilvl w:val="0"/>
          <w:numId w:val="20"/>
        </w:numPr>
        <w:jc w:val="left"/>
      </w:pPr>
      <w:r w:rsidRPr="00B44019">
        <w:t xml:space="preserve">Laevens, ten Bosch, </w:t>
      </w:r>
      <w:r w:rsidR="00797A2D">
        <w:t>Pijpers, van Sark</w:t>
      </w:r>
      <w:r w:rsidRPr="00B44019">
        <w:t>, Observationally daily and regional photo</w:t>
      </w:r>
      <w:r>
        <w:t xml:space="preserve">voltaic solar energy production </w:t>
      </w:r>
      <w:r w:rsidRPr="00B44019">
        <w:t>for the Netherlands, Royal Statistical Society (submitted)</w:t>
      </w:r>
      <w:r>
        <w:t xml:space="preserve">, </w:t>
      </w:r>
      <w:hyperlink r:id="rId19" w:history="1">
        <w:r w:rsidRPr="00D9326F">
          <w:rPr>
            <w:rStyle w:val="Hyperlink"/>
          </w:rPr>
          <w:t>https://arxiv.org/abs/2003.01728</w:t>
        </w:r>
      </w:hyperlink>
      <w:r>
        <w:t xml:space="preserve"> </w:t>
      </w:r>
    </w:p>
    <w:p w:rsidR="00502D2B" w:rsidRDefault="00502D2B" w:rsidP="0095658A">
      <w:pPr>
        <w:pStyle w:val="Text1"/>
        <w:numPr>
          <w:ilvl w:val="0"/>
          <w:numId w:val="20"/>
        </w:numPr>
        <w:jc w:val="left"/>
      </w:pPr>
      <w:r>
        <w:t xml:space="preserve">Eumetsat (2019, Aug). Welcome to EUMETSAT | EUMETSAT. Accessed 28. Aug. 2019, </w:t>
      </w:r>
      <w:hyperlink r:id="rId20" w:history="1">
        <w:r w:rsidRPr="00D9326F">
          <w:rPr>
            <w:rStyle w:val="Hyperlink"/>
          </w:rPr>
          <w:t>https://www.eumetsat.int/website/home/index.html</w:t>
        </w:r>
      </w:hyperlink>
    </w:p>
    <w:p w:rsidR="001C59CD" w:rsidRDefault="00BF0FD4" w:rsidP="00534498">
      <w:pPr>
        <w:pStyle w:val="Text1"/>
        <w:numPr>
          <w:ilvl w:val="0"/>
          <w:numId w:val="20"/>
        </w:numPr>
        <w:jc w:val="left"/>
      </w:pPr>
      <w:r>
        <w:t xml:space="preserve">Schmid, J. (2019, Aug). the SEVIRI instrument. Accessed 28. Aug. 2019, </w:t>
      </w:r>
      <w:bookmarkStart w:id="0" w:name="_GoBack"/>
      <w:bookmarkEnd w:id="0"/>
    </w:p>
    <w:p w:rsidR="00440962" w:rsidRPr="00EE0F99" w:rsidRDefault="00440962" w:rsidP="00440962">
      <w:pPr>
        <w:pStyle w:val="Text1"/>
        <w:numPr>
          <w:ilvl w:val="0"/>
          <w:numId w:val="20"/>
        </w:numPr>
        <w:jc w:val="left"/>
        <w:rPr>
          <w:lang w:val="nl-NL"/>
        </w:rPr>
      </w:pPr>
      <w:r w:rsidRPr="00EE0F99">
        <w:rPr>
          <w:lang w:val="nl-NL"/>
        </w:rPr>
        <w:t>KNMI, Koninklijk Nederlands M</w:t>
      </w:r>
      <w:r w:rsidR="00471757" w:rsidRPr="00EE0F99">
        <w:rPr>
          <w:lang w:val="nl-NL"/>
        </w:rPr>
        <w:t>eteorologisch Instituut. (2020)</w:t>
      </w:r>
      <w:r w:rsidRPr="00EE0F99">
        <w:rPr>
          <w:lang w:val="nl-NL"/>
        </w:rPr>
        <w:t xml:space="preserve">. </w:t>
      </w:r>
      <w:hyperlink r:id="rId21" w:history="1">
        <w:r w:rsidR="00164A1F" w:rsidRPr="00EE0F99">
          <w:rPr>
            <w:rStyle w:val="Hyperlink"/>
            <w:lang w:val="nl-NL"/>
          </w:rPr>
          <w:t>https://www.knmi.nl/over-het-knmi/about</w:t>
        </w:r>
      </w:hyperlink>
      <w:r w:rsidR="00164A1F" w:rsidRPr="00EE0F99">
        <w:rPr>
          <w:lang w:val="nl-NL"/>
        </w:rPr>
        <w:t xml:space="preserve"> </w:t>
      </w:r>
    </w:p>
    <w:sectPr w:rsidR="00440962" w:rsidRPr="00EE0F99" w:rsidSect="00BC6AFE">
      <w:footerReference w:type="default" r:id="rId22"/>
      <w:headerReference w:type="first" r:id="rId23"/>
      <w:footerReference w:type="first" r:id="rId2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25" w:rsidRDefault="006B1025" w:rsidP="00BC6AFE">
      <w:pPr>
        <w:spacing w:after="0"/>
      </w:pPr>
      <w:r>
        <w:separator/>
      </w:r>
    </w:p>
  </w:endnote>
  <w:endnote w:type="continuationSeparator" w:id="0">
    <w:p w:rsidR="006B1025" w:rsidRDefault="006B1025"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Voettekst"/>
      <w:jc w:val="center"/>
    </w:pPr>
    <w:r>
      <w:fldChar w:fldCharType="begin"/>
    </w:r>
    <w:r>
      <w:instrText>PAGE</w:instrText>
    </w:r>
    <w:r>
      <w:fldChar w:fldCharType="separate"/>
    </w:r>
    <w:r w:rsidR="006C6B10">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Voettekst"/>
      <w:rPr>
        <w:sz w:val="24"/>
        <w:szCs w:val="24"/>
      </w:rPr>
    </w:pPr>
  </w:p>
  <w:p w:rsidR="00D24082" w:rsidRDefault="00D24082">
    <w:pPr>
      <w:pStyle w:val="Voettekst"/>
    </w:pPr>
    <w:r w:rsidRPr="00EE0F99">
      <w:t xml:space="preserve">Commission européenne, 2920 Luxembourg, LUXEMBOURG - Tel. </w:t>
    </w:r>
    <w:r>
      <w:t>+352 43011</w:t>
    </w:r>
    <w:r>
      <w:rPr>
        <w:noProof/>
      </w:rPr>
      <w:br/>
      <w:t>Office: BECH A2/160 - Tel. direct line +352 4301-+352-4301-35934 - Fax +352 4301-+352-4301-33899</w:t>
    </w:r>
  </w:p>
  <w:p w:rsidR="00D24082" w:rsidRDefault="00D24082">
    <w:pPr>
      <w:pStyle w:val="Voettekst"/>
    </w:pPr>
  </w:p>
  <w:p w:rsidR="00D24082" w:rsidRDefault="00D24082">
    <w:pPr>
      <w:pStyle w:val="Voettekst"/>
    </w:pPr>
    <w:r>
      <w:t>http://epp.eurostat.ec.europa.eu</w:t>
    </w:r>
  </w:p>
  <w:p w:rsidR="00D24082" w:rsidRDefault="00D24082">
    <w:pPr>
      <w:pStyle w:val="Voetteks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25" w:rsidRDefault="006B1025" w:rsidP="00BC6AFE">
      <w:pPr>
        <w:spacing w:after="0"/>
      </w:pPr>
      <w:r>
        <w:separator/>
      </w:r>
    </w:p>
  </w:footnote>
  <w:footnote w:type="continuationSeparator" w:id="0">
    <w:p w:rsidR="006B1025" w:rsidRDefault="006B1025"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Ko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pStyle w:val="Kop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BE1B3D"/>
    <w:rsid w:val="00000ABD"/>
    <w:rsid w:val="00001369"/>
    <w:rsid w:val="00001A61"/>
    <w:rsid w:val="000024C0"/>
    <w:rsid w:val="00005B4E"/>
    <w:rsid w:val="00006B5B"/>
    <w:rsid w:val="00007ABB"/>
    <w:rsid w:val="0001089D"/>
    <w:rsid w:val="00013FD8"/>
    <w:rsid w:val="00017ECA"/>
    <w:rsid w:val="00021BA3"/>
    <w:rsid w:val="00021D3C"/>
    <w:rsid w:val="00023B67"/>
    <w:rsid w:val="000307FD"/>
    <w:rsid w:val="00030EEB"/>
    <w:rsid w:val="00031DC3"/>
    <w:rsid w:val="0003240F"/>
    <w:rsid w:val="00032F4D"/>
    <w:rsid w:val="00034175"/>
    <w:rsid w:val="00037724"/>
    <w:rsid w:val="00041E0F"/>
    <w:rsid w:val="00046EC8"/>
    <w:rsid w:val="0005017A"/>
    <w:rsid w:val="00050A9D"/>
    <w:rsid w:val="00056BA0"/>
    <w:rsid w:val="00057F8C"/>
    <w:rsid w:val="0006069C"/>
    <w:rsid w:val="0006099B"/>
    <w:rsid w:val="00061579"/>
    <w:rsid w:val="00061CD9"/>
    <w:rsid w:val="000642A1"/>
    <w:rsid w:val="00064340"/>
    <w:rsid w:val="000659C0"/>
    <w:rsid w:val="00070CA5"/>
    <w:rsid w:val="000727FA"/>
    <w:rsid w:val="0007285F"/>
    <w:rsid w:val="00073FA7"/>
    <w:rsid w:val="00074B01"/>
    <w:rsid w:val="000763DC"/>
    <w:rsid w:val="00077129"/>
    <w:rsid w:val="00081AEC"/>
    <w:rsid w:val="00081C3F"/>
    <w:rsid w:val="00081D50"/>
    <w:rsid w:val="00082C42"/>
    <w:rsid w:val="00082CF2"/>
    <w:rsid w:val="0008388E"/>
    <w:rsid w:val="00084463"/>
    <w:rsid w:val="00084DC4"/>
    <w:rsid w:val="000851A2"/>
    <w:rsid w:val="00085E5F"/>
    <w:rsid w:val="00087BD5"/>
    <w:rsid w:val="00090114"/>
    <w:rsid w:val="000928AD"/>
    <w:rsid w:val="00093DAE"/>
    <w:rsid w:val="00094609"/>
    <w:rsid w:val="0009525B"/>
    <w:rsid w:val="000957E0"/>
    <w:rsid w:val="00095C83"/>
    <w:rsid w:val="00096990"/>
    <w:rsid w:val="00097D8F"/>
    <w:rsid w:val="000A0780"/>
    <w:rsid w:val="000A3FF7"/>
    <w:rsid w:val="000A55E6"/>
    <w:rsid w:val="000B673D"/>
    <w:rsid w:val="000C0BAA"/>
    <w:rsid w:val="000C1E3F"/>
    <w:rsid w:val="000C34D1"/>
    <w:rsid w:val="000C7BC7"/>
    <w:rsid w:val="000D06BF"/>
    <w:rsid w:val="000D1C8A"/>
    <w:rsid w:val="000D1CD6"/>
    <w:rsid w:val="000D2EE9"/>
    <w:rsid w:val="000D51C7"/>
    <w:rsid w:val="000D556B"/>
    <w:rsid w:val="000D5775"/>
    <w:rsid w:val="000E0B7B"/>
    <w:rsid w:val="000E0D6D"/>
    <w:rsid w:val="000E7FAF"/>
    <w:rsid w:val="000F31BE"/>
    <w:rsid w:val="000F3438"/>
    <w:rsid w:val="000F7438"/>
    <w:rsid w:val="000F753F"/>
    <w:rsid w:val="000F7AA0"/>
    <w:rsid w:val="0010036C"/>
    <w:rsid w:val="00100E69"/>
    <w:rsid w:val="00101607"/>
    <w:rsid w:val="00102B4A"/>
    <w:rsid w:val="00103456"/>
    <w:rsid w:val="00104761"/>
    <w:rsid w:val="00106C5C"/>
    <w:rsid w:val="001116F8"/>
    <w:rsid w:val="00112D7A"/>
    <w:rsid w:val="00113CF8"/>
    <w:rsid w:val="00114B29"/>
    <w:rsid w:val="001160CE"/>
    <w:rsid w:val="00116980"/>
    <w:rsid w:val="0012023D"/>
    <w:rsid w:val="0012359C"/>
    <w:rsid w:val="001245A6"/>
    <w:rsid w:val="00124A26"/>
    <w:rsid w:val="00125624"/>
    <w:rsid w:val="00125647"/>
    <w:rsid w:val="00126BFC"/>
    <w:rsid w:val="00127067"/>
    <w:rsid w:val="00130CD1"/>
    <w:rsid w:val="001347DD"/>
    <w:rsid w:val="0013524E"/>
    <w:rsid w:val="001422E1"/>
    <w:rsid w:val="001441B8"/>
    <w:rsid w:val="00146E01"/>
    <w:rsid w:val="001536BE"/>
    <w:rsid w:val="001547B0"/>
    <w:rsid w:val="0015486A"/>
    <w:rsid w:val="001560C3"/>
    <w:rsid w:val="001566ED"/>
    <w:rsid w:val="00156786"/>
    <w:rsid w:val="00157BD4"/>
    <w:rsid w:val="00157F72"/>
    <w:rsid w:val="0016050F"/>
    <w:rsid w:val="00164A1F"/>
    <w:rsid w:val="00164D94"/>
    <w:rsid w:val="00165E06"/>
    <w:rsid w:val="001663E5"/>
    <w:rsid w:val="00166D2A"/>
    <w:rsid w:val="001674EE"/>
    <w:rsid w:val="00170B88"/>
    <w:rsid w:val="001722C4"/>
    <w:rsid w:val="001733ED"/>
    <w:rsid w:val="00173612"/>
    <w:rsid w:val="00176DF8"/>
    <w:rsid w:val="00181039"/>
    <w:rsid w:val="00183064"/>
    <w:rsid w:val="00183B99"/>
    <w:rsid w:val="00184C5F"/>
    <w:rsid w:val="00185321"/>
    <w:rsid w:val="001857CF"/>
    <w:rsid w:val="00187C08"/>
    <w:rsid w:val="00190E8A"/>
    <w:rsid w:val="0019244A"/>
    <w:rsid w:val="001963CE"/>
    <w:rsid w:val="001A1252"/>
    <w:rsid w:val="001A323A"/>
    <w:rsid w:val="001A6005"/>
    <w:rsid w:val="001A65A0"/>
    <w:rsid w:val="001A6A38"/>
    <w:rsid w:val="001B12C0"/>
    <w:rsid w:val="001B22EC"/>
    <w:rsid w:val="001B50CE"/>
    <w:rsid w:val="001B5583"/>
    <w:rsid w:val="001C2EF0"/>
    <w:rsid w:val="001C59CD"/>
    <w:rsid w:val="001C6183"/>
    <w:rsid w:val="001C7246"/>
    <w:rsid w:val="001D062B"/>
    <w:rsid w:val="001D3651"/>
    <w:rsid w:val="001D40AA"/>
    <w:rsid w:val="001D60AC"/>
    <w:rsid w:val="001D7D3A"/>
    <w:rsid w:val="001E3ADF"/>
    <w:rsid w:val="001F1125"/>
    <w:rsid w:val="001F189C"/>
    <w:rsid w:val="001F521A"/>
    <w:rsid w:val="001F5710"/>
    <w:rsid w:val="002012A8"/>
    <w:rsid w:val="00201D0F"/>
    <w:rsid w:val="00204773"/>
    <w:rsid w:val="002056C3"/>
    <w:rsid w:val="00205873"/>
    <w:rsid w:val="002072DB"/>
    <w:rsid w:val="0021252A"/>
    <w:rsid w:val="00214FBF"/>
    <w:rsid w:val="00214FC0"/>
    <w:rsid w:val="002161FA"/>
    <w:rsid w:val="002166DB"/>
    <w:rsid w:val="002230CC"/>
    <w:rsid w:val="00224754"/>
    <w:rsid w:val="002314A5"/>
    <w:rsid w:val="00233027"/>
    <w:rsid w:val="002367BB"/>
    <w:rsid w:val="0023692B"/>
    <w:rsid w:val="00236E56"/>
    <w:rsid w:val="00236F1E"/>
    <w:rsid w:val="00237971"/>
    <w:rsid w:val="00241263"/>
    <w:rsid w:val="00243023"/>
    <w:rsid w:val="0024331A"/>
    <w:rsid w:val="002438B0"/>
    <w:rsid w:val="00243A2C"/>
    <w:rsid w:val="00244C52"/>
    <w:rsid w:val="002458BC"/>
    <w:rsid w:val="00245CD5"/>
    <w:rsid w:val="00247438"/>
    <w:rsid w:val="00251174"/>
    <w:rsid w:val="00253860"/>
    <w:rsid w:val="00255C22"/>
    <w:rsid w:val="00255FDE"/>
    <w:rsid w:val="00262622"/>
    <w:rsid w:val="00262BB1"/>
    <w:rsid w:val="002653AD"/>
    <w:rsid w:val="00266CAE"/>
    <w:rsid w:val="00267E18"/>
    <w:rsid w:val="00272C84"/>
    <w:rsid w:val="002800BA"/>
    <w:rsid w:val="002800ED"/>
    <w:rsid w:val="00281967"/>
    <w:rsid w:val="00282EB6"/>
    <w:rsid w:val="0029014D"/>
    <w:rsid w:val="002905FD"/>
    <w:rsid w:val="0029398A"/>
    <w:rsid w:val="00293A96"/>
    <w:rsid w:val="002A05B5"/>
    <w:rsid w:val="002A77E0"/>
    <w:rsid w:val="002B13D3"/>
    <w:rsid w:val="002B1607"/>
    <w:rsid w:val="002B16F7"/>
    <w:rsid w:val="002B5B94"/>
    <w:rsid w:val="002B6F97"/>
    <w:rsid w:val="002B6FB0"/>
    <w:rsid w:val="002B7A4F"/>
    <w:rsid w:val="002C0662"/>
    <w:rsid w:val="002C13C8"/>
    <w:rsid w:val="002C173E"/>
    <w:rsid w:val="002C1CD4"/>
    <w:rsid w:val="002C75EB"/>
    <w:rsid w:val="002C7835"/>
    <w:rsid w:val="002D0820"/>
    <w:rsid w:val="002D1E4D"/>
    <w:rsid w:val="002D2428"/>
    <w:rsid w:val="002D2BF8"/>
    <w:rsid w:val="002D2DDF"/>
    <w:rsid w:val="002D2F04"/>
    <w:rsid w:val="002D49BE"/>
    <w:rsid w:val="002D5AF8"/>
    <w:rsid w:val="002D79CF"/>
    <w:rsid w:val="002E69B8"/>
    <w:rsid w:val="002F1836"/>
    <w:rsid w:val="002F4501"/>
    <w:rsid w:val="002F628D"/>
    <w:rsid w:val="00301628"/>
    <w:rsid w:val="003042A8"/>
    <w:rsid w:val="00305FA6"/>
    <w:rsid w:val="003070C9"/>
    <w:rsid w:val="00310493"/>
    <w:rsid w:val="003136A8"/>
    <w:rsid w:val="0031399B"/>
    <w:rsid w:val="00314C9B"/>
    <w:rsid w:val="00320B4D"/>
    <w:rsid w:val="0032338C"/>
    <w:rsid w:val="00323754"/>
    <w:rsid w:val="00324005"/>
    <w:rsid w:val="003249AF"/>
    <w:rsid w:val="00324DF5"/>
    <w:rsid w:val="00325E65"/>
    <w:rsid w:val="00327B0B"/>
    <w:rsid w:val="0033172E"/>
    <w:rsid w:val="00332598"/>
    <w:rsid w:val="00332D6F"/>
    <w:rsid w:val="00333BDC"/>
    <w:rsid w:val="00334915"/>
    <w:rsid w:val="0033530E"/>
    <w:rsid w:val="00337423"/>
    <w:rsid w:val="00337E81"/>
    <w:rsid w:val="0034021C"/>
    <w:rsid w:val="0034095C"/>
    <w:rsid w:val="00340B26"/>
    <w:rsid w:val="003438B5"/>
    <w:rsid w:val="00345029"/>
    <w:rsid w:val="00346CF8"/>
    <w:rsid w:val="00350A86"/>
    <w:rsid w:val="003510B9"/>
    <w:rsid w:val="00354575"/>
    <w:rsid w:val="00355111"/>
    <w:rsid w:val="00355F5A"/>
    <w:rsid w:val="0035780E"/>
    <w:rsid w:val="00357C56"/>
    <w:rsid w:val="00363C89"/>
    <w:rsid w:val="003670E0"/>
    <w:rsid w:val="00370B0B"/>
    <w:rsid w:val="0037168D"/>
    <w:rsid w:val="00373F43"/>
    <w:rsid w:val="00375F98"/>
    <w:rsid w:val="0038039A"/>
    <w:rsid w:val="003840F7"/>
    <w:rsid w:val="00384ED5"/>
    <w:rsid w:val="00386A6E"/>
    <w:rsid w:val="0038713A"/>
    <w:rsid w:val="003871C0"/>
    <w:rsid w:val="0039042B"/>
    <w:rsid w:val="003907B4"/>
    <w:rsid w:val="003922FD"/>
    <w:rsid w:val="00392BAD"/>
    <w:rsid w:val="00393234"/>
    <w:rsid w:val="003938B5"/>
    <w:rsid w:val="003A0ABA"/>
    <w:rsid w:val="003A577D"/>
    <w:rsid w:val="003B116D"/>
    <w:rsid w:val="003B11AD"/>
    <w:rsid w:val="003B2D53"/>
    <w:rsid w:val="003C1E07"/>
    <w:rsid w:val="003C31ED"/>
    <w:rsid w:val="003C3953"/>
    <w:rsid w:val="003C7262"/>
    <w:rsid w:val="003D00A0"/>
    <w:rsid w:val="003D2E88"/>
    <w:rsid w:val="003D30B8"/>
    <w:rsid w:val="003D4083"/>
    <w:rsid w:val="003D43FF"/>
    <w:rsid w:val="003D6344"/>
    <w:rsid w:val="003D7E79"/>
    <w:rsid w:val="003E2FD6"/>
    <w:rsid w:val="003E421A"/>
    <w:rsid w:val="003E6051"/>
    <w:rsid w:val="003E672C"/>
    <w:rsid w:val="003F1FDA"/>
    <w:rsid w:val="003F2A4C"/>
    <w:rsid w:val="003F306A"/>
    <w:rsid w:val="003F3177"/>
    <w:rsid w:val="003F60C2"/>
    <w:rsid w:val="003F711C"/>
    <w:rsid w:val="003F7298"/>
    <w:rsid w:val="00401045"/>
    <w:rsid w:val="004026EE"/>
    <w:rsid w:val="00402B23"/>
    <w:rsid w:val="00404939"/>
    <w:rsid w:val="00404A23"/>
    <w:rsid w:val="00406B77"/>
    <w:rsid w:val="004101DD"/>
    <w:rsid w:val="0041377D"/>
    <w:rsid w:val="00413D97"/>
    <w:rsid w:val="00416F9A"/>
    <w:rsid w:val="00416FB9"/>
    <w:rsid w:val="00417591"/>
    <w:rsid w:val="0042196B"/>
    <w:rsid w:val="00423F07"/>
    <w:rsid w:val="00424F76"/>
    <w:rsid w:val="00426953"/>
    <w:rsid w:val="00437134"/>
    <w:rsid w:val="004400F3"/>
    <w:rsid w:val="00440962"/>
    <w:rsid w:val="00441BB2"/>
    <w:rsid w:val="00443068"/>
    <w:rsid w:val="004432A1"/>
    <w:rsid w:val="00445920"/>
    <w:rsid w:val="00445F78"/>
    <w:rsid w:val="00446092"/>
    <w:rsid w:val="00446CA1"/>
    <w:rsid w:val="004515BB"/>
    <w:rsid w:val="004536D8"/>
    <w:rsid w:val="00457559"/>
    <w:rsid w:val="00457913"/>
    <w:rsid w:val="00460D81"/>
    <w:rsid w:val="004649C0"/>
    <w:rsid w:val="004650C4"/>
    <w:rsid w:val="00465E82"/>
    <w:rsid w:val="00465F4F"/>
    <w:rsid w:val="004662BD"/>
    <w:rsid w:val="00471114"/>
    <w:rsid w:val="004711DC"/>
    <w:rsid w:val="00471297"/>
    <w:rsid w:val="00471757"/>
    <w:rsid w:val="0047194E"/>
    <w:rsid w:val="004731BE"/>
    <w:rsid w:val="004777A2"/>
    <w:rsid w:val="00477ABB"/>
    <w:rsid w:val="00477D14"/>
    <w:rsid w:val="00480F27"/>
    <w:rsid w:val="00481968"/>
    <w:rsid w:val="0048586C"/>
    <w:rsid w:val="004859D9"/>
    <w:rsid w:val="004916B9"/>
    <w:rsid w:val="00492764"/>
    <w:rsid w:val="0049708B"/>
    <w:rsid w:val="004A28BE"/>
    <w:rsid w:val="004A799B"/>
    <w:rsid w:val="004B0EBB"/>
    <w:rsid w:val="004B1591"/>
    <w:rsid w:val="004B18F5"/>
    <w:rsid w:val="004B205A"/>
    <w:rsid w:val="004B4988"/>
    <w:rsid w:val="004B68D4"/>
    <w:rsid w:val="004B751C"/>
    <w:rsid w:val="004C3548"/>
    <w:rsid w:val="004C449C"/>
    <w:rsid w:val="004C7992"/>
    <w:rsid w:val="004C7A27"/>
    <w:rsid w:val="004C7E71"/>
    <w:rsid w:val="004D1630"/>
    <w:rsid w:val="004D3795"/>
    <w:rsid w:val="004D42C5"/>
    <w:rsid w:val="004D7CC2"/>
    <w:rsid w:val="004E1CD7"/>
    <w:rsid w:val="004E204F"/>
    <w:rsid w:val="004E3B1E"/>
    <w:rsid w:val="004E5986"/>
    <w:rsid w:val="004F0090"/>
    <w:rsid w:val="004F1B6D"/>
    <w:rsid w:val="004F1D2F"/>
    <w:rsid w:val="004F24B1"/>
    <w:rsid w:val="004F26D0"/>
    <w:rsid w:val="004F2B7D"/>
    <w:rsid w:val="004F33DD"/>
    <w:rsid w:val="004F3712"/>
    <w:rsid w:val="004F60FE"/>
    <w:rsid w:val="005010B8"/>
    <w:rsid w:val="00502D2B"/>
    <w:rsid w:val="005036B1"/>
    <w:rsid w:val="00504C7A"/>
    <w:rsid w:val="005104C1"/>
    <w:rsid w:val="00511236"/>
    <w:rsid w:val="00513036"/>
    <w:rsid w:val="00516977"/>
    <w:rsid w:val="005221D4"/>
    <w:rsid w:val="00522CAC"/>
    <w:rsid w:val="0052492E"/>
    <w:rsid w:val="00526DE9"/>
    <w:rsid w:val="005307C4"/>
    <w:rsid w:val="0053520F"/>
    <w:rsid w:val="005363DF"/>
    <w:rsid w:val="00537FCA"/>
    <w:rsid w:val="00540D9E"/>
    <w:rsid w:val="00541795"/>
    <w:rsid w:val="00542E12"/>
    <w:rsid w:val="005471F7"/>
    <w:rsid w:val="00551907"/>
    <w:rsid w:val="005522CC"/>
    <w:rsid w:val="005545E8"/>
    <w:rsid w:val="005545F0"/>
    <w:rsid w:val="005548B9"/>
    <w:rsid w:val="00555917"/>
    <w:rsid w:val="00557442"/>
    <w:rsid w:val="00557453"/>
    <w:rsid w:val="005577BD"/>
    <w:rsid w:val="00561DF5"/>
    <w:rsid w:val="005666E8"/>
    <w:rsid w:val="00572F07"/>
    <w:rsid w:val="00573754"/>
    <w:rsid w:val="00573E28"/>
    <w:rsid w:val="0057402C"/>
    <w:rsid w:val="00575611"/>
    <w:rsid w:val="00580BDA"/>
    <w:rsid w:val="00581D2A"/>
    <w:rsid w:val="005852D5"/>
    <w:rsid w:val="0059001A"/>
    <w:rsid w:val="00591B79"/>
    <w:rsid w:val="0059432B"/>
    <w:rsid w:val="0059680B"/>
    <w:rsid w:val="005A0828"/>
    <w:rsid w:val="005A0B19"/>
    <w:rsid w:val="005A35A0"/>
    <w:rsid w:val="005A40CB"/>
    <w:rsid w:val="005A7AEF"/>
    <w:rsid w:val="005B0318"/>
    <w:rsid w:val="005B0518"/>
    <w:rsid w:val="005B291D"/>
    <w:rsid w:val="005B32B0"/>
    <w:rsid w:val="005B3D81"/>
    <w:rsid w:val="005B4EA5"/>
    <w:rsid w:val="005B522C"/>
    <w:rsid w:val="005B6D10"/>
    <w:rsid w:val="005B74FB"/>
    <w:rsid w:val="005C3A20"/>
    <w:rsid w:val="005C472A"/>
    <w:rsid w:val="005C772E"/>
    <w:rsid w:val="005D661E"/>
    <w:rsid w:val="005E1F09"/>
    <w:rsid w:val="005E3D79"/>
    <w:rsid w:val="005E4A6E"/>
    <w:rsid w:val="005E4C09"/>
    <w:rsid w:val="005F039F"/>
    <w:rsid w:val="005F06D6"/>
    <w:rsid w:val="005F7048"/>
    <w:rsid w:val="006008E7"/>
    <w:rsid w:val="00602644"/>
    <w:rsid w:val="00606C8D"/>
    <w:rsid w:val="00610ACE"/>
    <w:rsid w:val="00615267"/>
    <w:rsid w:val="00616DAE"/>
    <w:rsid w:val="00617849"/>
    <w:rsid w:val="00620C06"/>
    <w:rsid w:val="00626FD3"/>
    <w:rsid w:val="00627DE5"/>
    <w:rsid w:val="00631020"/>
    <w:rsid w:val="006310F9"/>
    <w:rsid w:val="006312AF"/>
    <w:rsid w:val="00632CBF"/>
    <w:rsid w:val="00634E4F"/>
    <w:rsid w:val="00634FF2"/>
    <w:rsid w:val="00635C50"/>
    <w:rsid w:val="00635ED7"/>
    <w:rsid w:val="00637C91"/>
    <w:rsid w:val="00640060"/>
    <w:rsid w:val="0064460B"/>
    <w:rsid w:val="00650392"/>
    <w:rsid w:val="00650E3D"/>
    <w:rsid w:val="0065371D"/>
    <w:rsid w:val="00655ACA"/>
    <w:rsid w:val="00663391"/>
    <w:rsid w:val="006652EE"/>
    <w:rsid w:val="0067029A"/>
    <w:rsid w:val="00670361"/>
    <w:rsid w:val="00670642"/>
    <w:rsid w:val="00670724"/>
    <w:rsid w:val="00670EC8"/>
    <w:rsid w:val="00677175"/>
    <w:rsid w:val="00680539"/>
    <w:rsid w:val="006807D7"/>
    <w:rsid w:val="006875D6"/>
    <w:rsid w:val="00690719"/>
    <w:rsid w:val="00692943"/>
    <w:rsid w:val="00693609"/>
    <w:rsid w:val="006948C2"/>
    <w:rsid w:val="00694A14"/>
    <w:rsid w:val="006A2C08"/>
    <w:rsid w:val="006A2DC1"/>
    <w:rsid w:val="006A4755"/>
    <w:rsid w:val="006A6E5A"/>
    <w:rsid w:val="006B0D36"/>
    <w:rsid w:val="006B1025"/>
    <w:rsid w:val="006B2818"/>
    <w:rsid w:val="006B37FD"/>
    <w:rsid w:val="006B4918"/>
    <w:rsid w:val="006B6B43"/>
    <w:rsid w:val="006B6FED"/>
    <w:rsid w:val="006C0338"/>
    <w:rsid w:val="006C2C6D"/>
    <w:rsid w:val="006C3393"/>
    <w:rsid w:val="006C342D"/>
    <w:rsid w:val="006C37CE"/>
    <w:rsid w:val="006C3C29"/>
    <w:rsid w:val="006C6B10"/>
    <w:rsid w:val="006D2EAB"/>
    <w:rsid w:val="006D350B"/>
    <w:rsid w:val="006D437D"/>
    <w:rsid w:val="006D4C14"/>
    <w:rsid w:val="006E02FB"/>
    <w:rsid w:val="006E0426"/>
    <w:rsid w:val="006E0997"/>
    <w:rsid w:val="006E0FC6"/>
    <w:rsid w:val="006E379B"/>
    <w:rsid w:val="006E59E9"/>
    <w:rsid w:val="006E631C"/>
    <w:rsid w:val="006E6EF0"/>
    <w:rsid w:val="006E7D19"/>
    <w:rsid w:val="006F3C20"/>
    <w:rsid w:val="006F5124"/>
    <w:rsid w:val="006F71A2"/>
    <w:rsid w:val="00700920"/>
    <w:rsid w:val="00702127"/>
    <w:rsid w:val="00703D32"/>
    <w:rsid w:val="00704448"/>
    <w:rsid w:val="0070467A"/>
    <w:rsid w:val="00706140"/>
    <w:rsid w:val="00716FE9"/>
    <w:rsid w:val="00717FE1"/>
    <w:rsid w:val="00720304"/>
    <w:rsid w:val="00723660"/>
    <w:rsid w:val="00724959"/>
    <w:rsid w:val="00726442"/>
    <w:rsid w:val="00736537"/>
    <w:rsid w:val="00736DBD"/>
    <w:rsid w:val="00740EB1"/>
    <w:rsid w:val="007414D6"/>
    <w:rsid w:val="00741720"/>
    <w:rsid w:val="00745FF3"/>
    <w:rsid w:val="00747F15"/>
    <w:rsid w:val="007502E6"/>
    <w:rsid w:val="007502FC"/>
    <w:rsid w:val="00750660"/>
    <w:rsid w:val="00752F65"/>
    <w:rsid w:val="00752FCD"/>
    <w:rsid w:val="00756606"/>
    <w:rsid w:val="00756A74"/>
    <w:rsid w:val="00760103"/>
    <w:rsid w:val="0076036D"/>
    <w:rsid w:val="00762948"/>
    <w:rsid w:val="0076296C"/>
    <w:rsid w:val="007642E5"/>
    <w:rsid w:val="00765C17"/>
    <w:rsid w:val="00767299"/>
    <w:rsid w:val="0077114D"/>
    <w:rsid w:val="00773709"/>
    <w:rsid w:val="007776CB"/>
    <w:rsid w:val="0078083E"/>
    <w:rsid w:val="00782CBA"/>
    <w:rsid w:val="00783032"/>
    <w:rsid w:val="00784995"/>
    <w:rsid w:val="00784AD1"/>
    <w:rsid w:val="00785212"/>
    <w:rsid w:val="00785D09"/>
    <w:rsid w:val="00786309"/>
    <w:rsid w:val="00787FF6"/>
    <w:rsid w:val="00790BDA"/>
    <w:rsid w:val="00791BF9"/>
    <w:rsid w:val="00792C8C"/>
    <w:rsid w:val="00793C01"/>
    <w:rsid w:val="0079497A"/>
    <w:rsid w:val="00794BC6"/>
    <w:rsid w:val="00795A30"/>
    <w:rsid w:val="00797A2D"/>
    <w:rsid w:val="007A0E51"/>
    <w:rsid w:val="007A3881"/>
    <w:rsid w:val="007A6924"/>
    <w:rsid w:val="007A7039"/>
    <w:rsid w:val="007A7936"/>
    <w:rsid w:val="007B0DDA"/>
    <w:rsid w:val="007B18D4"/>
    <w:rsid w:val="007B3429"/>
    <w:rsid w:val="007C2316"/>
    <w:rsid w:val="007C27FC"/>
    <w:rsid w:val="007C2E09"/>
    <w:rsid w:val="007C4B2A"/>
    <w:rsid w:val="007C737A"/>
    <w:rsid w:val="007D05D2"/>
    <w:rsid w:val="007D234F"/>
    <w:rsid w:val="007D347A"/>
    <w:rsid w:val="007D6D56"/>
    <w:rsid w:val="007E0293"/>
    <w:rsid w:val="007E0326"/>
    <w:rsid w:val="007E29FD"/>
    <w:rsid w:val="007E67DA"/>
    <w:rsid w:val="007F10D0"/>
    <w:rsid w:val="007F36E5"/>
    <w:rsid w:val="007F4BFC"/>
    <w:rsid w:val="007F50A4"/>
    <w:rsid w:val="007F58D3"/>
    <w:rsid w:val="007F6CE2"/>
    <w:rsid w:val="008000E3"/>
    <w:rsid w:val="008008EA"/>
    <w:rsid w:val="00800C83"/>
    <w:rsid w:val="00801D72"/>
    <w:rsid w:val="008023C5"/>
    <w:rsid w:val="008042E0"/>
    <w:rsid w:val="00804887"/>
    <w:rsid w:val="008048CB"/>
    <w:rsid w:val="008056D5"/>
    <w:rsid w:val="00805FDE"/>
    <w:rsid w:val="00807054"/>
    <w:rsid w:val="00811D01"/>
    <w:rsid w:val="0081283C"/>
    <w:rsid w:val="0081774D"/>
    <w:rsid w:val="00820028"/>
    <w:rsid w:val="00820BDC"/>
    <w:rsid w:val="0082150D"/>
    <w:rsid w:val="00822BAD"/>
    <w:rsid w:val="00822FAA"/>
    <w:rsid w:val="0082434D"/>
    <w:rsid w:val="0082546A"/>
    <w:rsid w:val="008304F4"/>
    <w:rsid w:val="008313F6"/>
    <w:rsid w:val="00832AEE"/>
    <w:rsid w:val="00836960"/>
    <w:rsid w:val="00840289"/>
    <w:rsid w:val="008418D6"/>
    <w:rsid w:val="00841E46"/>
    <w:rsid w:val="00842FB8"/>
    <w:rsid w:val="00843C77"/>
    <w:rsid w:val="00846ED3"/>
    <w:rsid w:val="00851051"/>
    <w:rsid w:val="00851140"/>
    <w:rsid w:val="00851CE8"/>
    <w:rsid w:val="0085687D"/>
    <w:rsid w:val="00860570"/>
    <w:rsid w:val="008605DF"/>
    <w:rsid w:val="00861D7B"/>
    <w:rsid w:val="00862AAF"/>
    <w:rsid w:val="0086320E"/>
    <w:rsid w:val="008637DB"/>
    <w:rsid w:val="00865551"/>
    <w:rsid w:val="00871AA3"/>
    <w:rsid w:val="00874C8E"/>
    <w:rsid w:val="008770EC"/>
    <w:rsid w:val="00881BDD"/>
    <w:rsid w:val="00882B24"/>
    <w:rsid w:val="008847C3"/>
    <w:rsid w:val="00886A01"/>
    <w:rsid w:val="008872E9"/>
    <w:rsid w:val="00890F09"/>
    <w:rsid w:val="00891F3E"/>
    <w:rsid w:val="0089248A"/>
    <w:rsid w:val="00892EDF"/>
    <w:rsid w:val="0089376C"/>
    <w:rsid w:val="0089391E"/>
    <w:rsid w:val="00897A77"/>
    <w:rsid w:val="008A1BC4"/>
    <w:rsid w:val="008A33C1"/>
    <w:rsid w:val="008A381A"/>
    <w:rsid w:val="008A5F07"/>
    <w:rsid w:val="008A65D5"/>
    <w:rsid w:val="008A6BBC"/>
    <w:rsid w:val="008A75D0"/>
    <w:rsid w:val="008A766B"/>
    <w:rsid w:val="008B0060"/>
    <w:rsid w:val="008B0324"/>
    <w:rsid w:val="008B0F47"/>
    <w:rsid w:val="008B210D"/>
    <w:rsid w:val="008B689E"/>
    <w:rsid w:val="008B73BD"/>
    <w:rsid w:val="008B7902"/>
    <w:rsid w:val="008B7ADD"/>
    <w:rsid w:val="008C1E69"/>
    <w:rsid w:val="008C20FE"/>
    <w:rsid w:val="008C4408"/>
    <w:rsid w:val="008C5225"/>
    <w:rsid w:val="008D2E8C"/>
    <w:rsid w:val="008E10FD"/>
    <w:rsid w:val="008E29ED"/>
    <w:rsid w:val="008E301F"/>
    <w:rsid w:val="008E359F"/>
    <w:rsid w:val="008F0AF1"/>
    <w:rsid w:val="008F1A26"/>
    <w:rsid w:val="008F36E0"/>
    <w:rsid w:val="008F3D06"/>
    <w:rsid w:val="008F466A"/>
    <w:rsid w:val="008F7920"/>
    <w:rsid w:val="0090052A"/>
    <w:rsid w:val="009006AC"/>
    <w:rsid w:val="00903480"/>
    <w:rsid w:val="009062FE"/>
    <w:rsid w:val="00910386"/>
    <w:rsid w:val="00914938"/>
    <w:rsid w:val="00914DE5"/>
    <w:rsid w:val="00915E86"/>
    <w:rsid w:val="0091698D"/>
    <w:rsid w:val="00923311"/>
    <w:rsid w:val="00923691"/>
    <w:rsid w:val="00923850"/>
    <w:rsid w:val="00923A09"/>
    <w:rsid w:val="00924A01"/>
    <w:rsid w:val="00924F71"/>
    <w:rsid w:val="009253CC"/>
    <w:rsid w:val="00925E62"/>
    <w:rsid w:val="0092796D"/>
    <w:rsid w:val="009338E1"/>
    <w:rsid w:val="009348F1"/>
    <w:rsid w:val="009424E8"/>
    <w:rsid w:val="00943216"/>
    <w:rsid w:val="00943244"/>
    <w:rsid w:val="0094703F"/>
    <w:rsid w:val="00947219"/>
    <w:rsid w:val="009526A3"/>
    <w:rsid w:val="00953D76"/>
    <w:rsid w:val="00954CF5"/>
    <w:rsid w:val="009567B1"/>
    <w:rsid w:val="0096054C"/>
    <w:rsid w:val="00960CFA"/>
    <w:rsid w:val="00962269"/>
    <w:rsid w:val="009634B8"/>
    <w:rsid w:val="0096363B"/>
    <w:rsid w:val="00965853"/>
    <w:rsid w:val="009662DE"/>
    <w:rsid w:val="00967665"/>
    <w:rsid w:val="009705A5"/>
    <w:rsid w:val="00974059"/>
    <w:rsid w:val="00974940"/>
    <w:rsid w:val="00975ED1"/>
    <w:rsid w:val="00976249"/>
    <w:rsid w:val="00980C5D"/>
    <w:rsid w:val="009829E8"/>
    <w:rsid w:val="00982B5C"/>
    <w:rsid w:val="0099594D"/>
    <w:rsid w:val="00996DD3"/>
    <w:rsid w:val="009A4190"/>
    <w:rsid w:val="009A41E5"/>
    <w:rsid w:val="009B0834"/>
    <w:rsid w:val="009B1357"/>
    <w:rsid w:val="009B18A3"/>
    <w:rsid w:val="009B2CDA"/>
    <w:rsid w:val="009B3378"/>
    <w:rsid w:val="009B37CB"/>
    <w:rsid w:val="009B4A8B"/>
    <w:rsid w:val="009B4EE0"/>
    <w:rsid w:val="009B60D0"/>
    <w:rsid w:val="009B644B"/>
    <w:rsid w:val="009B6A96"/>
    <w:rsid w:val="009C1FEE"/>
    <w:rsid w:val="009C20A1"/>
    <w:rsid w:val="009C21D3"/>
    <w:rsid w:val="009C543C"/>
    <w:rsid w:val="009C5F08"/>
    <w:rsid w:val="009C6B74"/>
    <w:rsid w:val="009C6E5D"/>
    <w:rsid w:val="009D0DB8"/>
    <w:rsid w:val="009D39C0"/>
    <w:rsid w:val="009D78A0"/>
    <w:rsid w:val="009E1FC5"/>
    <w:rsid w:val="009E2491"/>
    <w:rsid w:val="009E2BD8"/>
    <w:rsid w:val="009E3432"/>
    <w:rsid w:val="009E4DDD"/>
    <w:rsid w:val="009E4E0B"/>
    <w:rsid w:val="009F0B01"/>
    <w:rsid w:val="009F2AA2"/>
    <w:rsid w:val="009F3F77"/>
    <w:rsid w:val="009F51A4"/>
    <w:rsid w:val="009F5EA4"/>
    <w:rsid w:val="009F7CE4"/>
    <w:rsid w:val="00A00DA2"/>
    <w:rsid w:val="00A012B3"/>
    <w:rsid w:val="00A05F1A"/>
    <w:rsid w:val="00A11F55"/>
    <w:rsid w:val="00A129C4"/>
    <w:rsid w:val="00A13788"/>
    <w:rsid w:val="00A13EA0"/>
    <w:rsid w:val="00A15AF6"/>
    <w:rsid w:val="00A15C40"/>
    <w:rsid w:val="00A17A17"/>
    <w:rsid w:val="00A17D37"/>
    <w:rsid w:val="00A17E8C"/>
    <w:rsid w:val="00A20C9B"/>
    <w:rsid w:val="00A21256"/>
    <w:rsid w:val="00A21E17"/>
    <w:rsid w:val="00A2485E"/>
    <w:rsid w:val="00A31C2C"/>
    <w:rsid w:val="00A33266"/>
    <w:rsid w:val="00A37214"/>
    <w:rsid w:val="00A40E21"/>
    <w:rsid w:val="00A44B73"/>
    <w:rsid w:val="00A502D7"/>
    <w:rsid w:val="00A51210"/>
    <w:rsid w:val="00A51AFB"/>
    <w:rsid w:val="00A54B5D"/>
    <w:rsid w:val="00A56761"/>
    <w:rsid w:val="00A56937"/>
    <w:rsid w:val="00A64BA6"/>
    <w:rsid w:val="00A64F0E"/>
    <w:rsid w:val="00A65406"/>
    <w:rsid w:val="00A65918"/>
    <w:rsid w:val="00A65A03"/>
    <w:rsid w:val="00A72B1E"/>
    <w:rsid w:val="00A840DD"/>
    <w:rsid w:val="00A84BE3"/>
    <w:rsid w:val="00A86919"/>
    <w:rsid w:val="00A9018A"/>
    <w:rsid w:val="00A91D98"/>
    <w:rsid w:val="00A92E90"/>
    <w:rsid w:val="00A93AAC"/>
    <w:rsid w:val="00A94591"/>
    <w:rsid w:val="00A94743"/>
    <w:rsid w:val="00A9672B"/>
    <w:rsid w:val="00A9795D"/>
    <w:rsid w:val="00A97C5C"/>
    <w:rsid w:val="00AA0846"/>
    <w:rsid w:val="00AA5A9B"/>
    <w:rsid w:val="00AA6729"/>
    <w:rsid w:val="00AA6DED"/>
    <w:rsid w:val="00AB1E38"/>
    <w:rsid w:val="00AB423A"/>
    <w:rsid w:val="00AB4423"/>
    <w:rsid w:val="00AB5707"/>
    <w:rsid w:val="00AC2795"/>
    <w:rsid w:val="00AD262F"/>
    <w:rsid w:val="00AD3A06"/>
    <w:rsid w:val="00AD68BF"/>
    <w:rsid w:val="00AE0666"/>
    <w:rsid w:val="00AE4161"/>
    <w:rsid w:val="00AE5C80"/>
    <w:rsid w:val="00AF03A6"/>
    <w:rsid w:val="00AF1A83"/>
    <w:rsid w:val="00AF3424"/>
    <w:rsid w:val="00AF3B8E"/>
    <w:rsid w:val="00AF5400"/>
    <w:rsid w:val="00AF5FC5"/>
    <w:rsid w:val="00AF79AB"/>
    <w:rsid w:val="00B02042"/>
    <w:rsid w:val="00B0234D"/>
    <w:rsid w:val="00B02C8F"/>
    <w:rsid w:val="00B0309E"/>
    <w:rsid w:val="00B04704"/>
    <w:rsid w:val="00B05482"/>
    <w:rsid w:val="00B0680B"/>
    <w:rsid w:val="00B1295B"/>
    <w:rsid w:val="00B13B5B"/>
    <w:rsid w:val="00B140AD"/>
    <w:rsid w:val="00B14EA9"/>
    <w:rsid w:val="00B14F28"/>
    <w:rsid w:val="00B1508C"/>
    <w:rsid w:val="00B2016A"/>
    <w:rsid w:val="00B206B6"/>
    <w:rsid w:val="00B20923"/>
    <w:rsid w:val="00B235FD"/>
    <w:rsid w:val="00B400DE"/>
    <w:rsid w:val="00B424EF"/>
    <w:rsid w:val="00B44019"/>
    <w:rsid w:val="00B516B7"/>
    <w:rsid w:val="00B51D23"/>
    <w:rsid w:val="00B53B0A"/>
    <w:rsid w:val="00B53D9A"/>
    <w:rsid w:val="00B551CB"/>
    <w:rsid w:val="00B55887"/>
    <w:rsid w:val="00B56D12"/>
    <w:rsid w:val="00B62587"/>
    <w:rsid w:val="00B62EFA"/>
    <w:rsid w:val="00B64220"/>
    <w:rsid w:val="00B67B4A"/>
    <w:rsid w:val="00B7003C"/>
    <w:rsid w:val="00B702DA"/>
    <w:rsid w:val="00B710B7"/>
    <w:rsid w:val="00B745BD"/>
    <w:rsid w:val="00B7628A"/>
    <w:rsid w:val="00B84549"/>
    <w:rsid w:val="00B8549D"/>
    <w:rsid w:val="00B85FE7"/>
    <w:rsid w:val="00B86AC7"/>
    <w:rsid w:val="00B918C5"/>
    <w:rsid w:val="00B93622"/>
    <w:rsid w:val="00B9492F"/>
    <w:rsid w:val="00B94D53"/>
    <w:rsid w:val="00BA0E3F"/>
    <w:rsid w:val="00BA12E9"/>
    <w:rsid w:val="00BA5B60"/>
    <w:rsid w:val="00BB146F"/>
    <w:rsid w:val="00BB2FF9"/>
    <w:rsid w:val="00BB3DD7"/>
    <w:rsid w:val="00BB4E61"/>
    <w:rsid w:val="00BB5DDE"/>
    <w:rsid w:val="00BC1150"/>
    <w:rsid w:val="00BC17F5"/>
    <w:rsid w:val="00BC3582"/>
    <w:rsid w:val="00BC49F0"/>
    <w:rsid w:val="00BC586B"/>
    <w:rsid w:val="00BC610E"/>
    <w:rsid w:val="00BC6AF9"/>
    <w:rsid w:val="00BC6AFE"/>
    <w:rsid w:val="00BC71AE"/>
    <w:rsid w:val="00BC72B2"/>
    <w:rsid w:val="00BD25DC"/>
    <w:rsid w:val="00BE05D6"/>
    <w:rsid w:val="00BE1B3D"/>
    <w:rsid w:val="00BE2FA8"/>
    <w:rsid w:val="00BF0FD4"/>
    <w:rsid w:val="00BF2512"/>
    <w:rsid w:val="00BF284B"/>
    <w:rsid w:val="00BF3C15"/>
    <w:rsid w:val="00BF4ACB"/>
    <w:rsid w:val="00BF5CCD"/>
    <w:rsid w:val="00BF77B2"/>
    <w:rsid w:val="00C002F7"/>
    <w:rsid w:val="00C00CDE"/>
    <w:rsid w:val="00C0347F"/>
    <w:rsid w:val="00C03816"/>
    <w:rsid w:val="00C046C6"/>
    <w:rsid w:val="00C06FE3"/>
    <w:rsid w:val="00C10D6D"/>
    <w:rsid w:val="00C13888"/>
    <w:rsid w:val="00C16FFF"/>
    <w:rsid w:val="00C233F4"/>
    <w:rsid w:val="00C25D1A"/>
    <w:rsid w:val="00C3027A"/>
    <w:rsid w:val="00C32AFF"/>
    <w:rsid w:val="00C338F7"/>
    <w:rsid w:val="00C34D53"/>
    <w:rsid w:val="00C35B48"/>
    <w:rsid w:val="00C4007E"/>
    <w:rsid w:val="00C423B9"/>
    <w:rsid w:val="00C44B18"/>
    <w:rsid w:val="00C45FDA"/>
    <w:rsid w:val="00C47376"/>
    <w:rsid w:val="00C501B5"/>
    <w:rsid w:val="00C50787"/>
    <w:rsid w:val="00C50CCD"/>
    <w:rsid w:val="00C53ADE"/>
    <w:rsid w:val="00C60689"/>
    <w:rsid w:val="00C61B3D"/>
    <w:rsid w:val="00C64B92"/>
    <w:rsid w:val="00C64B97"/>
    <w:rsid w:val="00C732DE"/>
    <w:rsid w:val="00C74139"/>
    <w:rsid w:val="00C755F4"/>
    <w:rsid w:val="00C7574D"/>
    <w:rsid w:val="00C764BB"/>
    <w:rsid w:val="00C774BA"/>
    <w:rsid w:val="00C80622"/>
    <w:rsid w:val="00C817FB"/>
    <w:rsid w:val="00C819FC"/>
    <w:rsid w:val="00C830FE"/>
    <w:rsid w:val="00C83882"/>
    <w:rsid w:val="00C848B8"/>
    <w:rsid w:val="00C85096"/>
    <w:rsid w:val="00C87362"/>
    <w:rsid w:val="00C95BA5"/>
    <w:rsid w:val="00C96DEE"/>
    <w:rsid w:val="00CA1F57"/>
    <w:rsid w:val="00CA382B"/>
    <w:rsid w:val="00CA5D13"/>
    <w:rsid w:val="00CB2D2E"/>
    <w:rsid w:val="00CB391C"/>
    <w:rsid w:val="00CB5D35"/>
    <w:rsid w:val="00CB73E3"/>
    <w:rsid w:val="00CB762A"/>
    <w:rsid w:val="00CB7774"/>
    <w:rsid w:val="00CC02E6"/>
    <w:rsid w:val="00CC2324"/>
    <w:rsid w:val="00CC3B4D"/>
    <w:rsid w:val="00CC7923"/>
    <w:rsid w:val="00CD57D4"/>
    <w:rsid w:val="00CE1266"/>
    <w:rsid w:val="00CE1F35"/>
    <w:rsid w:val="00CE5106"/>
    <w:rsid w:val="00CE6439"/>
    <w:rsid w:val="00CF4D16"/>
    <w:rsid w:val="00D00420"/>
    <w:rsid w:val="00D02462"/>
    <w:rsid w:val="00D04AF8"/>
    <w:rsid w:val="00D05EEB"/>
    <w:rsid w:val="00D079B1"/>
    <w:rsid w:val="00D07A90"/>
    <w:rsid w:val="00D12535"/>
    <w:rsid w:val="00D12652"/>
    <w:rsid w:val="00D145CD"/>
    <w:rsid w:val="00D14CE3"/>
    <w:rsid w:val="00D21114"/>
    <w:rsid w:val="00D24082"/>
    <w:rsid w:val="00D24A45"/>
    <w:rsid w:val="00D27E5B"/>
    <w:rsid w:val="00D31FEB"/>
    <w:rsid w:val="00D32D05"/>
    <w:rsid w:val="00D36BD3"/>
    <w:rsid w:val="00D40AC5"/>
    <w:rsid w:val="00D40BAB"/>
    <w:rsid w:val="00D41DDB"/>
    <w:rsid w:val="00D45B3D"/>
    <w:rsid w:val="00D50373"/>
    <w:rsid w:val="00D50762"/>
    <w:rsid w:val="00D5123A"/>
    <w:rsid w:val="00D52EA1"/>
    <w:rsid w:val="00D5333C"/>
    <w:rsid w:val="00D53E42"/>
    <w:rsid w:val="00D55FEA"/>
    <w:rsid w:val="00D646BA"/>
    <w:rsid w:val="00D65614"/>
    <w:rsid w:val="00D67FC1"/>
    <w:rsid w:val="00D74A57"/>
    <w:rsid w:val="00D762A4"/>
    <w:rsid w:val="00D80208"/>
    <w:rsid w:val="00D803CD"/>
    <w:rsid w:val="00D84690"/>
    <w:rsid w:val="00D86214"/>
    <w:rsid w:val="00D9008E"/>
    <w:rsid w:val="00D9225E"/>
    <w:rsid w:val="00DA2E15"/>
    <w:rsid w:val="00DA3ED4"/>
    <w:rsid w:val="00DA6CE5"/>
    <w:rsid w:val="00DB601E"/>
    <w:rsid w:val="00DB65F0"/>
    <w:rsid w:val="00DB66D6"/>
    <w:rsid w:val="00DB7C06"/>
    <w:rsid w:val="00DC1F35"/>
    <w:rsid w:val="00DC22F1"/>
    <w:rsid w:val="00DC6527"/>
    <w:rsid w:val="00DC6632"/>
    <w:rsid w:val="00DC667A"/>
    <w:rsid w:val="00DC7497"/>
    <w:rsid w:val="00DD17E0"/>
    <w:rsid w:val="00DD5032"/>
    <w:rsid w:val="00DE0709"/>
    <w:rsid w:val="00DE0CAA"/>
    <w:rsid w:val="00DE223F"/>
    <w:rsid w:val="00DE22B6"/>
    <w:rsid w:val="00DE5242"/>
    <w:rsid w:val="00DE6CAE"/>
    <w:rsid w:val="00DE6D43"/>
    <w:rsid w:val="00DE7498"/>
    <w:rsid w:val="00DE7A13"/>
    <w:rsid w:val="00DF4A98"/>
    <w:rsid w:val="00DF5977"/>
    <w:rsid w:val="00E00361"/>
    <w:rsid w:val="00E0354D"/>
    <w:rsid w:val="00E04B71"/>
    <w:rsid w:val="00E06C15"/>
    <w:rsid w:val="00E075F3"/>
    <w:rsid w:val="00E07883"/>
    <w:rsid w:val="00E128B0"/>
    <w:rsid w:val="00E14158"/>
    <w:rsid w:val="00E20522"/>
    <w:rsid w:val="00E20C8C"/>
    <w:rsid w:val="00E21C99"/>
    <w:rsid w:val="00E3122C"/>
    <w:rsid w:val="00E31AC3"/>
    <w:rsid w:val="00E3596A"/>
    <w:rsid w:val="00E36F79"/>
    <w:rsid w:val="00E41BC9"/>
    <w:rsid w:val="00E4389B"/>
    <w:rsid w:val="00E44997"/>
    <w:rsid w:val="00E44F4F"/>
    <w:rsid w:val="00E45DFF"/>
    <w:rsid w:val="00E50417"/>
    <w:rsid w:val="00E526CD"/>
    <w:rsid w:val="00E53790"/>
    <w:rsid w:val="00E538A2"/>
    <w:rsid w:val="00E55902"/>
    <w:rsid w:val="00E61528"/>
    <w:rsid w:val="00E6242F"/>
    <w:rsid w:val="00E64F97"/>
    <w:rsid w:val="00E70AA7"/>
    <w:rsid w:val="00E716C1"/>
    <w:rsid w:val="00E81EFD"/>
    <w:rsid w:val="00E825C3"/>
    <w:rsid w:val="00E8323F"/>
    <w:rsid w:val="00E86122"/>
    <w:rsid w:val="00E86A0D"/>
    <w:rsid w:val="00E93DCD"/>
    <w:rsid w:val="00E942B1"/>
    <w:rsid w:val="00E9584E"/>
    <w:rsid w:val="00EA00A3"/>
    <w:rsid w:val="00EA0684"/>
    <w:rsid w:val="00EA0840"/>
    <w:rsid w:val="00EA2AFB"/>
    <w:rsid w:val="00EA4E0F"/>
    <w:rsid w:val="00EA5461"/>
    <w:rsid w:val="00EB1B9A"/>
    <w:rsid w:val="00EB1CE2"/>
    <w:rsid w:val="00EB20E9"/>
    <w:rsid w:val="00EB4267"/>
    <w:rsid w:val="00EB4FAE"/>
    <w:rsid w:val="00EC02D9"/>
    <w:rsid w:val="00EC1B7B"/>
    <w:rsid w:val="00EC2EE4"/>
    <w:rsid w:val="00EC562D"/>
    <w:rsid w:val="00ED04EF"/>
    <w:rsid w:val="00ED0D40"/>
    <w:rsid w:val="00ED0F48"/>
    <w:rsid w:val="00ED1650"/>
    <w:rsid w:val="00ED3690"/>
    <w:rsid w:val="00ED456B"/>
    <w:rsid w:val="00ED6B01"/>
    <w:rsid w:val="00ED7326"/>
    <w:rsid w:val="00EE0C01"/>
    <w:rsid w:val="00EE0DD4"/>
    <w:rsid w:val="00EE0F99"/>
    <w:rsid w:val="00EE1AB1"/>
    <w:rsid w:val="00EE3988"/>
    <w:rsid w:val="00EE411A"/>
    <w:rsid w:val="00EE57F1"/>
    <w:rsid w:val="00EF16B5"/>
    <w:rsid w:val="00EF1848"/>
    <w:rsid w:val="00EF3F8C"/>
    <w:rsid w:val="00EF6163"/>
    <w:rsid w:val="00EF670C"/>
    <w:rsid w:val="00EF6A8C"/>
    <w:rsid w:val="00F0113F"/>
    <w:rsid w:val="00F019CB"/>
    <w:rsid w:val="00F04607"/>
    <w:rsid w:val="00F058FE"/>
    <w:rsid w:val="00F06F8C"/>
    <w:rsid w:val="00F07965"/>
    <w:rsid w:val="00F1009E"/>
    <w:rsid w:val="00F11233"/>
    <w:rsid w:val="00F11B05"/>
    <w:rsid w:val="00F12325"/>
    <w:rsid w:val="00F12508"/>
    <w:rsid w:val="00F13BF5"/>
    <w:rsid w:val="00F159C0"/>
    <w:rsid w:val="00F176C1"/>
    <w:rsid w:val="00F21222"/>
    <w:rsid w:val="00F22FC0"/>
    <w:rsid w:val="00F23842"/>
    <w:rsid w:val="00F246BB"/>
    <w:rsid w:val="00F27EEE"/>
    <w:rsid w:val="00F301F4"/>
    <w:rsid w:val="00F30F61"/>
    <w:rsid w:val="00F37DBA"/>
    <w:rsid w:val="00F40BB7"/>
    <w:rsid w:val="00F418E6"/>
    <w:rsid w:val="00F46898"/>
    <w:rsid w:val="00F50CE1"/>
    <w:rsid w:val="00F51DDA"/>
    <w:rsid w:val="00F548AC"/>
    <w:rsid w:val="00F61183"/>
    <w:rsid w:val="00F70082"/>
    <w:rsid w:val="00F704A0"/>
    <w:rsid w:val="00F71702"/>
    <w:rsid w:val="00F75DB8"/>
    <w:rsid w:val="00F76582"/>
    <w:rsid w:val="00F83BE0"/>
    <w:rsid w:val="00F851EC"/>
    <w:rsid w:val="00F8580F"/>
    <w:rsid w:val="00F85EB9"/>
    <w:rsid w:val="00F87EFE"/>
    <w:rsid w:val="00F90645"/>
    <w:rsid w:val="00F9219C"/>
    <w:rsid w:val="00F94884"/>
    <w:rsid w:val="00F94A56"/>
    <w:rsid w:val="00F96904"/>
    <w:rsid w:val="00F96ED2"/>
    <w:rsid w:val="00F97420"/>
    <w:rsid w:val="00FA372C"/>
    <w:rsid w:val="00FA4923"/>
    <w:rsid w:val="00FA6B9A"/>
    <w:rsid w:val="00FB05D3"/>
    <w:rsid w:val="00FB37D4"/>
    <w:rsid w:val="00FB42E0"/>
    <w:rsid w:val="00FC1646"/>
    <w:rsid w:val="00FC2632"/>
    <w:rsid w:val="00FC3174"/>
    <w:rsid w:val="00FC702B"/>
    <w:rsid w:val="00FC7FF0"/>
    <w:rsid w:val="00FD5464"/>
    <w:rsid w:val="00FD586B"/>
    <w:rsid w:val="00FD589C"/>
    <w:rsid w:val="00FD5992"/>
    <w:rsid w:val="00FD711F"/>
    <w:rsid w:val="00FD7892"/>
    <w:rsid w:val="00FE207B"/>
    <w:rsid w:val="00FE3D73"/>
    <w:rsid w:val="00FE52C9"/>
    <w:rsid w:val="00FE7016"/>
    <w:rsid w:val="00FF09CA"/>
    <w:rsid w:val="00FF21F0"/>
    <w:rsid w:val="00FF3E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8007FD"/>
  <w15:docId w15:val="{273757D6-8456-424F-9812-FCD5717B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2EA1"/>
    <w:pPr>
      <w:spacing w:after="240"/>
      <w:jc w:val="both"/>
    </w:pPr>
    <w:rPr>
      <w:sz w:val="24"/>
      <w:lang w:val="en-GB"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F36E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36E0"/>
    <w:rPr>
      <w:rFonts w:ascii="Tahoma" w:hAnsi="Tahoma" w:cs="Tahoma"/>
      <w:sz w:val="16"/>
      <w:szCs w:val="16"/>
      <w:lang w:val="en-GB" w:eastAsia="en-US"/>
    </w:rPr>
  </w:style>
  <w:style w:type="character" w:styleId="Hyperlink">
    <w:name w:val="Hyperlink"/>
    <w:basedOn w:val="Standaardalinea-lettertype"/>
    <w:uiPriority w:val="99"/>
    <w:unhideWhenUsed/>
    <w:rsid w:val="00B440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08027">
      <w:bodyDiv w:val="1"/>
      <w:marLeft w:val="0"/>
      <w:marRight w:val="0"/>
      <w:marTop w:val="0"/>
      <w:marBottom w:val="0"/>
      <w:divBdr>
        <w:top w:val="none" w:sz="0" w:space="0" w:color="auto"/>
        <w:left w:val="none" w:sz="0" w:space="0" w:color="auto"/>
        <w:bottom w:val="none" w:sz="0" w:space="0" w:color="auto"/>
        <w:right w:val="none" w:sz="0" w:space="0" w:color="auto"/>
      </w:divBdr>
    </w:div>
    <w:div w:id="1840849184">
      <w:bodyDiv w:val="1"/>
      <w:marLeft w:val="0"/>
      <w:marRight w:val="0"/>
      <w:marTop w:val="0"/>
      <w:marBottom w:val="0"/>
      <w:divBdr>
        <w:top w:val="none" w:sz="0" w:space="0" w:color="auto"/>
        <w:left w:val="none" w:sz="0" w:space="0" w:color="auto"/>
        <w:bottom w:val="none" w:sz="0" w:space="0" w:color="auto"/>
        <w:right w:val="none" w:sz="0" w:space="0" w:color="auto"/>
      </w:divBdr>
    </w:div>
    <w:div w:id="1921207598">
      <w:bodyDiv w:val="1"/>
      <w:marLeft w:val="0"/>
      <w:marRight w:val="0"/>
      <w:marTop w:val="0"/>
      <w:marBottom w:val="0"/>
      <w:divBdr>
        <w:top w:val="none" w:sz="0" w:space="0" w:color="auto"/>
        <w:left w:val="none" w:sz="0" w:space="0" w:color="auto"/>
        <w:bottom w:val="none" w:sz="0" w:space="0" w:color="auto"/>
        <w:right w:val="none" w:sz="0" w:space="0" w:color="auto"/>
      </w:divBdr>
    </w:div>
    <w:div w:id="2023704075">
      <w:bodyDiv w:val="1"/>
      <w:marLeft w:val="0"/>
      <w:marRight w:val="0"/>
      <w:marTop w:val="0"/>
      <w:marBottom w:val="0"/>
      <w:divBdr>
        <w:top w:val="none" w:sz="0" w:space="0" w:color="auto"/>
        <w:left w:val="none" w:sz="0" w:space="0" w:color="auto"/>
        <w:bottom w:val="none" w:sz="0" w:space="0" w:color="auto"/>
        <w:right w:val="none" w:sz="0" w:space="0" w:color="auto"/>
      </w:divBdr>
    </w:div>
    <w:div w:id="20795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voutput.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knmi.nl/over-het-knmi/abou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eumetsat.int/website/hom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rxiv.org/abs/2003.017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esktop\Meetings\20190312_NTTS\20181010_WebscrapingMatur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3FB27ED1-6CC4-439C-9990-336482D9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20181010_WebscrapingMature.dot</Template>
  <TotalTime>0</TotalTime>
  <Pages>4</Pages>
  <Words>1235</Words>
  <Characters>6796</Characters>
  <Application>Microsoft Office Word</Application>
  <DocSecurity>0</DocSecurity>
  <PresentationFormat>Microsoft Word 14.0</PresentationFormat>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keywords>EL4</cp:keywords>
  <cp:lastModifiedBy>Bosch, K.O. ten (Olav)</cp:lastModifiedBy>
  <cp:revision>1178</cp:revision>
  <cp:lastPrinted>2018-10-11T14:41:00Z</cp:lastPrinted>
  <dcterms:created xsi:type="dcterms:W3CDTF">2018-10-10T07:53:00Z</dcterms:created>
  <dcterms:modified xsi:type="dcterms:W3CDTF">2020-10-06T13:00:00Z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