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2857" w14:textId="26F9E68F" w:rsidR="00BC6AFE" w:rsidRDefault="00D46B04" w:rsidP="00BC6AFE">
      <w:pPr>
        <w:pStyle w:val="Titel"/>
      </w:pPr>
      <w:r w:rsidRPr="00D46B04">
        <w:t>Notice the noise: detecting misclassifications in register data</w:t>
      </w:r>
    </w:p>
    <w:p w14:paraId="5C0EBA70" w14:textId="24218210" w:rsidR="009D0323" w:rsidRPr="009D0323" w:rsidRDefault="009D0323" w:rsidP="009D0323">
      <w:pPr>
        <w:pStyle w:val="Titel"/>
        <w:jc w:val="left"/>
        <w:rPr>
          <w:rFonts w:ascii="Times New Roman" w:hAnsi="Times New Roman"/>
          <w:b w:val="0"/>
          <w:sz w:val="24"/>
          <w:szCs w:val="24"/>
          <w:lang w:val="nl-NL"/>
        </w:rPr>
      </w:pPr>
      <w:r w:rsidRPr="009D0323">
        <w:rPr>
          <w:rFonts w:ascii="Times New Roman" w:hAnsi="Times New Roman"/>
          <w:b w:val="0"/>
          <w:sz w:val="24"/>
          <w:szCs w:val="24"/>
          <w:lang w:val="nl-NL"/>
        </w:rPr>
        <w:t>Vera Oosterveen, Arnout van Delden, Sander Scholtus</w:t>
      </w:r>
    </w:p>
    <w:p w14:paraId="239A7543" w14:textId="77777777" w:rsidR="002012A8" w:rsidRDefault="002012A8" w:rsidP="002012A8">
      <w:pPr>
        <w:pStyle w:val="Kop1"/>
      </w:pPr>
      <w:r>
        <w:t>Introduction</w:t>
      </w:r>
      <w:bookmarkStart w:id="0" w:name="_GoBack"/>
      <w:bookmarkEnd w:id="0"/>
    </w:p>
    <w:p w14:paraId="2EDD9590" w14:textId="48CD7B47" w:rsidR="00D46B04" w:rsidRDefault="00D46B04" w:rsidP="00BC6AFE">
      <w:r w:rsidRPr="00D46B04">
        <w:t>National Statistical Institutes (NSIs) provide official statistics that contribute to the public debate and policy development. NSIs aim to develop these statistics efficient</w:t>
      </w:r>
      <w:r w:rsidR="005A7A10">
        <w:t>ly</w:t>
      </w:r>
      <w:r w:rsidRPr="00D46B04">
        <w:t xml:space="preserve"> and cost-effective</w:t>
      </w:r>
      <w:r w:rsidR="005A7A10">
        <w:t>ly</w:t>
      </w:r>
      <w:r w:rsidRPr="00D46B04">
        <w:t xml:space="preserve">. NSIs do this, among others, by making use of already available administrative data. </w:t>
      </w:r>
      <w:r w:rsidR="00D45DDE">
        <w:t>These</w:t>
      </w:r>
      <w:r w:rsidR="00D45DDE" w:rsidRPr="00D46B04">
        <w:t xml:space="preserve"> </w:t>
      </w:r>
      <w:r w:rsidRPr="00D46B04">
        <w:t xml:space="preserve">data, such as registers, are collected for non-statistical purposes and are adopted for producing statistics. </w:t>
      </w:r>
    </w:p>
    <w:p w14:paraId="0B3AE6FB" w14:textId="51F6BC6A" w:rsidR="00D46B04" w:rsidRDefault="00D46B04" w:rsidP="00BC6AFE">
      <w:r w:rsidRPr="00D46B04">
        <w:t xml:space="preserve">There is, for example, the </w:t>
      </w:r>
      <w:r w:rsidR="00736A38">
        <w:t>statistical</w:t>
      </w:r>
      <w:r w:rsidR="00736A38" w:rsidRPr="00D46B04">
        <w:t xml:space="preserve"> </w:t>
      </w:r>
      <w:r w:rsidRPr="00D46B04">
        <w:t>business register (</w:t>
      </w:r>
      <w:r w:rsidR="00736A38">
        <w:t>SBR</w:t>
      </w:r>
      <w:r w:rsidRPr="00D46B04">
        <w:t xml:space="preserve">) </w:t>
      </w:r>
      <w:r w:rsidR="007A59A4">
        <w:t xml:space="preserve">which is a population frame for enterprises, </w:t>
      </w:r>
      <w:r w:rsidRPr="00D46B04">
        <w:t>that contains economic activity codes</w:t>
      </w:r>
      <w:r>
        <w:t xml:space="preserve"> (NACE)</w:t>
      </w:r>
      <w:r w:rsidRPr="00D46B04">
        <w:t xml:space="preserve">. Economic activity codes are used to </w:t>
      </w:r>
      <w:r w:rsidR="00D45DDE">
        <w:t>classify</w:t>
      </w:r>
      <w:r w:rsidR="00D45DDE" w:rsidRPr="00D46B04">
        <w:t xml:space="preserve"> </w:t>
      </w:r>
      <w:r w:rsidRPr="00D46B04">
        <w:t>business statistics</w:t>
      </w:r>
      <w:r w:rsidR="001A5DD1">
        <w:t xml:space="preserve"> by economic sector</w:t>
      </w:r>
      <w:r w:rsidRPr="00D46B04">
        <w:t>.</w:t>
      </w:r>
      <w:r>
        <w:t xml:space="preserve"> </w:t>
      </w:r>
      <w:r w:rsidR="004C5AD0">
        <w:t xml:space="preserve">Therefore, errors in the </w:t>
      </w:r>
      <w:r w:rsidR="00736A38">
        <w:t>SBR</w:t>
      </w:r>
      <w:r w:rsidR="004C5AD0">
        <w:t xml:space="preserve"> have consequences for many business statistics. </w:t>
      </w:r>
      <w:r w:rsidR="009D0323">
        <w:t>In The Netherlands a</w:t>
      </w:r>
      <w:r w:rsidRPr="00D46B04">
        <w:t xml:space="preserve">n incorrect code can </w:t>
      </w:r>
      <w:r w:rsidR="004C5AD0">
        <w:t xml:space="preserve">occur </w:t>
      </w:r>
      <w:r w:rsidRPr="00D46B04">
        <w:t xml:space="preserve">during the registration </w:t>
      </w:r>
      <w:r w:rsidR="004C5AD0">
        <w:t xml:space="preserve">of a business </w:t>
      </w:r>
      <w:r w:rsidRPr="00D46B04">
        <w:t>at the chamber of commerce</w:t>
      </w:r>
      <w:r w:rsidR="001A5DD1">
        <w:t xml:space="preserve">, or due to real activity </w:t>
      </w:r>
      <w:r w:rsidRPr="00D46B04">
        <w:t xml:space="preserve">changes </w:t>
      </w:r>
      <w:r w:rsidR="00E35934">
        <w:t xml:space="preserve">which are not reported </w:t>
      </w:r>
      <w:r w:rsidR="001A5DD1">
        <w:t>to</w:t>
      </w:r>
      <w:r w:rsidR="00E35934">
        <w:t xml:space="preserve"> the chamber of commerce.</w:t>
      </w:r>
      <w:r w:rsidRPr="00D46B04">
        <w:t xml:space="preserve"> </w:t>
      </w:r>
      <w:r w:rsidR="00E35934">
        <w:t>Such c</w:t>
      </w:r>
      <w:r w:rsidRPr="00D46B04">
        <w:t xml:space="preserve">hanges are rarely reported </w:t>
      </w:r>
      <w:r w:rsidR="00EA13AE">
        <w:t>[</w:t>
      </w:r>
      <w:r w:rsidR="00AA60F6">
        <w:t>1, 2</w:t>
      </w:r>
      <w:r w:rsidR="00EA13AE">
        <w:t>]</w:t>
      </w:r>
      <w:r w:rsidRPr="00D46B04">
        <w:t xml:space="preserve"> since this is not obligatory.</w:t>
      </w:r>
    </w:p>
    <w:p w14:paraId="6955C003" w14:textId="26063EA3" w:rsidR="006F07CF" w:rsidRDefault="007966FC">
      <w:r>
        <w:t>M</w:t>
      </w:r>
      <w:r w:rsidR="00D46B04" w:rsidRPr="00D46B04">
        <w:t xml:space="preserve">anual </w:t>
      </w:r>
      <w:r w:rsidR="004316BA">
        <w:t xml:space="preserve">NACE code </w:t>
      </w:r>
      <w:r w:rsidR="00D46B04" w:rsidRPr="00D46B04">
        <w:t>checks are costly and time-consuming</w:t>
      </w:r>
      <w:r w:rsidR="00F96D9D">
        <w:t xml:space="preserve">. Other ways to improve the quality of NACE codes are therefore very welcome. </w:t>
      </w:r>
      <w:r w:rsidR="005146D6">
        <w:t>Several</w:t>
      </w:r>
      <w:r w:rsidR="00F96D9D">
        <w:t xml:space="preserve"> studies aimed to </w:t>
      </w:r>
      <w:r w:rsidR="00D46B04" w:rsidRPr="00D46B04">
        <w:t>predict economic activity with text classification approaches</w:t>
      </w:r>
      <w:r w:rsidR="00EA13AE">
        <w:t xml:space="preserve"> [</w:t>
      </w:r>
      <w:r w:rsidR="00AA60F6">
        <w:t>3-5</w:t>
      </w:r>
      <w:r w:rsidR="00EA13AE">
        <w:t>]</w:t>
      </w:r>
      <w:r w:rsidR="00D46B04">
        <w:t xml:space="preserve">. </w:t>
      </w:r>
      <w:r w:rsidR="004C5AD0">
        <w:t xml:space="preserve">One potentially attractive </w:t>
      </w:r>
      <w:r w:rsidR="00493721">
        <w:t xml:space="preserve">source is </w:t>
      </w:r>
      <w:r w:rsidR="004C5AD0">
        <w:t>text</w:t>
      </w:r>
      <w:r w:rsidR="00493721">
        <w:t>s</w:t>
      </w:r>
      <w:r w:rsidR="004C5AD0">
        <w:t xml:space="preserve"> </w:t>
      </w:r>
      <w:r w:rsidR="00493721">
        <w:t xml:space="preserve">from </w:t>
      </w:r>
      <w:r w:rsidR="004C5AD0">
        <w:t xml:space="preserve">dedicated business websites. </w:t>
      </w:r>
      <w:r w:rsidR="00D46B04">
        <w:t>However, c</w:t>
      </w:r>
      <w:r w:rsidR="00D46B04" w:rsidRPr="00D46B04">
        <w:t>lassification based on website texts</w:t>
      </w:r>
      <w:r w:rsidR="00F96D9D">
        <w:t xml:space="preserve"> </w:t>
      </w:r>
      <w:r w:rsidR="00D46B04" w:rsidRPr="00D46B04">
        <w:t xml:space="preserve">is complicated since </w:t>
      </w:r>
      <w:r w:rsidR="004316BA">
        <w:t>they</w:t>
      </w:r>
      <w:r w:rsidR="00D46B04" w:rsidRPr="00D46B04">
        <w:t xml:space="preserve"> are not necessarily created to describe economic activity. Often, websites </w:t>
      </w:r>
      <w:r w:rsidR="004316BA">
        <w:t>focus</w:t>
      </w:r>
      <w:r w:rsidR="00D46B04" w:rsidRPr="00D46B04">
        <w:t xml:space="preserve"> </w:t>
      </w:r>
      <w:r w:rsidR="005A7A10">
        <w:t>on</w:t>
      </w:r>
      <w:r w:rsidR="005A7A10" w:rsidRPr="00D46B04">
        <w:t xml:space="preserve"> </w:t>
      </w:r>
      <w:r w:rsidR="00D46B04" w:rsidRPr="00D46B04">
        <w:t xml:space="preserve">branding and selling products or services. If a website text is uninformative </w:t>
      </w:r>
      <w:r w:rsidR="004316BA">
        <w:t>for</w:t>
      </w:r>
      <w:r w:rsidR="00D46B04" w:rsidRPr="00D46B04">
        <w:t xml:space="preserve"> economic activity, a text classifier will not be able to correctly classify the corresponding enterprise. </w:t>
      </w:r>
      <w:r w:rsidR="008B7AD7">
        <w:t xml:space="preserve">Moreover, in the </w:t>
      </w:r>
      <w:r w:rsidR="00736A38">
        <w:t>SBR</w:t>
      </w:r>
      <w:r w:rsidR="008B7AD7">
        <w:t xml:space="preserve"> we classify enterprises by their </w:t>
      </w:r>
      <w:r w:rsidR="008B7AD7" w:rsidRPr="00BC1A0F">
        <w:rPr>
          <w:i/>
        </w:rPr>
        <w:t>main</w:t>
      </w:r>
      <w:r w:rsidR="008B7AD7">
        <w:t xml:space="preserve"> economic activity which is not necessarily t</w:t>
      </w:r>
      <w:r w:rsidR="004316BA">
        <w:t>he activity found on a website.</w:t>
      </w:r>
    </w:p>
    <w:p w14:paraId="15A5D48A" w14:textId="197F4478" w:rsidR="006F07CF" w:rsidRPr="00BC6AFE" w:rsidRDefault="006F07CF" w:rsidP="00BC6AFE">
      <w:r w:rsidRPr="006F07CF">
        <w:t xml:space="preserve">The current study proposes a method </w:t>
      </w:r>
      <w:r w:rsidR="000B0002">
        <w:t xml:space="preserve">where auxiliary information is used </w:t>
      </w:r>
      <w:r w:rsidRPr="006F07CF">
        <w:t xml:space="preserve">to identify </w:t>
      </w:r>
      <w:r w:rsidR="008B7AD7">
        <w:t xml:space="preserve">whether units in a large noisy data set are </w:t>
      </w:r>
      <w:r w:rsidRPr="006F07CF">
        <w:t xml:space="preserve">misclassified </w:t>
      </w:r>
      <w:r w:rsidR="008B7AD7">
        <w:t xml:space="preserve">or not, rather than to predict the exact correct class. </w:t>
      </w:r>
      <w:r w:rsidR="000B0002">
        <w:t xml:space="preserve">We apply </w:t>
      </w:r>
      <w:r w:rsidRPr="006F07CF">
        <w:t>the method</w:t>
      </w:r>
      <w:r w:rsidR="000B0002">
        <w:t xml:space="preserve"> to the detection of </w:t>
      </w:r>
      <w:r w:rsidRPr="006F07CF">
        <w:t xml:space="preserve">NACE </w:t>
      </w:r>
      <w:r w:rsidR="000B0002">
        <w:t>mis</w:t>
      </w:r>
      <w:r w:rsidRPr="006F07CF">
        <w:t>classification</w:t>
      </w:r>
      <w:r w:rsidR="000B0002">
        <w:t>s</w:t>
      </w:r>
      <w:r w:rsidRPr="006F07CF">
        <w:t xml:space="preserve"> in the </w:t>
      </w:r>
      <w:r w:rsidR="00736A38">
        <w:t>SBR</w:t>
      </w:r>
      <w:r w:rsidR="000B0002">
        <w:t xml:space="preserve">, using </w:t>
      </w:r>
      <w:r w:rsidRPr="006F07CF">
        <w:t xml:space="preserve">enterprises' website texts </w:t>
      </w:r>
      <w:r w:rsidR="000B0002">
        <w:t>as auxiliary information</w:t>
      </w:r>
      <w:r w:rsidRPr="006F07CF">
        <w:t>. The proposed method serves two purposes. First, if</w:t>
      </w:r>
      <w:r w:rsidR="008B7AD7">
        <w:t xml:space="preserve"> </w:t>
      </w:r>
      <w:r w:rsidRPr="006F07CF">
        <w:t xml:space="preserve">the method </w:t>
      </w:r>
      <w:r w:rsidR="008B7AD7">
        <w:t xml:space="preserve">accurately predicts </w:t>
      </w:r>
      <w:r w:rsidRPr="006F07CF">
        <w:t xml:space="preserve">which instances in a register are likely to be misclassified, these instances can </w:t>
      </w:r>
      <w:r w:rsidR="008B7AD7">
        <w:t xml:space="preserve">subsequently </w:t>
      </w:r>
      <w:r w:rsidRPr="006F07CF">
        <w:t xml:space="preserve">be corrected by manual editors. Second, </w:t>
      </w:r>
      <w:r w:rsidR="008B7AD7">
        <w:t xml:space="preserve">the outcomes </w:t>
      </w:r>
      <w:r w:rsidRPr="006F07CF">
        <w:t xml:space="preserve">give insights into the fraction of errors in different </w:t>
      </w:r>
      <w:r w:rsidR="008B7AD7">
        <w:t>economic sectors</w:t>
      </w:r>
      <w:r w:rsidRPr="006F07CF">
        <w:t xml:space="preserve">. In the current study, we conduct experiments to investigate under which </w:t>
      </w:r>
      <w:r w:rsidR="008B7AD7">
        <w:t xml:space="preserve">conditions </w:t>
      </w:r>
      <w:r w:rsidRPr="006F07CF">
        <w:t xml:space="preserve">the proposed method is (not) able to correctly </w:t>
      </w:r>
      <w:r w:rsidR="008B7AD7">
        <w:t xml:space="preserve">identify </w:t>
      </w:r>
      <w:r w:rsidRPr="006F07CF">
        <w:t>the misclassified instances.</w:t>
      </w:r>
    </w:p>
    <w:p w14:paraId="1423A14D" w14:textId="77777777" w:rsidR="00BC6AFE" w:rsidRDefault="00BC6AFE">
      <w:pPr>
        <w:pStyle w:val="Kop1"/>
      </w:pPr>
      <w:r>
        <w:t>Methods</w:t>
      </w:r>
    </w:p>
    <w:p w14:paraId="090E1442" w14:textId="77777777" w:rsidR="00751B73" w:rsidRDefault="00751B73" w:rsidP="00BC1A0F">
      <w:pPr>
        <w:pStyle w:val="Kop2"/>
        <w:tabs>
          <w:tab w:val="num" w:pos="482"/>
        </w:tabs>
        <w:ind w:left="482" w:hanging="482"/>
      </w:pPr>
      <w:r>
        <w:t>Methodology</w:t>
      </w:r>
    </w:p>
    <w:p w14:paraId="0B89269D" w14:textId="2B98256D" w:rsidR="00196FDD" w:rsidRDefault="00751B73" w:rsidP="00BC6AFE">
      <w:r>
        <w:t>W</w:t>
      </w:r>
      <w:r w:rsidR="006F07CF" w:rsidRPr="00EA13AE">
        <w:t xml:space="preserve">e estimate the probability that a unit is misclassified using </w:t>
      </w:r>
      <w:r w:rsidR="008B7AD7">
        <w:t>a mixture model</w:t>
      </w:r>
      <w:r w:rsidR="0016443D">
        <w:t>.</w:t>
      </w:r>
      <w:r w:rsidR="008B7AD7">
        <w:t xml:space="preserve"> </w:t>
      </w:r>
      <w:r w:rsidR="00307E72">
        <w:t xml:space="preserve">Let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307E72">
        <w:t xml:space="preserve"> denote whether unit </w:t>
      </w:r>
      <m:oMath>
        <m:r>
          <w:rPr>
            <w:rFonts w:ascii="Cambria Math" w:hAnsi="Cambria Math"/>
          </w:rPr>
          <m:t>i</m:t>
        </m:r>
      </m:oMath>
      <w:r w:rsidR="00307E72">
        <w:t xml:space="preserve"> is misclassified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=1</m:t>
        </m:r>
      </m:oMath>
      <w:r w:rsidR="00307E72">
        <w:t>) or not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=0</m:t>
        </m:r>
      </m:oMath>
      <w:r w:rsidR="00307E72">
        <w:t xml:space="preserve">). Further, let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sidR="00307E72">
        <w:t xml:space="preserve"> be the observed class, </w:t>
      </w:r>
      <m:oMath>
        <m:sSub>
          <m:sSubPr>
            <m:ctrlPr>
              <w:rPr>
                <w:rFonts w:ascii="Cambria Math" w:hAnsi="Cambria Math"/>
                <w:b/>
                <w:i/>
              </w:rPr>
            </m:ctrlPr>
          </m:sSubPr>
          <m:e>
            <m:r>
              <m:rPr>
                <m:sty m:val="bi"/>
              </m:rPr>
              <w:rPr>
                <w:rFonts w:ascii="Cambria Math" w:hAnsi="Cambria Math"/>
              </w:rPr>
              <m:t>ξ</m:t>
            </m:r>
          </m:e>
          <m:sub>
            <m:r>
              <w:rPr>
                <w:rFonts w:ascii="Cambria Math" w:hAnsi="Cambria Math"/>
              </w:rPr>
              <m:t>i</m:t>
            </m:r>
          </m:sub>
        </m:sSub>
      </m:oMath>
      <w:r w:rsidR="00307E72" w:rsidRPr="00226EBE">
        <w:t xml:space="preserve"> the </w:t>
      </w:r>
      <w:r w:rsidR="00307E72">
        <w:t xml:space="preserve">vector with </w:t>
      </w:r>
      <w:r w:rsidR="005556D9">
        <w:t xml:space="preserve">auxiliary </w:t>
      </w:r>
      <w:r w:rsidR="00307E72" w:rsidRPr="00226EBE">
        <w:t xml:space="preserve">textual information of unit </w:t>
      </w:r>
      <m:oMath>
        <m:r>
          <w:rPr>
            <w:rFonts w:ascii="Cambria Math" w:hAnsi="Cambria Math"/>
          </w:rPr>
          <m:t>i</m:t>
        </m:r>
      </m:oMath>
      <w:r w:rsidR="00307E72">
        <w:t xml:space="preserve">, </w:t>
      </w:r>
      <m:oMath>
        <m:sSub>
          <m:sSubPr>
            <m:ctrlPr>
              <w:rPr>
                <w:rFonts w:ascii="Cambria Math" w:hAnsi="Cambria Math"/>
                <w:i/>
              </w:rPr>
            </m:ctrlPr>
          </m:sSubPr>
          <m:e>
            <m:r>
              <m:rPr>
                <m:sty m:val="bi"/>
              </m:rPr>
              <w:rPr>
                <w:rFonts w:ascii="Cambria Math" w:hAnsi="Cambria Math"/>
              </w:rPr>
              <m:t>u</m:t>
            </m:r>
          </m:e>
          <m:sub>
            <m:r>
              <w:rPr>
                <w:rFonts w:ascii="Cambria Math" w:hAnsi="Cambria Math"/>
              </w:rPr>
              <m:t>i</m:t>
            </m:r>
          </m:sub>
        </m:sSub>
      </m:oMath>
      <w:r w:rsidR="00307E72" w:rsidRPr="00226EBE">
        <w:t xml:space="preserve"> the vector with background </w:t>
      </w:r>
      <w:r w:rsidR="00307E72">
        <w:t xml:space="preserve">characteristics and </w:t>
      </w:r>
      <m:oMath>
        <m:r>
          <m:rPr>
            <m:sty m:val="bi"/>
          </m:rPr>
          <w:rPr>
            <w:rFonts w:ascii="Cambria Math" w:hAnsi="Cambria Math"/>
          </w:rPr>
          <m:t>θ</m:t>
        </m:r>
      </m:oMath>
      <w:r w:rsidR="00307E72" w:rsidRPr="00226EBE">
        <w:t xml:space="preserve"> the </w:t>
      </w:r>
      <w:r w:rsidR="000461A9" w:rsidRPr="00226EBE">
        <w:t xml:space="preserve">vector </w:t>
      </w:r>
      <w:r w:rsidR="000461A9">
        <w:t xml:space="preserve">with the </w:t>
      </w:r>
      <w:r w:rsidR="00307E72" w:rsidRPr="00226EBE">
        <w:t>model parameters.</w:t>
      </w:r>
      <w:r w:rsidR="00307E72">
        <w:t xml:space="preserve"> </w:t>
      </w:r>
      <w:r w:rsidR="000461A9">
        <w:t>Additionally</w:t>
      </w:r>
      <w:r w:rsidR="000461A9" w:rsidRPr="000461A9">
        <w:t>, let</w:t>
      </w:r>
      <w:r w:rsidR="000461A9">
        <w:rPr>
          <w:b/>
        </w:rPr>
        <w:t xml:space="preserve">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rsidR="000461A9">
        <w:t xml:space="preserve"> be the (prior) probability that unit </w:t>
      </w:r>
      <m:oMath>
        <m:r>
          <w:rPr>
            <w:rFonts w:ascii="Cambria Math" w:hAnsi="Cambria Math"/>
          </w:rPr>
          <m:t>i</m:t>
        </m:r>
      </m:oMath>
      <w:r w:rsidR="000461A9">
        <w:t xml:space="preserve"> is misclassified given only its background variables</w:t>
      </w:r>
      <w:r w:rsidR="005A7A10">
        <w:t xml:space="preserve"> </w:t>
      </w:r>
      <m:oMath>
        <m:sSub>
          <m:sSubPr>
            <m:ctrlPr>
              <w:rPr>
                <w:rFonts w:ascii="Cambria Math" w:hAnsi="Cambria Math"/>
                <w:i/>
              </w:rPr>
            </m:ctrlPr>
          </m:sSubPr>
          <m:e>
            <m:r>
              <m:rPr>
                <m:sty m:val="bi"/>
              </m:rPr>
              <w:rPr>
                <w:rFonts w:ascii="Cambria Math" w:hAnsi="Cambria Math"/>
              </w:rPr>
              <m:t>u</m:t>
            </m:r>
          </m:e>
          <m:sub>
            <m:r>
              <w:rPr>
                <w:rFonts w:ascii="Cambria Math" w:hAnsi="Cambria Math"/>
              </w:rPr>
              <m:t>i</m:t>
            </m:r>
          </m:sub>
        </m:sSub>
      </m:oMath>
      <w:r w:rsidR="000461A9">
        <w:t xml:space="preserve"> which is estimated by logistic regressions with parameters </w:t>
      </w:r>
      <m:oMath>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e>
          <m:sub>
            <m:r>
              <w:rPr>
                <w:rFonts w:ascii="Cambria Math" w:eastAsiaTheme="minorEastAsia" w:hAnsi="Cambria Math"/>
                <w:szCs w:val="24"/>
                <w:lang w:val="fr-FR"/>
              </w:rPr>
              <m:t>R</m:t>
            </m:r>
          </m:sub>
        </m:sSub>
      </m:oMath>
      <w:r w:rsidR="000461A9" w:rsidRPr="00D95E20">
        <w:rPr>
          <w:szCs w:val="24"/>
          <w:lang w:val="en-US"/>
        </w:rPr>
        <w:t>.</w:t>
      </w:r>
      <w:r w:rsidR="000461A9" w:rsidRPr="000461A9">
        <w:t xml:space="preserve"> </w:t>
      </w:r>
      <w:r w:rsidR="000461A9">
        <w:t xml:space="preserve">We are interested in the posterior </w:t>
      </w:r>
      <w:r w:rsidR="000461A9">
        <w:lastRenderedPageBreak/>
        <w:t xml:space="preserve">probability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=1</m:t>
            </m:r>
          </m:e>
          <m:e>
            <m:sSub>
              <m:sSubPr>
                <m:ctrlPr>
                  <w:rPr>
                    <w:rFonts w:ascii="Cambria Math" w:hAnsi="Cambria Math"/>
                    <w:b/>
                    <w:i/>
                  </w:rPr>
                </m:ctrlPr>
              </m:sSub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 xml:space="preserve">=h, </m:t>
                </m:r>
                <m:r>
                  <m:rPr>
                    <m:sty m:val="bi"/>
                  </m:rPr>
                  <w:rPr>
                    <w:rFonts w:ascii="Cambria Math" w:hAnsi="Cambria Math"/>
                  </w:rPr>
                  <m:t>ξ</m:t>
                </m:r>
              </m:e>
              <m:sub>
                <m:r>
                  <w:rPr>
                    <w:rFonts w:ascii="Cambria Math" w:hAnsi="Cambria Math"/>
                  </w:rPr>
                  <m:t>i</m:t>
                </m:r>
              </m:sub>
            </m:sSub>
            <m:r>
              <w:rPr>
                <w:rFonts w:ascii="Cambria Math" w:hAnsi="Cambria Math"/>
              </w:rPr>
              <m:t xml:space="preserve">, </m:t>
            </m:r>
            <m:sSub>
              <m:sSubPr>
                <m:ctrlPr>
                  <w:rPr>
                    <w:rFonts w:ascii="Cambria Math" w:hAnsi="Cambria Math"/>
                    <w:b/>
                    <w:i/>
                  </w:rPr>
                </m:ctrlPr>
              </m:sSubPr>
              <m:e>
                <m:r>
                  <m:rPr>
                    <m:sty m:val="bi"/>
                  </m:rPr>
                  <w:rPr>
                    <w:rFonts w:ascii="Cambria Math" w:hAnsi="Cambria Math"/>
                  </w:rPr>
                  <m:t>u</m:t>
                </m:r>
              </m:e>
              <m:sub>
                <m:r>
                  <w:rPr>
                    <w:rFonts w:ascii="Cambria Math" w:hAnsi="Cambria Math"/>
                  </w:rPr>
                  <m:t>i</m:t>
                </m:r>
              </m:sub>
            </m:sSub>
            <m:r>
              <m:rPr>
                <m:sty m:val="bi"/>
              </m:rPr>
              <w:rPr>
                <w:rFonts w:ascii="Cambria Math" w:hAnsi="Cambria Math"/>
              </w:rPr>
              <m:t>,θ</m:t>
            </m:r>
          </m:e>
        </m:d>
        <m:r>
          <w:rPr>
            <w:rFonts w:ascii="Cambria Math" w:hAnsi="Cambria Math"/>
          </w:rPr>
          <m:t xml:space="preserve"> </m:t>
        </m:r>
      </m:oMath>
      <w:r w:rsidR="000461A9">
        <w:t xml:space="preserve">that </w:t>
      </w:r>
      <w:r w:rsidR="000461A9" w:rsidRPr="00EB4338">
        <w:t xml:space="preserve">unit </w:t>
      </w:r>
      <m:oMath>
        <m:r>
          <w:rPr>
            <w:rFonts w:ascii="Cambria Math" w:hAnsi="Cambria Math"/>
          </w:rPr>
          <m:t>i</m:t>
        </m:r>
      </m:oMath>
      <w:r w:rsidR="000461A9">
        <w:t xml:space="preserve"> is misclassified given the observed code </w:t>
      </w:r>
      <m:oMath>
        <m:r>
          <w:rPr>
            <w:rFonts w:ascii="Cambria Math" w:hAnsi="Cambria Math"/>
          </w:rPr>
          <m:t>h</m:t>
        </m:r>
      </m:oMath>
      <w:r w:rsidR="000461A9">
        <w:t xml:space="preserve"> and </w:t>
      </w:r>
      <m:oMath>
        <m:sSub>
          <m:sSubPr>
            <m:ctrlPr>
              <w:rPr>
                <w:rFonts w:ascii="Cambria Math" w:hAnsi="Cambria Math"/>
                <w:i/>
              </w:rPr>
            </m:ctrlPr>
          </m:sSubPr>
          <m:e>
            <m:r>
              <m:rPr>
                <m:sty m:val="bi"/>
              </m:rPr>
              <w:rPr>
                <w:rFonts w:ascii="Cambria Math" w:hAnsi="Cambria Math"/>
              </w:rPr>
              <m:t>ξ</m:t>
            </m:r>
          </m:e>
          <m:sub>
            <m:r>
              <w:rPr>
                <w:rFonts w:ascii="Cambria Math" w:hAnsi="Cambria Math"/>
              </w:rPr>
              <m:t>i</m:t>
            </m:r>
          </m:sub>
        </m:sSub>
      </m:oMath>
      <w:r w:rsidR="000461A9" w:rsidRPr="00771E13">
        <w:t>,</w:t>
      </w:r>
      <w:r w:rsidR="000461A9">
        <w:rPr>
          <w:b/>
        </w:rPr>
        <w:t xml:space="preserve"> </w:t>
      </w:r>
      <m:oMath>
        <m:sSub>
          <m:sSubPr>
            <m:ctrlPr>
              <w:rPr>
                <w:rFonts w:ascii="Cambria Math" w:hAnsi="Cambria Math"/>
                <w:i/>
              </w:rPr>
            </m:ctrlPr>
          </m:sSubPr>
          <m:e>
            <m:r>
              <m:rPr>
                <m:sty m:val="bi"/>
              </m:rPr>
              <w:rPr>
                <w:rFonts w:ascii="Cambria Math" w:hAnsi="Cambria Math"/>
              </w:rPr>
              <m:t>u</m:t>
            </m:r>
          </m:e>
          <m:sub>
            <m:r>
              <w:rPr>
                <w:rFonts w:ascii="Cambria Math" w:hAnsi="Cambria Math"/>
              </w:rPr>
              <m:t>i</m:t>
            </m:r>
          </m:sub>
        </m:sSub>
      </m:oMath>
      <w:r w:rsidR="000461A9">
        <w:t xml:space="preserve"> and </w:t>
      </w:r>
      <m:oMath>
        <m:r>
          <m:rPr>
            <m:sty m:val="bi"/>
          </m:rPr>
          <w:rPr>
            <w:rFonts w:ascii="Cambria Math" w:hAnsi="Cambria Math"/>
          </w:rPr>
          <m:t>θ</m:t>
        </m:r>
      </m:oMath>
      <w:r w:rsidR="000461A9">
        <w:rPr>
          <w:b/>
        </w:rPr>
        <w:t xml:space="preserve">, </w:t>
      </w:r>
      <w:r w:rsidR="000461A9" w:rsidRPr="000461A9">
        <w:t>which</w:t>
      </w:r>
      <w:r w:rsidR="000461A9">
        <w:rPr>
          <w:b/>
        </w:rPr>
        <w:t xml:space="preserve"> </w:t>
      </w:r>
      <w:r w:rsidR="000461A9" w:rsidRPr="00493721">
        <w:t>is</w:t>
      </w:r>
      <w:r w:rsidR="000461A9">
        <w:rPr>
          <w:b/>
        </w:rPr>
        <w:t xml:space="preserve"> </w:t>
      </w:r>
      <w:r w:rsidR="00307E72" w:rsidRPr="00226EBE">
        <w:t>given by:</w:t>
      </w:r>
    </w:p>
    <w:p w14:paraId="6CFEB8C6" w14:textId="40BF2847" w:rsidR="00970297" w:rsidRDefault="009D0323" w:rsidP="00226EBE">
      <w:pPr>
        <w:spacing w:before="60" w:after="60" w:line="300" w:lineRule="auto"/>
      </w:pPr>
      <m:oMathPara>
        <m:oMath>
          <m:sSub>
            <m:sSubPr>
              <m:ctrlPr>
                <w:rPr>
                  <w:rFonts w:ascii="Cambria Math" w:hAnsi="Cambria Math"/>
                  <w:i/>
                </w:rPr>
              </m:ctrlPr>
            </m:sSubPr>
            <m:e>
              <m:r>
                <w:rPr>
                  <w:rFonts w:ascii="Cambria Math" w:hAnsi="Cambria Math"/>
                </w:rPr>
                <m:t>τ</m:t>
              </m:r>
            </m:e>
            <m:sub>
              <m:r>
                <w:rPr>
                  <w:rFonts w:ascii="Cambria Math" w:hAnsi="Cambria Math"/>
                </w:rPr>
                <m:t>i</m:t>
              </m:r>
            </m:sub>
          </m:sSub>
          <m:r>
            <m:rPr>
              <m:aln/>
            </m:rPr>
            <w:rPr>
              <w:rFonts w:ascii="Cambria Math" w:hAnsi="Cambria Math"/>
            </w:rPr>
            <m:t>= P</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=1</m:t>
              </m:r>
            </m:e>
            <m:e>
              <m:sSub>
                <m:sSubPr>
                  <m:ctrlPr>
                    <w:rPr>
                      <w:rFonts w:ascii="Cambria Math" w:hAnsi="Cambria Math"/>
                      <w:b/>
                      <w:i/>
                    </w:rPr>
                  </m:ctrlPr>
                </m:sSub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 xml:space="preserve">=h, </m:t>
                  </m:r>
                  <m:r>
                    <m:rPr>
                      <m:sty m:val="bi"/>
                    </m:rPr>
                    <w:rPr>
                      <w:rFonts w:ascii="Cambria Math" w:hAnsi="Cambria Math"/>
                    </w:rPr>
                    <m:t>ξ</m:t>
                  </m:r>
                </m:e>
                <m:sub>
                  <m:r>
                    <w:rPr>
                      <w:rFonts w:ascii="Cambria Math" w:hAnsi="Cambria Math"/>
                    </w:rPr>
                    <m:t>i</m:t>
                  </m:r>
                </m:sub>
              </m:sSub>
              <m:r>
                <w:rPr>
                  <w:rFonts w:ascii="Cambria Math" w:hAnsi="Cambria Math"/>
                </w:rPr>
                <m:t xml:space="preserve">, </m:t>
              </m:r>
              <m:sSub>
                <m:sSubPr>
                  <m:ctrlPr>
                    <w:rPr>
                      <w:rFonts w:ascii="Cambria Math" w:hAnsi="Cambria Math"/>
                      <w:b/>
                      <w:i/>
                    </w:rPr>
                  </m:ctrlPr>
                </m:sSubPr>
                <m:e>
                  <m:r>
                    <m:rPr>
                      <m:sty m:val="bi"/>
                    </m:rPr>
                    <w:rPr>
                      <w:rFonts w:ascii="Cambria Math" w:hAnsi="Cambria Math"/>
                    </w:rPr>
                    <m:t>u</m:t>
                  </m:r>
                </m:e>
                <m:sub>
                  <m:r>
                    <w:rPr>
                      <w:rFonts w:ascii="Cambria Math" w:hAnsi="Cambria Math"/>
                    </w:rPr>
                    <m:t>i</m:t>
                  </m:r>
                </m:sub>
              </m:sSub>
              <m:r>
                <m:rPr>
                  <m:sty m:val="bi"/>
                </m:rPr>
                <w:rPr>
                  <w:rFonts w:ascii="Cambria Math" w:hAnsi="Cambria Math"/>
                </w:rPr>
                <m:t>,θ</m:t>
              </m:r>
            </m:e>
          </m:d>
          <m:r>
            <w:rPr>
              <w:rFonts w:ascii="Cambria Math" w:hAnsi="Cambria Math"/>
            </w:rPr>
            <m:t>=</m:t>
          </m:r>
          <m:r>
            <m:rPr>
              <m:sty m:val="p"/>
            </m:rPr>
            <w:br/>
          </m:r>
        </m:oMath>
        <m:oMath>
          <m:r>
            <m:rPr>
              <m:aln/>
            </m:rPr>
            <w:rPr>
              <w:rFonts w:ascii="Cambria Math" w:hAnsi="Cambria Math"/>
              <w:szCs w:val="24"/>
            </w:rPr>
            <m:t>=</m:t>
          </m:r>
          <m:f>
            <m:fPr>
              <m:ctrlPr>
                <w:rPr>
                  <w:rFonts w:ascii="Cambria Math" w:hAnsi="Cambria Math"/>
                  <w:i/>
                  <w:szCs w:val="24"/>
                </w:rPr>
              </m:ctrlPr>
            </m:fPr>
            <m:num>
              <m:sSub>
                <m:sSubPr>
                  <m:ctrlPr>
                    <w:rPr>
                      <w:rFonts w:ascii="Cambria Math" w:eastAsiaTheme="minorEastAsia" w:hAnsi="Cambria Math"/>
                      <w:i/>
                      <w:szCs w:val="24"/>
                      <w:lang w:val="fr-FR"/>
                    </w:rPr>
                  </m:ctrlPr>
                </m:sSubPr>
                <m:e>
                  <m:r>
                    <w:rPr>
                      <w:rFonts w:ascii="Cambria Math" w:eastAsiaTheme="minorEastAsia" w:hAnsi="Cambria Math"/>
                      <w:szCs w:val="24"/>
                      <w:lang w:val="fr-FR"/>
                    </w:rPr>
                    <m:t>π</m:t>
                  </m:r>
                </m:e>
                <m:sub>
                  <m:r>
                    <w:rPr>
                      <w:rFonts w:ascii="Cambria Math" w:eastAsiaTheme="minorEastAsia" w:hAnsi="Cambria Math"/>
                      <w:szCs w:val="24"/>
                      <w:lang w:val="fr-FR"/>
                    </w:rPr>
                    <m:t>i</m:t>
                  </m:r>
                </m:sub>
              </m:sSub>
              <m:d>
                <m:dPr>
                  <m:ctrlPr>
                    <w:rPr>
                      <w:rFonts w:ascii="Cambria Math" w:eastAsiaTheme="minorEastAsia" w:hAnsi="Cambria Math"/>
                      <w:i/>
                      <w:szCs w:val="24"/>
                    </w:rPr>
                  </m:ctrlPr>
                </m:dPr>
                <m:e>
                  <m:sSub>
                    <m:sSubPr>
                      <m:ctrlPr>
                        <w:rPr>
                          <w:rFonts w:ascii="Cambria Math" w:hAnsi="Cambria Math"/>
                          <w:i/>
                          <w:szCs w:val="24"/>
                        </w:rPr>
                      </m:ctrlPr>
                    </m:sSubPr>
                    <m:e>
                      <m:r>
                        <m:rPr>
                          <m:sty m:val="bi"/>
                        </m:rPr>
                        <w:rPr>
                          <w:rFonts w:ascii="Cambria Math" w:hAnsi="Cambria Math"/>
                          <w:szCs w:val="24"/>
                        </w:rPr>
                        <m:t>u</m:t>
                      </m:r>
                    </m:e>
                    <m:sub>
                      <m:r>
                        <w:rPr>
                          <w:rFonts w:ascii="Cambria Math"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e>
                    <m:sub>
                      <m:r>
                        <w:rPr>
                          <w:rFonts w:ascii="Cambria Math" w:eastAsiaTheme="minorEastAsia" w:hAnsi="Cambria Math"/>
                          <w:szCs w:val="24"/>
                          <w:lang w:val="fr-FR"/>
                        </w:rPr>
                        <m:t>R</m:t>
                      </m:r>
                    </m:sub>
                  </m:sSub>
                </m:e>
              </m:d>
              <m:r>
                <m:rPr>
                  <m:sty m:val="p"/>
                </m:rPr>
                <w:rPr>
                  <w:rFonts w:ascii="Cambria Math" w:eastAsiaTheme="minorEastAsia" w:hAnsi="Cambria Math"/>
                  <w:szCs w:val="24"/>
                </w:rPr>
                <m:t>Ψ</m:t>
              </m:r>
              <m:d>
                <m:dPr>
                  <m:ctrlPr>
                    <w:rPr>
                      <w:rFonts w:ascii="Cambria Math" w:eastAsiaTheme="minorEastAsia" w:hAnsi="Cambria Math"/>
                      <w:szCs w:val="24"/>
                    </w:rPr>
                  </m:ctrlPr>
                </m:dPr>
                <m:e>
                  <m:sSub>
                    <m:sSubPr>
                      <m:ctrlPr>
                        <w:rPr>
                          <w:rFonts w:ascii="Cambria Math" w:eastAsiaTheme="minorEastAsia" w:hAnsi="Cambria Math"/>
                          <w:i/>
                          <w:szCs w:val="24"/>
                          <w:lang w:val="fr-FR"/>
                        </w:rPr>
                      </m:ctrlPr>
                    </m:sSubPr>
                    <m:e>
                      <m:acc>
                        <m:accPr>
                          <m:ctrlPr>
                            <w:rPr>
                              <w:rFonts w:ascii="Cambria Math" w:eastAsiaTheme="minorEastAsia" w:hAnsi="Cambria Math"/>
                              <w:i/>
                              <w:szCs w:val="24"/>
                              <w:lang w:val="fr-FR"/>
                            </w:rPr>
                          </m:ctrlPr>
                        </m:accPr>
                        <m:e>
                          <m:r>
                            <w:rPr>
                              <w:rFonts w:ascii="Cambria Math" w:eastAsiaTheme="minorEastAsia" w:hAnsi="Cambria Math"/>
                              <w:szCs w:val="24"/>
                              <w:lang w:val="fr-FR"/>
                            </w:rPr>
                            <m:t>y</m:t>
                          </m:r>
                        </m:e>
                      </m:acc>
                    </m:e>
                    <m:sub>
                      <m:r>
                        <w:rPr>
                          <w:rFonts w:ascii="Cambria Math" w:eastAsiaTheme="minorEastAsia" w:hAnsi="Cambria Math"/>
                          <w:szCs w:val="24"/>
                          <w:lang w:val="fr-FR"/>
                        </w:rPr>
                        <m:t>i</m:t>
                      </m:r>
                    </m:sub>
                  </m:sSub>
                  <m:r>
                    <w:rPr>
                      <w:rFonts w:ascii="Cambria Math" w:eastAsiaTheme="minorEastAsia" w:hAnsi="Cambria Math"/>
                      <w:szCs w:val="24"/>
                    </w:rPr>
                    <m:t>=h;</m:t>
                  </m:r>
                  <m:sSub>
                    <m:sSubPr>
                      <m:ctrlPr>
                        <w:rPr>
                          <w:rFonts w:ascii="Cambria Math" w:hAnsi="Cambria Math"/>
                          <w:b/>
                          <w:i/>
                          <w:szCs w:val="24"/>
                        </w:rPr>
                      </m:ctrlPr>
                    </m:sSubPr>
                    <m:e>
                      <m:r>
                        <m:rPr>
                          <m:sty m:val="bi"/>
                        </m:rPr>
                        <w:rPr>
                          <w:rFonts w:ascii="Cambria Math" w:hAnsi="Cambria Math"/>
                          <w:szCs w:val="24"/>
                        </w:rPr>
                        <m:t>ξ</m:t>
                      </m:r>
                    </m:e>
                    <m:sub>
                      <m:r>
                        <m:rPr>
                          <m:sty m:val="bi"/>
                        </m:rP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m:rPr>
                          <m:sty m:val="bi"/>
                        </m:rPr>
                        <w:rPr>
                          <w:rFonts w:ascii="Cambria Math" w:hAnsi="Cambria Math"/>
                          <w:szCs w:val="24"/>
                        </w:rPr>
                        <m:t>u</m:t>
                      </m:r>
                    </m:e>
                    <m:sub>
                      <m:r>
                        <w:rPr>
                          <w:rFonts w:ascii="Cambria Math" w:hAnsi="Cambria Math"/>
                          <w:szCs w:val="24"/>
                        </w:rPr>
                        <m:t>i</m:t>
                      </m:r>
                    </m:sub>
                  </m:sSub>
                  <m:r>
                    <w:rPr>
                      <w:rFonts w:ascii="Cambria Math" w:eastAsiaTheme="minorEastAsia" w:hAnsi="Cambria Math"/>
                      <w:szCs w:val="24"/>
                    </w:rPr>
                    <m:t>,ϵ,</m:t>
                  </m:r>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ctrlPr>
                        <w:rPr>
                          <w:rFonts w:ascii="Cambria Math" w:eastAsiaTheme="minorEastAsia" w:hAnsi="Cambria Math"/>
                          <w:i/>
                          <w:szCs w:val="24"/>
                        </w:rPr>
                      </m:ctrlPr>
                    </m:e>
                    <m:sub>
                      <m:r>
                        <w:rPr>
                          <w:rFonts w:ascii="Cambria Math" w:eastAsiaTheme="minorEastAsia" w:hAnsi="Cambria Math"/>
                          <w:szCs w:val="24"/>
                          <w:lang w:val="fr-FR"/>
                        </w:rPr>
                        <m:t>M</m:t>
                      </m:r>
                    </m:sub>
                  </m:sSub>
                  <m:ctrlPr>
                    <w:rPr>
                      <w:rFonts w:ascii="Cambria Math" w:eastAsiaTheme="minorEastAsia" w:hAnsi="Cambria Math"/>
                      <w:i/>
                      <w:szCs w:val="24"/>
                    </w:rPr>
                  </m:ctrlPr>
                </m:e>
              </m:d>
            </m:num>
            <m:den>
              <m:d>
                <m:dPr>
                  <m:begChr m:val="["/>
                  <m:endChr m:val="]"/>
                  <m:ctrlPr>
                    <w:rPr>
                      <w:rFonts w:ascii="Cambria Math" w:eastAsiaTheme="minorEastAsia" w:hAnsi="Cambria Math"/>
                      <w:i/>
                      <w:szCs w:val="24"/>
                    </w:rPr>
                  </m:ctrlPr>
                </m:dPr>
                <m:e>
                  <m:r>
                    <w:rPr>
                      <w:rFonts w:ascii="Cambria Math" w:eastAsiaTheme="minorEastAsia" w:hAnsi="Cambria Math"/>
                      <w:szCs w:val="24"/>
                    </w:rPr>
                    <m:t>1-</m:t>
                  </m:r>
                  <m:sSub>
                    <m:sSubPr>
                      <m:ctrlPr>
                        <w:rPr>
                          <w:rFonts w:ascii="Cambria Math" w:eastAsiaTheme="minorEastAsia" w:hAnsi="Cambria Math"/>
                          <w:i/>
                          <w:szCs w:val="24"/>
                          <w:lang w:val="fr-FR"/>
                        </w:rPr>
                      </m:ctrlPr>
                    </m:sSubPr>
                    <m:e>
                      <m:r>
                        <w:rPr>
                          <w:rFonts w:ascii="Cambria Math" w:eastAsiaTheme="minorEastAsia" w:hAnsi="Cambria Math"/>
                          <w:szCs w:val="24"/>
                          <w:lang w:val="fr-FR"/>
                        </w:rPr>
                        <m:t>π</m:t>
                      </m:r>
                    </m:e>
                    <m:sub>
                      <m:r>
                        <w:rPr>
                          <w:rFonts w:ascii="Cambria Math" w:eastAsiaTheme="minorEastAsia" w:hAnsi="Cambria Math"/>
                          <w:szCs w:val="24"/>
                          <w:lang w:val="fr-FR"/>
                        </w:rPr>
                        <m:t>i</m:t>
                      </m:r>
                    </m:sub>
                  </m:sSub>
                  <m:d>
                    <m:dPr>
                      <m:ctrlPr>
                        <w:rPr>
                          <w:rFonts w:ascii="Cambria Math" w:eastAsiaTheme="minorEastAsia" w:hAnsi="Cambria Math"/>
                          <w:i/>
                          <w:szCs w:val="24"/>
                        </w:rPr>
                      </m:ctrlPr>
                    </m:dPr>
                    <m:e>
                      <m:sSub>
                        <m:sSubPr>
                          <m:ctrlPr>
                            <w:rPr>
                              <w:rFonts w:ascii="Cambria Math" w:hAnsi="Cambria Math"/>
                              <w:i/>
                              <w:szCs w:val="24"/>
                            </w:rPr>
                          </m:ctrlPr>
                        </m:sSubPr>
                        <m:e>
                          <m:r>
                            <m:rPr>
                              <m:sty m:val="bi"/>
                            </m:rPr>
                            <w:rPr>
                              <w:rFonts w:ascii="Cambria Math" w:hAnsi="Cambria Math"/>
                              <w:szCs w:val="24"/>
                            </w:rPr>
                            <m:t>u</m:t>
                          </m:r>
                        </m:e>
                        <m:sub>
                          <m:r>
                            <w:rPr>
                              <w:rFonts w:ascii="Cambria Math"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e>
                        <m:sub>
                          <m:r>
                            <w:rPr>
                              <w:rFonts w:ascii="Cambria Math" w:eastAsiaTheme="minorEastAsia" w:hAnsi="Cambria Math"/>
                              <w:szCs w:val="24"/>
                              <w:lang w:val="fr-FR"/>
                            </w:rPr>
                            <m:t>R</m:t>
                          </m:r>
                        </m:sub>
                      </m:sSub>
                    </m:e>
                  </m:d>
                </m:e>
              </m:d>
              <m:r>
                <w:rPr>
                  <w:rFonts w:ascii="Cambria Math" w:eastAsiaTheme="minorEastAsia" w:hAnsi="Cambria Math"/>
                  <w:szCs w:val="24"/>
                  <w:lang w:val="fr-FR"/>
                </w:rPr>
                <m:t>P</m:t>
              </m:r>
              <m:d>
                <m:dPr>
                  <m:ctrlPr>
                    <w:rPr>
                      <w:rFonts w:ascii="Cambria Math" w:eastAsiaTheme="minorEastAsia" w:hAnsi="Cambria Math"/>
                      <w:i/>
                      <w:szCs w:val="24"/>
                      <w:lang w:val="fr-FR"/>
                    </w:rPr>
                  </m:ctrlPr>
                </m:dPr>
                <m:e>
                  <m:sSubSup>
                    <m:sSubSupPr>
                      <m:ctrlPr>
                        <w:rPr>
                          <w:rFonts w:ascii="Cambria Math" w:eastAsiaTheme="minorEastAsia" w:hAnsi="Cambria Math"/>
                          <w:i/>
                          <w:szCs w:val="24"/>
                        </w:rPr>
                      </m:ctrlPr>
                    </m:sSubSupPr>
                    <m:e>
                      <m:acc>
                        <m:accPr>
                          <m:ctrlPr>
                            <w:rPr>
                              <w:rFonts w:ascii="Cambria Math" w:eastAsiaTheme="minorEastAsia" w:hAnsi="Cambria Math"/>
                              <w:i/>
                              <w:szCs w:val="24"/>
                              <w:lang w:val="fr-FR"/>
                            </w:rPr>
                          </m:ctrlPr>
                        </m:accPr>
                        <m:e>
                          <m:r>
                            <w:rPr>
                              <w:rFonts w:ascii="Cambria Math" w:eastAsiaTheme="minorEastAsia" w:hAnsi="Cambria Math"/>
                              <w:szCs w:val="24"/>
                              <w:lang w:val="fr-FR"/>
                            </w:rPr>
                            <m:t>y</m:t>
                          </m:r>
                        </m:e>
                      </m:acc>
                      <m:ctrlPr>
                        <w:rPr>
                          <w:rFonts w:ascii="Cambria Math" w:eastAsiaTheme="minorEastAsia" w:hAnsi="Cambria Math"/>
                          <w:i/>
                          <w:szCs w:val="24"/>
                          <w:lang w:val="fr-FR"/>
                        </w:rPr>
                      </m:ctrlPr>
                    </m:e>
                    <m:sub>
                      <m:r>
                        <w:rPr>
                          <w:rFonts w:ascii="Cambria Math" w:eastAsiaTheme="minorEastAsia" w:hAnsi="Cambria Math"/>
                          <w:szCs w:val="24"/>
                          <w:lang w:val="fr-FR"/>
                        </w:rPr>
                        <m:t>i</m:t>
                      </m:r>
                      <m:ctrlPr>
                        <w:rPr>
                          <w:rFonts w:ascii="Cambria Math" w:eastAsiaTheme="minorEastAsia" w:hAnsi="Cambria Math"/>
                          <w:i/>
                          <w:szCs w:val="24"/>
                          <w:lang w:val="fr-FR"/>
                        </w:rPr>
                      </m:ctrlPr>
                    </m:sub>
                    <m:sup>
                      <m:r>
                        <w:rPr>
                          <w:rFonts w:ascii="Cambria Math" w:eastAsiaTheme="minorEastAsia" w:hAnsi="Cambria Math"/>
                          <w:szCs w:val="24"/>
                        </w:rPr>
                        <m:t>*</m:t>
                      </m:r>
                    </m:sup>
                  </m:sSubSup>
                  <m:r>
                    <w:rPr>
                      <w:rFonts w:ascii="Cambria Math" w:eastAsiaTheme="minorEastAsia" w:hAnsi="Cambria Math"/>
                      <w:szCs w:val="24"/>
                    </w:rPr>
                    <m:t>=h|</m:t>
                  </m:r>
                  <m:sSub>
                    <m:sSubPr>
                      <m:ctrlPr>
                        <w:rPr>
                          <w:rFonts w:ascii="Cambria Math" w:hAnsi="Cambria Math"/>
                          <w:i/>
                          <w:szCs w:val="24"/>
                        </w:rPr>
                      </m:ctrlPr>
                    </m:sSubPr>
                    <m:e>
                      <m:r>
                        <m:rPr>
                          <m:sty m:val="bi"/>
                        </m:rPr>
                        <w:rPr>
                          <w:rFonts w:ascii="Cambria Math" w:hAnsi="Cambria Math"/>
                          <w:szCs w:val="24"/>
                        </w:rPr>
                        <m:t>ξ</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m:rPr>
                          <m:sty m:val="bi"/>
                        </m:rPr>
                        <w:rPr>
                          <w:rFonts w:ascii="Cambria Math" w:hAnsi="Cambria Math"/>
                          <w:szCs w:val="24"/>
                        </w:rPr>
                        <m:t>u</m:t>
                      </m:r>
                    </m:e>
                    <m:sub>
                      <m:r>
                        <w:rPr>
                          <w:rFonts w:ascii="Cambria Math"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ctrlPr>
                        <w:rPr>
                          <w:rFonts w:ascii="Cambria Math" w:eastAsiaTheme="minorEastAsia" w:hAnsi="Cambria Math"/>
                          <w:i/>
                          <w:szCs w:val="24"/>
                        </w:rPr>
                      </m:ctrlPr>
                    </m:e>
                    <m:sub>
                      <m:r>
                        <w:rPr>
                          <w:rFonts w:ascii="Cambria Math" w:eastAsiaTheme="minorEastAsia" w:hAnsi="Cambria Math"/>
                          <w:szCs w:val="24"/>
                          <w:lang w:val="fr-FR"/>
                        </w:rPr>
                        <m:t>M</m:t>
                      </m:r>
                    </m:sub>
                  </m:sSub>
                </m:e>
              </m:d>
              <m:r>
                <w:rPr>
                  <w:rFonts w:ascii="Cambria Math" w:hAnsi="Cambria Math"/>
                  <w:szCs w:val="24"/>
                </w:rPr>
                <m:t>+</m:t>
              </m:r>
              <m:sSub>
                <m:sSubPr>
                  <m:ctrlPr>
                    <w:rPr>
                      <w:rFonts w:ascii="Cambria Math" w:eastAsiaTheme="minorEastAsia" w:hAnsi="Cambria Math"/>
                      <w:i/>
                      <w:szCs w:val="24"/>
                      <w:lang w:val="fr-FR"/>
                    </w:rPr>
                  </m:ctrlPr>
                </m:sSubPr>
                <m:e>
                  <m:r>
                    <w:rPr>
                      <w:rFonts w:ascii="Cambria Math" w:eastAsiaTheme="minorEastAsia" w:hAnsi="Cambria Math"/>
                      <w:szCs w:val="24"/>
                      <w:lang w:val="fr-FR"/>
                    </w:rPr>
                    <m:t>π</m:t>
                  </m:r>
                </m:e>
                <m:sub>
                  <m:r>
                    <w:rPr>
                      <w:rFonts w:ascii="Cambria Math" w:eastAsiaTheme="minorEastAsia" w:hAnsi="Cambria Math"/>
                      <w:szCs w:val="24"/>
                      <w:lang w:val="fr-FR"/>
                    </w:rPr>
                    <m:t>i</m:t>
                  </m:r>
                </m:sub>
              </m:sSub>
              <m:d>
                <m:dPr>
                  <m:ctrlPr>
                    <w:rPr>
                      <w:rFonts w:ascii="Cambria Math" w:eastAsiaTheme="minorEastAsia" w:hAnsi="Cambria Math"/>
                      <w:i/>
                      <w:szCs w:val="24"/>
                    </w:rPr>
                  </m:ctrlPr>
                </m:dPr>
                <m:e>
                  <m:sSub>
                    <m:sSubPr>
                      <m:ctrlPr>
                        <w:rPr>
                          <w:rFonts w:ascii="Cambria Math" w:hAnsi="Cambria Math"/>
                          <w:i/>
                          <w:szCs w:val="24"/>
                        </w:rPr>
                      </m:ctrlPr>
                    </m:sSubPr>
                    <m:e>
                      <m:r>
                        <m:rPr>
                          <m:sty m:val="bi"/>
                        </m:rPr>
                        <w:rPr>
                          <w:rFonts w:ascii="Cambria Math" w:hAnsi="Cambria Math"/>
                          <w:szCs w:val="24"/>
                        </w:rPr>
                        <m:t>u</m:t>
                      </m:r>
                    </m:e>
                    <m:sub>
                      <m:r>
                        <w:rPr>
                          <w:rFonts w:ascii="Cambria Math" w:hAnsi="Cambria Math"/>
                          <w:szCs w:val="24"/>
                        </w:rPr>
                        <m:t>i</m:t>
                      </m:r>
                    </m:sub>
                  </m:sSub>
                  <m:r>
                    <w:rPr>
                      <w:rFonts w:ascii="Cambria Math" w:eastAsiaTheme="minorEastAsia" w:hAnsi="Cambria Math"/>
                      <w:szCs w:val="24"/>
                    </w:rPr>
                    <m:t>;</m:t>
                  </m:r>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e>
                    <m:sub>
                      <m:r>
                        <w:rPr>
                          <w:rFonts w:ascii="Cambria Math" w:eastAsiaTheme="minorEastAsia" w:hAnsi="Cambria Math"/>
                          <w:szCs w:val="24"/>
                          <w:lang w:val="fr-FR"/>
                        </w:rPr>
                        <m:t>R</m:t>
                      </m:r>
                    </m:sub>
                  </m:sSub>
                </m:e>
              </m:d>
              <m:r>
                <m:rPr>
                  <m:sty m:val="p"/>
                </m:rPr>
                <w:rPr>
                  <w:rFonts w:ascii="Cambria Math" w:eastAsiaTheme="minorEastAsia" w:hAnsi="Cambria Math"/>
                  <w:szCs w:val="24"/>
                </w:rPr>
                <m:t>Ψ</m:t>
              </m:r>
              <m:d>
                <m:dPr>
                  <m:ctrlPr>
                    <w:rPr>
                      <w:rFonts w:ascii="Cambria Math" w:eastAsiaTheme="minorEastAsia" w:hAnsi="Cambria Math"/>
                      <w:szCs w:val="24"/>
                    </w:rPr>
                  </m:ctrlPr>
                </m:dPr>
                <m:e>
                  <m:sSub>
                    <m:sSubPr>
                      <m:ctrlPr>
                        <w:rPr>
                          <w:rFonts w:ascii="Cambria Math" w:eastAsiaTheme="minorEastAsia" w:hAnsi="Cambria Math"/>
                          <w:i/>
                          <w:szCs w:val="24"/>
                          <w:lang w:val="fr-FR"/>
                        </w:rPr>
                      </m:ctrlPr>
                    </m:sSubPr>
                    <m:e>
                      <m:acc>
                        <m:accPr>
                          <m:ctrlPr>
                            <w:rPr>
                              <w:rFonts w:ascii="Cambria Math" w:eastAsiaTheme="minorEastAsia" w:hAnsi="Cambria Math"/>
                              <w:i/>
                              <w:szCs w:val="24"/>
                              <w:lang w:val="fr-FR"/>
                            </w:rPr>
                          </m:ctrlPr>
                        </m:accPr>
                        <m:e>
                          <m:r>
                            <w:rPr>
                              <w:rFonts w:ascii="Cambria Math" w:eastAsiaTheme="minorEastAsia" w:hAnsi="Cambria Math"/>
                              <w:szCs w:val="24"/>
                              <w:lang w:val="fr-FR"/>
                            </w:rPr>
                            <m:t>y</m:t>
                          </m:r>
                        </m:e>
                      </m:acc>
                    </m:e>
                    <m:sub>
                      <m:r>
                        <w:rPr>
                          <w:rFonts w:ascii="Cambria Math" w:eastAsiaTheme="minorEastAsia" w:hAnsi="Cambria Math"/>
                          <w:szCs w:val="24"/>
                          <w:lang w:val="fr-FR"/>
                        </w:rPr>
                        <m:t>i</m:t>
                      </m:r>
                    </m:sub>
                  </m:sSub>
                  <m:r>
                    <w:rPr>
                      <w:rFonts w:ascii="Cambria Math" w:eastAsiaTheme="minorEastAsia" w:hAnsi="Cambria Math"/>
                      <w:szCs w:val="24"/>
                    </w:rPr>
                    <m:t>=h;</m:t>
                  </m:r>
                  <m:sSub>
                    <m:sSubPr>
                      <m:ctrlPr>
                        <w:rPr>
                          <w:rFonts w:ascii="Cambria Math" w:hAnsi="Cambria Math"/>
                          <w:i/>
                          <w:szCs w:val="24"/>
                        </w:rPr>
                      </m:ctrlPr>
                    </m:sSubPr>
                    <m:e>
                      <m:r>
                        <m:rPr>
                          <m:sty m:val="bi"/>
                        </m:rPr>
                        <w:rPr>
                          <w:rFonts w:ascii="Cambria Math" w:hAnsi="Cambria Math"/>
                          <w:szCs w:val="24"/>
                        </w:rPr>
                        <m:t>ξ</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m:rPr>
                          <m:sty m:val="bi"/>
                        </m:rPr>
                        <w:rPr>
                          <w:rFonts w:ascii="Cambria Math" w:hAnsi="Cambria Math"/>
                          <w:szCs w:val="24"/>
                        </w:rPr>
                        <m:t>u</m:t>
                      </m:r>
                    </m:e>
                    <m:sub>
                      <m:r>
                        <w:rPr>
                          <w:rFonts w:ascii="Cambria Math" w:hAnsi="Cambria Math"/>
                          <w:szCs w:val="24"/>
                        </w:rPr>
                        <m:t>i</m:t>
                      </m:r>
                    </m:sub>
                  </m:sSub>
                  <m:r>
                    <w:rPr>
                      <w:rFonts w:ascii="Cambria Math" w:eastAsiaTheme="minorEastAsia" w:hAnsi="Cambria Math"/>
                      <w:szCs w:val="24"/>
                    </w:rPr>
                    <m:t>,ϵ,</m:t>
                  </m:r>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ctrlPr>
                        <w:rPr>
                          <w:rFonts w:ascii="Cambria Math" w:eastAsiaTheme="minorEastAsia" w:hAnsi="Cambria Math"/>
                          <w:i/>
                          <w:szCs w:val="24"/>
                        </w:rPr>
                      </m:ctrlPr>
                    </m:e>
                    <m:sub>
                      <m:r>
                        <w:rPr>
                          <w:rFonts w:ascii="Cambria Math" w:eastAsiaTheme="minorEastAsia" w:hAnsi="Cambria Math"/>
                          <w:szCs w:val="24"/>
                          <w:lang w:val="fr-FR"/>
                        </w:rPr>
                        <m:t>M</m:t>
                      </m:r>
                    </m:sub>
                  </m:sSub>
                  <m:ctrlPr>
                    <w:rPr>
                      <w:rFonts w:ascii="Cambria Math" w:eastAsiaTheme="minorEastAsia" w:hAnsi="Cambria Math"/>
                      <w:i/>
                      <w:szCs w:val="24"/>
                    </w:rPr>
                  </m:ctrlPr>
                </m:e>
              </m:d>
            </m:den>
          </m:f>
        </m:oMath>
      </m:oMathPara>
    </w:p>
    <w:p w14:paraId="7EDAB8BF" w14:textId="3090D4A5" w:rsidR="00970297" w:rsidRDefault="00307E72" w:rsidP="00970297">
      <w:r>
        <w:t xml:space="preserve">where </w:t>
      </w:r>
      <m:oMath>
        <m:r>
          <w:rPr>
            <w:rFonts w:ascii="Cambria Math" w:hAnsi="Cambria Math"/>
          </w:rPr>
          <m:t>P</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i</m:t>
                </m:r>
              </m:sub>
              <m:sup>
                <m:r>
                  <w:rPr>
                    <w:rFonts w:ascii="Cambria Math" w:hAnsi="Cambria Math"/>
                  </w:rPr>
                  <m:t>*</m:t>
                </m:r>
              </m:sup>
            </m:sSubSup>
            <m:r>
              <w:rPr>
                <w:rFonts w:ascii="Cambria Math" w:hAnsi="Cambria Math"/>
              </w:rPr>
              <m:t>=h</m:t>
            </m:r>
          </m:e>
          <m:e>
            <m:r>
              <w:rPr>
                <w:rFonts w:ascii="Cambria Math" w:hAnsi="Cambria Math"/>
                <w:lang w:val="en-US"/>
              </w:rPr>
              <m:t xml:space="preserve"> </m:t>
            </m:r>
            <m:sSub>
              <m:sSubPr>
                <m:ctrlPr>
                  <w:rPr>
                    <w:rFonts w:ascii="Cambria Math" w:hAnsi="Cambria Math"/>
                    <w:i/>
                  </w:rPr>
                </m:ctrlPr>
              </m:sSubPr>
              <m:e>
                <m:r>
                  <w:rPr>
                    <w:rFonts w:ascii="Cambria Math" w:hAnsi="Cambria Math"/>
                  </w:rPr>
                  <m:t>ξ</m:t>
                </m:r>
              </m:e>
              <m:sub>
                <m:r>
                  <w:rPr>
                    <w:rFonts w:ascii="Cambria Math" w:hAnsi="Cambria Math"/>
                  </w:rPr>
                  <m:t>i</m:t>
                </m:r>
              </m:sub>
            </m:sSub>
            <m:r>
              <w:rPr>
                <w:rFonts w:ascii="Cambria Math" w:hAnsi="Cambria Math"/>
                <w:lang w:val="en-US"/>
              </w:rPr>
              <m:t xml:space="preserve">, </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θ</m:t>
                </m:r>
              </m:e>
              <m:sub>
                <m:r>
                  <w:rPr>
                    <w:rFonts w:ascii="Cambria Math" w:hAnsi="Cambria Math"/>
                  </w:rPr>
                  <m:t>M</m:t>
                </m:r>
              </m:sub>
            </m:sSub>
          </m:e>
        </m:d>
      </m:oMath>
      <w:r>
        <w:t xml:space="preserve"> is the probability to predict class </w:t>
      </w:r>
      <m:oMath>
        <m:r>
          <w:rPr>
            <w:rFonts w:ascii="Cambria Math" w:hAnsi="Cambria Math"/>
          </w:rPr>
          <m:t>h</m:t>
        </m:r>
      </m:oMath>
      <w:r w:rsidR="0016443D">
        <w:t xml:space="preserve"> by a machine learning model </w:t>
      </w:r>
      <w:r w:rsidR="00970297">
        <w:t xml:space="preserve">with parameters </w:t>
      </w:r>
      <m:oMath>
        <m:sSub>
          <m:sSubPr>
            <m:ctrlPr>
              <w:rPr>
                <w:rFonts w:ascii="Cambria Math" w:eastAsiaTheme="minorEastAsia" w:hAnsi="Cambria Math"/>
                <w:i/>
                <w:szCs w:val="24"/>
                <w:lang w:val="fr-FR"/>
              </w:rPr>
            </m:ctrlPr>
          </m:sSubPr>
          <m:e>
            <m:r>
              <m:rPr>
                <m:sty m:val="bi"/>
              </m:rPr>
              <w:rPr>
                <w:rFonts w:ascii="Cambria Math" w:eastAsiaTheme="minorEastAsia" w:hAnsi="Cambria Math"/>
                <w:szCs w:val="24"/>
                <w:lang w:val="fr-FR"/>
              </w:rPr>
              <m:t>θ</m:t>
            </m:r>
          </m:e>
          <m:sub>
            <m:r>
              <w:rPr>
                <w:rFonts w:ascii="Cambria Math" w:eastAsiaTheme="minorEastAsia" w:hAnsi="Cambria Math"/>
                <w:szCs w:val="24"/>
                <w:lang w:val="fr-FR"/>
              </w:rPr>
              <m:t>M</m:t>
            </m:r>
          </m:sub>
        </m:sSub>
      </m:oMath>
      <w:r w:rsidR="00970297" w:rsidRPr="00970297">
        <w:rPr>
          <w:szCs w:val="24"/>
          <w:lang w:val="en-US"/>
        </w:rPr>
        <w:t xml:space="preserve"> </w:t>
      </w:r>
      <w:r w:rsidR="0016443D">
        <w:t xml:space="preserve">given the </w:t>
      </w:r>
      <w:r w:rsidR="0016443D" w:rsidRPr="00EB4338">
        <w:t>textual information</w:t>
      </w:r>
      <w:r w:rsidR="0016443D">
        <w:t xml:space="preserve"> and the model parameters.</w:t>
      </w:r>
      <w:r w:rsidR="00970297">
        <w:t xml:space="preserve"> </w:t>
      </w:r>
      <w:r w:rsidR="000461A9">
        <w:t xml:space="preserve">The term </w:t>
      </w:r>
      <m:oMath>
        <m:r>
          <m:rPr>
            <m:sty m:val="p"/>
          </m:rPr>
          <w:rPr>
            <w:rFonts w:ascii="Cambria Math" w:eastAsiaTheme="minorEastAsia" w:hAnsi="Cambria Math"/>
            <w:sz w:val="20"/>
          </w:rPr>
          <m:t>Ψ</m:t>
        </m:r>
      </m:oMath>
      <w:r w:rsidR="00970297">
        <w:t xml:space="preserve"> is the probability for unit </w:t>
      </w:r>
      <m:oMath>
        <m:r>
          <w:rPr>
            <w:rFonts w:ascii="Cambria Math" w:hAnsi="Cambria Math"/>
          </w:rPr>
          <m:t>i</m:t>
        </m:r>
      </m:oMath>
      <w:r w:rsidR="00970297">
        <w:t xml:space="preserve"> to be observed as </w:t>
      </w:r>
      <m:oMath>
        <m:r>
          <w:rPr>
            <w:rFonts w:ascii="Cambria Math" w:eastAsiaTheme="minorEastAsia" w:hAnsi="Cambria Math"/>
            <w:szCs w:val="24"/>
          </w:rPr>
          <m:t>h</m:t>
        </m:r>
      </m:oMath>
      <w:r w:rsidR="00970297">
        <w:rPr>
          <w:szCs w:val="24"/>
        </w:rPr>
        <w:t xml:space="preserve"> </w:t>
      </w:r>
      <w:r w:rsidR="001F7D99">
        <w:rPr>
          <w:szCs w:val="24"/>
        </w:rPr>
        <w:t>when</w:t>
      </w:r>
      <w:r w:rsidR="00970297">
        <w:rPr>
          <w:szCs w:val="24"/>
        </w:rPr>
        <w:t xml:space="preserve"> its true code is unequal to </w:t>
      </w:r>
      <m:oMath>
        <m:r>
          <w:rPr>
            <w:rFonts w:ascii="Cambria Math" w:hAnsi="Cambria Math"/>
            <w:szCs w:val="24"/>
          </w:rPr>
          <m:t>h</m:t>
        </m:r>
      </m:oMath>
      <w:r w:rsidR="006C65F9">
        <w:rPr>
          <w:szCs w:val="24"/>
        </w:rPr>
        <w:t>, which</w:t>
      </w:r>
      <w:r w:rsidR="00970297">
        <w:rPr>
          <w:szCs w:val="24"/>
        </w:rPr>
        <w:t xml:space="preserve"> </w:t>
      </w:r>
      <w:r w:rsidR="006C65F9">
        <w:rPr>
          <w:szCs w:val="24"/>
        </w:rPr>
        <w:t xml:space="preserve">depends on the probability to predict </w:t>
      </w:r>
      <m:oMath>
        <m:r>
          <w:rPr>
            <w:rFonts w:ascii="Cambria Math" w:hAnsi="Cambria Math"/>
          </w:rPr>
          <m:t>P</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i</m:t>
                </m:r>
              </m:sub>
              <m:sup>
                <m:r>
                  <w:rPr>
                    <w:rFonts w:ascii="Cambria Math" w:hAnsi="Cambria Math"/>
                  </w:rPr>
                  <m:t>*</m:t>
                </m:r>
              </m:sup>
            </m:sSubSup>
            <m:r>
              <w:rPr>
                <w:rFonts w:ascii="Cambria Math" w:hAnsi="Cambria Math"/>
              </w:rPr>
              <m:t>=g</m:t>
            </m:r>
          </m:e>
          <m:e>
            <m:r>
              <w:rPr>
                <w:rFonts w:ascii="Cambria Math" w:hAnsi="Cambria Math"/>
                <w:lang w:val="en-US"/>
              </w:rPr>
              <m:t xml:space="preserve"> </m:t>
            </m:r>
            <m:sSub>
              <m:sSubPr>
                <m:ctrlPr>
                  <w:rPr>
                    <w:rFonts w:ascii="Cambria Math" w:hAnsi="Cambria Math"/>
                    <w:i/>
                  </w:rPr>
                </m:ctrlPr>
              </m:sSubPr>
              <m:e>
                <m:r>
                  <w:rPr>
                    <w:rFonts w:ascii="Cambria Math" w:hAnsi="Cambria Math"/>
                  </w:rPr>
                  <m:t>ξ</m:t>
                </m:r>
              </m:e>
              <m:sub>
                <m:r>
                  <w:rPr>
                    <w:rFonts w:ascii="Cambria Math" w:hAnsi="Cambria Math"/>
                  </w:rPr>
                  <m:t>i</m:t>
                </m:r>
              </m:sub>
            </m:sSub>
            <m:r>
              <w:rPr>
                <w:rFonts w:ascii="Cambria Math" w:hAnsi="Cambria Math"/>
                <w:lang w:val="en-US"/>
              </w:rPr>
              <m:t xml:space="preserve">, </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θ</m:t>
                </m:r>
              </m:e>
              <m:sub>
                <m:r>
                  <w:rPr>
                    <w:rFonts w:ascii="Cambria Math" w:hAnsi="Cambria Math"/>
                  </w:rPr>
                  <m:t>M</m:t>
                </m:r>
              </m:sub>
            </m:sSub>
          </m:e>
        </m:d>
      </m:oMath>
      <w:r w:rsidR="006C65F9">
        <w:rPr>
          <w:szCs w:val="24"/>
        </w:rPr>
        <w:t xml:space="preserve"> (</w:t>
      </w:r>
      <m:oMath>
        <m:r>
          <w:rPr>
            <w:rFonts w:ascii="Cambria Math" w:hAnsi="Cambria Math"/>
            <w:szCs w:val="24"/>
          </w:rPr>
          <m:t>g≠ h</m:t>
        </m:r>
      </m:oMath>
      <w:r w:rsidR="006C65F9">
        <w:rPr>
          <w:szCs w:val="24"/>
        </w:rPr>
        <w:t xml:space="preserve">) and on the transition probabilities of a unit to be observed as </w:t>
      </w:r>
      <m:oMath>
        <m:r>
          <w:rPr>
            <w:rFonts w:ascii="Cambria Math" w:eastAsiaTheme="minorEastAsia" w:hAnsi="Cambria Math"/>
            <w:szCs w:val="24"/>
          </w:rPr>
          <m:t>h</m:t>
        </m:r>
      </m:oMath>
      <w:r w:rsidR="006C65F9">
        <w:rPr>
          <w:szCs w:val="24"/>
        </w:rPr>
        <w:t xml:space="preserve"> while its true code is </w:t>
      </w:r>
      <m:oMath>
        <m:r>
          <w:rPr>
            <w:rFonts w:ascii="Cambria Math" w:hAnsi="Cambria Math"/>
            <w:szCs w:val="24"/>
          </w:rPr>
          <m:t>g</m:t>
        </m:r>
      </m:oMath>
      <w:r w:rsidR="00475BC1">
        <w:rPr>
          <w:szCs w:val="24"/>
        </w:rPr>
        <w:t>.</w:t>
      </w:r>
      <w:r w:rsidR="006C65F9">
        <w:rPr>
          <w:szCs w:val="24"/>
        </w:rPr>
        <w:t xml:space="preserve"> </w:t>
      </w:r>
      <w:r w:rsidR="00475BC1">
        <w:rPr>
          <w:szCs w:val="24"/>
        </w:rPr>
        <w:t>These transition probabilities are assumed to be known (fixed). We assume that</w:t>
      </w:r>
      <w:r w:rsidR="006C65F9">
        <w:rPr>
          <w:szCs w:val="24"/>
        </w:rPr>
        <w:t xml:space="preserve"> for a given </w:t>
      </w:r>
      <m:oMath>
        <m:r>
          <w:rPr>
            <w:rFonts w:ascii="Cambria Math" w:hAnsi="Cambria Math"/>
            <w:szCs w:val="24"/>
          </w:rPr>
          <m:t>h</m:t>
        </m:r>
      </m:oMath>
      <w:r w:rsidR="006C65F9">
        <w:rPr>
          <w:szCs w:val="24"/>
        </w:rPr>
        <w:t xml:space="preserve"> some codes </w:t>
      </w:r>
      <m:oMath>
        <m:r>
          <w:rPr>
            <w:rFonts w:ascii="Cambria Math" w:hAnsi="Cambria Math"/>
            <w:szCs w:val="24"/>
          </w:rPr>
          <m:t>g</m:t>
        </m:r>
      </m:oMath>
      <w:r w:rsidR="006C65F9">
        <w:rPr>
          <w:szCs w:val="24"/>
        </w:rPr>
        <w:t xml:space="preserve"> </w:t>
      </w:r>
      <w:r w:rsidR="00475BC1">
        <w:rPr>
          <w:szCs w:val="24"/>
        </w:rPr>
        <w:t xml:space="preserve">have </w:t>
      </w:r>
      <w:r w:rsidR="006C65F9">
        <w:rPr>
          <w:szCs w:val="24"/>
        </w:rPr>
        <w:t xml:space="preserve">high transition probabilities and all others </w:t>
      </w:r>
      <w:r w:rsidR="00475BC1">
        <w:rPr>
          <w:szCs w:val="24"/>
        </w:rPr>
        <w:t xml:space="preserve">together have </w:t>
      </w:r>
      <w:r w:rsidR="006C65F9">
        <w:rPr>
          <w:szCs w:val="24"/>
        </w:rPr>
        <w:t>a low probability (</w:t>
      </w:r>
      <m:oMath>
        <m:r>
          <w:rPr>
            <w:rFonts w:ascii="Cambria Math" w:eastAsiaTheme="minorEastAsia" w:hAnsi="Cambria Math"/>
            <w:szCs w:val="24"/>
          </w:rPr>
          <m:t>ϵ</m:t>
        </m:r>
      </m:oMath>
      <w:r w:rsidR="006C65F9">
        <w:rPr>
          <w:szCs w:val="24"/>
        </w:rPr>
        <w:t>).</w:t>
      </w:r>
    </w:p>
    <w:p w14:paraId="33E32367" w14:textId="12DDD1B6" w:rsidR="0016443D" w:rsidRPr="00226EBE" w:rsidRDefault="00373E08" w:rsidP="00970297">
      <w:r>
        <w:t>V</w:t>
      </w:r>
      <w:r w:rsidR="0016443D">
        <w:t xml:space="preserve">ariable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16443D">
        <w:t xml:space="preserve"> is an unobserved</w:t>
      </w:r>
      <w:r>
        <w:t>,</w:t>
      </w:r>
      <w:r w:rsidR="0016443D">
        <w:t xml:space="preserve"> latent</w:t>
      </w:r>
      <w:r>
        <w:t>,</w:t>
      </w:r>
      <w:r w:rsidR="0016443D">
        <w:t xml:space="preserve"> variable. The </w:t>
      </w:r>
      <w:r w:rsidR="00D95E20">
        <w:t>probabilities</w:t>
      </w:r>
      <w:r w:rsidR="00B612EE">
        <w:t xml:space="preserve">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00B612EE">
        <w:t xml:space="preserve"> and the </w:t>
      </w:r>
      <w:r w:rsidR="0016443D">
        <w:t xml:space="preserve">parameters </w:t>
      </w:r>
      <m:oMath>
        <m:r>
          <m:rPr>
            <m:sty m:val="bi"/>
          </m:rPr>
          <w:rPr>
            <w:rFonts w:ascii="Cambria Math" w:hAnsi="Cambria Math"/>
          </w:rPr>
          <m:t>θ</m:t>
        </m:r>
      </m:oMath>
      <w:r w:rsidR="0016443D">
        <w:rPr>
          <w:b/>
        </w:rPr>
        <w:t xml:space="preserve"> </w:t>
      </w:r>
      <w:r w:rsidR="00B612EE" w:rsidRPr="00226EBE">
        <w:t>are estimated</w:t>
      </w:r>
      <w:r w:rsidR="0016443D" w:rsidRPr="00226EBE">
        <w:t xml:space="preserve"> </w:t>
      </w:r>
      <w:r w:rsidR="00B612EE">
        <w:t>in</w:t>
      </w:r>
      <w:r w:rsidR="0016443D" w:rsidRPr="00226EBE">
        <w:t xml:space="preserve"> an</w:t>
      </w:r>
      <w:r w:rsidR="0016443D">
        <w:t xml:space="preserve"> (approximate)</w:t>
      </w:r>
      <w:r w:rsidR="0016443D" w:rsidRPr="00226EBE">
        <w:t xml:space="preserve"> EM algorithm. </w:t>
      </w:r>
      <w:r w:rsidR="0016443D">
        <w:t>The methodology is generic and can</w:t>
      </w:r>
      <w:r w:rsidR="00484669">
        <w:t xml:space="preserve"> </w:t>
      </w:r>
      <w:r w:rsidR="0016443D">
        <w:t xml:space="preserve">be </w:t>
      </w:r>
      <w:r w:rsidR="00484669">
        <w:t>combined</w:t>
      </w:r>
      <w:r w:rsidR="0016443D">
        <w:t xml:space="preserve"> with any machine learning algorithm from which a probability can be obtained. </w:t>
      </w:r>
      <w:r w:rsidR="0060060F">
        <w:t>W</w:t>
      </w:r>
      <w:r w:rsidR="0016443D">
        <w:t>e used a Naïve Bayes algorithm, because it is estimated very fast.</w:t>
      </w:r>
    </w:p>
    <w:p w14:paraId="39EDE0DB" w14:textId="0B69979B" w:rsidR="00EA13AE" w:rsidRPr="00EA13AE" w:rsidRDefault="00EA13AE" w:rsidP="00EA13AE">
      <w:pPr>
        <w:pStyle w:val="Kop2"/>
        <w:tabs>
          <w:tab w:val="num" w:pos="482"/>
        </w:tabs>
        <w:ind w:left="482" w:hanging="482"/>
      </w:pPr>
      <w:r w:rsidRPr="00EA13AE">
        <w:t>Creating a synthetic data set</w:t>
      </w:r>
    </w:p>
    <w:p w14:paraId="01811904" w14:textId="06C43890" w:rsidR="006F07CF" w:rsidRDefault="006F07CF" w:rsidP="00BC6AFE">
      <w:r w:rsidRPr="00EA13AE">
        <w:t>We evaluate</w:t>
      </w:r>
      <w:r w:rsidR="00492B32">
        <w:t>d</w:t>
      </w:r>
      <w:r w:rsidRPr="00EA13AE">
        <w:t xml:space="preserve"> the proposed method using empirical data from the </w:t>
      </w:r>
      <w:r w:rsidR="00736A38">
        <w:t>SBR</w:t>
      </w:r>
      <w:r w:rsidRPr="00EA13AE">
        <w:t xml:space="preserve"> where we artificially introduce</w:t>
      </w:r>
      <w:r w:rsidR="00492B32">
        <w:t>d</w:t>
      </w:r>
      <w:r w:rsidRPr="006F07CF">
        <w:t xml:space="preserve"> misclassifications. We selected 25 </w:t>
      </w:r>
      <w:r w:rsidR="0049164D">
        <w:t xml:space="preserve">industries </w:t>
      </w:r>
      <w:r w:rsidRPr="006F07CF">
        <w:t>for the experiments, some of which are combinations of different NACE codes</w:t>
      </w:r>
      <w:r>
        <w:t xml:space="preserve">. </w:t>
      </w:r>
    </w:p>
    <w:p w14:paraId="35EFBC8C" w14:textId="75C869AF" w:rsidR="00BC6AFE" w:rsidRPr="00EA13AE" w:rsidRDefault="0049164D" w:rsidP="00BC6AFE">
      <w:r>
        <w:t>First, t</w:t>
      </w:r>
      <w:r w:rsidR="006F07CF" w:rsidRPr="006F07CF">
        <w:t>he main page was scraped from 76</w:t>
      </w:r>
      <w:r>
        <w:t xml:space="preserve"> </w:t>
      </w:r>
      <w:r w:rsidR="006F07CF" w:rsidRPr="006F07CF">
        <w:t>270 enterprise websites</w:t>
      </w:r>
      <w:r>
        <w:t xml:space="preserve">, within </w:t>
      </w:r>
      <w:r w:rsidR="001A2F73">
        <w:t xml:space="preserve">the </w:t>
      </w:r>
      <w:r>
        <w:t>25 industries</w:t>
      </w:r>
      <w:r w:rsidR="006F07CF" w:rsidRPr="006F07CF">
        <w:t xml:space="preserve">. The corresponding </w:t>
      </w:r>
      <w:r>
        <w:t xml:space="preserve">observed </w:t>
      </w:r>
      <w:r w:rsidR="006F07CF" w:rsidRPr="006F07CF">
        <w:t xml:space="preserve">NACE codes </w:t>
      </w:r>
      <w:r w:rsidR="00337ACE">
        <w:t>we</w:t>
      </w:r>
      <w:r w:rsidR="006F07CF" w:rsidRPr="006F07CF">
        <w:t xml:space="preserve">re obtained from the </w:t>
      </w:r>
      <w:r w:rsidR="00736A38">
        <w:t>SBR</w:t>
      </w:r>
      <w:r w:rsidR="006F07CF" w:rsidRPr="006F07CF">
        <w:t xml:space="preserve">. </w:t>
      </w:r>
      <w:r>
        <w:t>Next, w</w:t>
      </w:r>
      <w:r w:rsidR="006F07CF" w:rsidRPr="006F07CF">
        <w:t>e appl</w:t>
      </w:r>
      <w:r w:rsidR="00492B32">
        <w:t>ied</w:t>
      </w:r>
      <w:r w:rsidR="006F07CF" w:rsidRPr="006F07CF">
        <w:t xml:space="preserve"> a filtering step</w:t>
      </w:r>
      <w:r>
        <w:t xml:space="preserve"> with the aim</w:t>
      </w:r>
      <w:r w:rsidR="006F07CF" w:rsidRPr="006F07CF">
        <w:t xml:space="preserve"> to obtain an error-free data set</w:t>
      </w:r>
      <w:r>
        <w:t xml:space="preserve">. We </w:t>
      </w:r>
      <w:r w:rsidR="006F07CF">
        <w:t>us</w:t>
      </w:r>
      <w:r>
        <w:t>ed</w:t>
      </w:r>
      <w:r w:rsidR="006F07CF">
        <w:t xml:space="preserve"> an ensemble filte</w:t>
      </w:r>
      <w:r w:rsidR="00EA13AE">
        <w:t>r</w:t>
      </w:r>
      <w:r w:rsidR="006F07CF">
        <w:t xml:space="preserve"> based on three different learning algorithms. </w:t>
      </w:r>
      <w:r w:rsidR="006F07CF" w:rsidRPr="006F07CF">
        <w:t xml:space="preserve">An instance </w:t>
      </w:r>
      <w:r w:rsidR="00492B32">
        <w:t>wa</w:t>
      </w:r>
      <w:r w:rsidR="006F07CF" w:rsidRPr="006F07CF">
        <w:t xml:space="preserve">s considered </w:t>
      </w:r>
      <w:r>
        <w:t xml:space="preserve">to be </w:t>
      </w:r>
      <w:r w:rsidR="006F07CF" w:rsidRPr="006F07CF">
        <w:t>correctly classified when</w:t>
      </w:r>
      <w:r>
        <w:t xml:space="preserve"> 1)</w:t>
      </w:r>
      <w:r w:rsidR="006F07CF" w:rsidRPr="006F07CF">
        <w:t xml:space="preserve"> </w:t>
      </w:r>
      <w:r>
        <w:t xml:space="preserve">the predictions </w:t>
      </w:r>
      <w:r w:rsidR="00736A38">
        <w:t xml:space="preserve">of </w:t>
      </w:r>
      <w:r w:rsidR="006F07CF" w:rsidRPr="006F07CF">
        <w:t>all three classifiers agree</w:t>
      </w:r>
      <w:r w:rsidR="001F7D99">
        <w:t>d</w:t>
      </w:r>
      <w:r w:rsidR="006F07CF" w:rsidRPr="006F07CF">
        <w:t xml:space="preserve"> with the observed NACE class in the </w:t>
      </w:r>
      <w:r w:rsidR="00736A38">
        <w:t>SBR</w:t>
      </w:r>
      <w:r>
        <w:t>,</w:t>
      </w:r>
      <w:r w:rsidR="006F07CF" w:rsidRPr="006F07CF">
        <w:t xml:space="preserve"> </w:t>
      </w:r>
      <w:r>
        <w:t>o</w:t>
      </w:r>
      <w:r w:rsidR="006F07CF" w:rsidRPr="006F07CF">
        <w:t xml:space="preserve">r, </w:t>
      </w:r>
      <w:r>
        <w:t xml:space="preserve">2) </w:t>
      </w:r>
      <w:r w:rsidR="006F07CF" w:rsidRPr="006F07CF">
        <w:t xml:space="preserve">when </w:t>
      </w:r>
      <w:r>
        <w:t xml:space="preserve">the predictions of </w:t>
      </w:r>
      <w:r w:rsidR="006F07CF" w:rsidRPr="006F07CF">
        <w:t>at least two classifiers agree</w:t>
      </w:r>
      <w:r w:rsidR="001F7D99">
        <w:t>d</w:t>
      </w:r>
      <w:r w:rsidR="006F07CF" w:rsidRPr="006F07CF">
        <w:t xml:space="preserve"> with the observed class and the average of the classification's probability estimates f</w:t>
      </w:r>
      <w:r w:rsidR="001F7D99">
        <w:t>ell</w:t>
      </w:r>
      <w:r w:rsidR="006F07CF" w:rsidRPr="006F07CF">
        <w:t xml:space="preserve"> above the 50th percentile.</w:t>
      </w:r>
      <w:r w:rsidR="006F07CF">
        <w:t xml:space="preserve"> </w:t>
      </w:r>
      <w:r w:rsidR="006F07CF" w:rsidRPr="00EA13AE">
        <w:t>After the filtering step, the data set contained 45</w:t>
      </w:r>
      <w:r>
        <w:t xml:space="preserve"> </w:t>
      </w:r>
      <w:r w:rsidR="006F07CF" w:rsidRPr="00EA13AE">
        <w:t xml:space="preserve">965 </w:t>
      </w:r>
      <w:r>
        <w:t>enterprises</w:t>
      </w:r>
      <w:r w:rsidR="006F07CF" w:rsidRPr="00EA13AE">
        <w:t>.</w:t>
      </w:r>
    </w:p>
    <w:p w14:paraId="05BC6A53" w14:textId="3758C6EB" w:rsidR="00EA13AE" w:rsidRPr="00EA13AE" w:rsidRDefault="00EA13AE" w:rsidP="00EA13AE">
      <w:pPr>
        <w:pStyle w:val="Kop2"/>
        <w:tabs>
          <w:tab w:val="num" w:pos="482"/>
        </w:tabs>
        <w:ind w:left="482" w:hanging="482"/>
      </w:pPr>
      <w:bookmarkStart w:id="1" w:name="_Ref63711063"/>
      <w:r w:rsidRPr="00EA13AE">
        <w:t>Experimental settings</w:t>
      </w:r>
      <w:bookmarkEnd w:id="1"/>
      <w:r w:rsidRPr="00EA13AE">
        <w:t xml:space="preserve"> </w:t>
      </w:r>
    </w:p>
    <w:p w14:paraId="5725F234" w14:textId="06217C2F" w:rsidR="00960998" w:rsidRDefault="00960998">
      <w:r w:rsidRPr="00EA13AE">
        <w:t xml:space="preserve">To initiate the EM algorithm, </w:t>
      </w:r>
      <w:r w:rsidR="0049164D">
        <w:t xml:space="preserve">we used a small portion of the population for which the true label is known: </w:t>
      </w:r>
      <w:r w:rsidR="00665B6A">
        <w:t>further referred to as labelled set</w:t>
      </w:r>
      <w:r w:rsidR="0049164D">
        <w:t xml:space="preserve">. </w:t>
      </w:r>
      <w:r w:rsidRPr="00EA13AE">
        <w:t xml:space="preserve">In the experiments, this set </w:t>
      </w:r>
      <w:r w:rsidR="00665B6A">
        <w:t>wa</w:t>
      </w:r>
      <w:r w:rsidRPr="00EA13AE">
        <w:t xml:space="preserve">s </w:t>
      </w:r>
      <w:r w:rsidR="0022641E">
        <w:t xml:space="preserve">sampled </w:t>
      </w:r>
      <w:r w:rsidR="00665B6A">
        <w:t xml:space="preserve">randomly </w:t>
      </w:r>
      <w:r w:rsidR="0022641E">
        <w:t>from the data set.</w:t>
      </w:r>
      <w:r w:rsidRPr="00EA13AE">
        <w:t xml:space="preserve"> </w:t>
      </w:r>
      <w:r w:rsidR="0022641E">
        <w:t xml:space="preserve">We tested the effect of the size of </w:t>
      </w:r>
      <w:r w:rsidR="005A7A10">
        <w:t xml:space="preserve">the </w:t>
      </w:r>
      <w:r w:rsidR="00665B6A">
        <w:t xml:space="preserve">labelled </w:t>
      </w:r>
      <w:r w:rsidRPr="00EA13AE">
        <w:t xml:space="preserve">set </w:t>
      </w:r>
      <w:r w:rsidR="0022641E">
        <w:t xml:space="preserve">on the outcomes, using </w:t>
      </w:r>
      <w:r w:rsidRPr="00196FDD">
        <w:t xml:space="preserve">20, 50, or 100 instances per </w:t>
      </w:r>
      <w:r w:rsidR="0022641E">
        <w:t>industry</w:t>
      </w:r>
      <w:r>
        <w:t>.</w:t>
      </w:r>
    </w:p>
    <w:p w14:paraId="49AD112E" w14:textId="49FAF2B0" w:rsidR="0022641E" w:rsidRDefault="0022641E">
      <w:r>
        <w:t xml:space="preserve">We purposely </w:t>
      </w:r>
      <w:r w:rsidR="00E36D4D">
        <w:t>generated</w:t>
      </w:r>
      <w:r>
        <w:t xml:space="preserve"> NACE e</w:t>
      </w:r>
      <w:r w:rsidR="00196FDD">
        <w:t xml:space="preserve">rrors. </w:t>
      </w:r>
      <w:r>
        <w:t>The error</w:t>
      </w:r>
      <w:r w:rsidR="00EE336C">
        <w:t xml:space="preserve"> proportion</w:t>
      </w:r>
      <w:r>
        <w:t xml:space="preserve">s </w:t>
      </w:r>
      <w:r w:rsidR="00FE2563">
        <w:t xml:space="preserve">varied with </w:t>
      </w:r>
      <w:r w:rsidR="005C66BC">
        <w:t xml:space="preserve">enterprise </w:t>
      </w:r>
      <w:r>
        <w:t xml:space="preserve">size </w:t>
      </w:r>
      <w:r w:rsidR="005E41C6">
        <w:t>class</w:t>
      </w:r>
      <w:r w:rsidR="00F31D0B">
        <w:t xml:space="preserve"> (SC) groups </w:t>
      </w:r>
      <w:r w:rsidR="008E5BE0">
        <w:t xml:space="preserve">(in number of employees) </w:t>
      </w:r>
      <w:r>
        <w:t xml:space="preserve">and number of legal units </w:t>
      </w:r>
      <w:r w:rsidR="005E41C6">
        <w:t>(LU</w:t>
      </w:r>
      <w:r w:rsidR="00F31D0B">
        <w:t xml:space="preserve">) </w:t>
      </w:r>
      <w:r w:rsidR="00FE2563">
        <w:t>resulting in eight differen</w:t>
      </w:r>
      <w:r w:rsidR="0078638B">
        <w:t>t error probability classes</w:t>
      </w:r>
      <w:r w:rsidR="008E5BE0">
        <w:t>, see Table 1</w:t>
      </w:r>
      <w:r w:rsidR="00FE2563">
        <w:t>. T</w:t>
      </w:r>
      <w:r>
        <w:t xml:space="preserve">his way non-random errors were appointed. For each industry, </w:t>
      </w:r>
      <w:r w:rsidR="00FE2563">
        <w:t xml:space="preserve">averaged over the units in </w:t>
      </w:r>
      <w:r w:rsidR="0078638B">
        <w:t>the population</w:t>
      </w:r>
      <w:r w:rsidR="00FE2563">
        <w:t xml:space="preserve">, </w:t>
      </w:r>
      <w:r>
        <w:t xml:space="preserve">four (average) error </w:t>
      </w:r>
      <w:r w:rsidR="005C66BC">
        <w:t xml:space="preserve">proportions </w:t>
      </w:r>
      <w:r>
        <w:t xml:space="preserve">were applied: </w:t>
      </w:r>
      <w:r w:rsidR="00FE2563">
        <w:t>6</w:t>
      </w:r>
      <w:r w:rsidR="00196FDD">
        <w:t>, 1</w:t>
      </w:r>
      <w:r w:rsidR="00FE2563">
        <w:t>2</w:t>
      </w:r>
      <w:r w:rsidR="00196FDD">
        <w:t>, 2</w:t>
      </w:r>
      <w:r w:rsidR="00FE2563">
        <w:t>4</w:t>
      </w:r>
      <w:r w:rsidR="00196FDD">
        <w:t xml:space="preserve">, or </w:t>
      </w:r>
      <w:r w:rsidR="00FE2563">
        <w:t>43</w:t>
      </w:r>
      <w:r w:rsidR="00196FDD">
        <w:t>% errors.</w:t>
      </w:r>
      <w:r w:rsidR="00EE336C">
        <w:t xml:space="preserve"> </w:t>
      </w:r>
      <w:r w:rsidR="00665B6A">
        <w:t>Also</w:t>
      </w:r>
      <w:r w:rsidR="00196FDD">
        <w:t xml:space="preserve">, we </w:t>
      </w:r>
      <w:r w:rsidR="00665B6A">
        <w:t xml:space="preserve">distinguished among </w:t>
      </w:r>
      <w:r w:rsidRPr="00771E13">
        <w:rPr>
          <w:i/>
        </w:rPr>
        <w:t>subtle</w:t>
      </w:r>
      <w:r>
        <w:t xml:space="preserve"> </w:t>
      </w:r>
      <w:r w:rsidR="00665B6A">
        <w:t xml:space="preserve">errors, </w:t>
      </w:r>
      <w:r w:rsidR="006B21B9" w:rsidRPr="00771E13">
        <w:rPr>
          <w:i/>
        </w:rPr>
        <w:t>obvious</w:t>
      </w:r>
      <w:r w:rsidR="006B21B9">
        <w:t xml:space="preserve"> </w:t>
      </w:r>
      <w:r>
        <w:t>errors</w:t>
      </w:r>
      <w:r w:rsidR="00665B6A">
        <w:t xml:space="preserve">, </w:t>
      </w:r>
      <w:r w:rsidR="00665B6A" w:rsidRPr="00771E13">
        <w:rPr>
          <w:i/>
        </w:rPr>
        <w:t>both</w:t>
      </w:r>
      <w:r w:rsidR="00665B6A">
        <w:t xml:space="preserve"> subtle and obvious errors and </w:t>
      </w:r>
      <w:r w:rsidR="00665B6A" w:rsidRPr="00771E13">
        <w:rPr>
          <w:i/>
        </w:rPr>
        <w:t>realistic</w:t>
      </w:r>
      <w:r w:rsidR="00665B6A">
        <w:t xml:space="preserve"> errors</w:t>
      </w:r>
      <w:r w:rsidR="006B21B9">
        <w:t xml:space="preserve">. </w:t>
      </w:r>
      <w:r w:rsidR="005C66BC">
        <w:t>With s</w:t>
      </w:r>
      <w:r w:rsidR="006B21B9">
        <w:t>ubtle error</w:t>
      </w:r>
      <w:r w:rsidR="00BC1A0F">
        <w:t>s</w:t>
      </w:r>
      <w:r>
        <w:t xml:space="preserve"> </w:t>
      </w:r>
      <w:r w:rsidR="005C66BC">
        <w:t xml:space="preserve">the erroneous code is easily interchanged with the true code, </w:t>
      </w:r>
      <w:r w:rsidR="00751B73">
        <w:t>such as</w:t>
      </w:r>
      <w:r>
        <w:t xml:space="preserve"> ‘garden centre’ and ‘gardener’</w:t>
      </w:r>
      <w:r w:rsidR="00751B73">
        <w:t xml:space="preserve">. </w:t>
      </w:r>
      <w:r w:rsidR="005C66BC">
        <w:t>With o</w:t>
      </w:r>
      <w:r w:rsidR="00751B73">
        <w:t xml:space="preserve">bvious errors </w:t>
      </w:r>
      <w:r w:rsidR="005C66BC">
        <w:t xml:space="preserve">the erroneous code </w:t>
      </w:r>
      <w:r w:rsidR="00751B73">
        <w:t>clearly differ</w:t>
      </w:r>
      <w:r w:rsidR="005C66BC">
        <w:t>s from the true code</w:t>
      </w:r>
      <w:r w:rsidR="00751B73">
        <w:t xml:space="preserve"> such as ‘photography’ and </w:t>
      </w:r>
      <w:r w:rsidR="005146D6">
        <w:t>‘</w:t>
      </w:r>
      <w:r w:rsidR="00751B73">
        <w:t>restaurant</w:t>
      </w:r>
      <w:r w:rsidR="005146D6">
        <w:t>’</w:t>
      </w:r>
      <w:r w:rsidR="00751B73">
        <w:t>. For th</w:t>
      </w:r>
      <w:r w:rsidR="00665B6A">
        <w:t>e realistic errors</w:t>
      </w:r>
      <w:r w:rsidR="00BC1A0F">
        <w:t>,</w:t>
      </w:r>
      <w:r w:rsidR="00751B73">
        <w:t xml:space="preserve"> </w:t>
      </w:r>
      <w:r w:rsidR="00665B6A">
        <w:t xml:space="preserve">the error sizes were estimated in an audit sample while the relative </w:t>
      </w:r>
      <w:r w:rsidR="00751B73">
        <w:t xml:space="preserve">transition rates between </w:t>
      </w:r>
      <w:r w:rsidR="00665B6A">
        <w:t xml:space="preserve">industries </w:t>
      </w:r>
      <w:r w:rsidR="00751B73">
        <w:t xml:space="preserve">were derived from </w:t>
      </w:r>
      <w:r w:rsidR="00665B6A">
        <w:t xml:space="preserve">yearly </w:t>
      </w:r>
      <w:r w:rsidR="00751B73">
        <w:t xml:space="preserve">transitions in the </w:t>
      </w:r>
      <w:r w:rsidR="00736A38">
        <w:t>SBR</w:t>
      </w:r>
      <w:r w:rsidR="00751B73">
        <w:t>.</w:t>
      </w:r>
      <w:r w:rsidR="00E36D4D">
        <w:t xml:space="preserve"> </w:t>
      </w:r>
    </w:p>
    <w:p w14:paraId="107D7645" w14:textId="7A1B783E" w:rsidR="001B7494" w:rsidRDefault="00665B6A" w:rsidP="00771E13">
      <w:r>
        <w:lastRenderedPageBreak/>
        <w:t>Furthermore</w:t>
      </w:r>
      <w:r w:rsidR="006B21B9">
        <w:t>, we tested four setting</w:t>
      </w:r>
      <w:r w:rsidR="005C66BC">
        <w:t>s</w:t>
      </w:r>
      <w:r>
        <w:t xml:space="preserve"> </w:t>
      </w:r>
      <w:r>
        <w:t xml:space="preserve">concerning the </w:t>
      </w:r>
      <w:r>
        <w:t xml:space="preserve">mixture component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referred to as </w:t>
      </w:r>
      <w:r w:rsidRPr="00771E13">
        <w:rPr>
          <w:i/>
        </w:rPr>
        <w:t>audit sample settings</w:t>
      </w:r>
      <m:oMath>
        <m:r>
          <w:rPr>
            <w:rFonts w:ascii="Cambria Math" w:hAnsi="Cambria Math"/>
          </w:rPr>
          <m:t>.</m:t>
        </m:r>
      </m:oMath>
      <w:r w:rsidR="006B21B9">
        <w:t xml:space="preserve"> </w:t>
      </w:r>
      <w:r>
        <w:t>S</w:t>
      </w:r>
      <w:r w:rsidR="006B21B9">
        <w:t xml:space="preserve">etting </w:t>
      </w:r>
      <w:r>
        <w:t>1 and 2 w</w:t>
      </w:r>
      <w:r w:rsidR="00736A38">
        <w:t>ere</w:t>
      </w:r>
      <w:r>
        <w:t xml:space="preserve"> without audit sample</w:t>
      </w:r>
      <w:r w:rsidR="001B7494">
        <w:t xml:space="preserve"> for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In setting 1 we took </w:t>
      </w:r>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=π</m:t>
        </m:r>
      </m:oMath>
      <w:r w:rsidR="006B21B9">
        <w:t xml:space="preserve">, in setting </w:t>
      </w:r>
      <w:r>
        <w:t xml:space="preserve">2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rsidR="006B21B9">
        <w:t xml:space="preserve"> is a function of </w:t>
      </w:r>
      <w:r w:rsidR="00F31D0B">
        <w:t xml:space="preserve">the eight </w:t>
      </w:r>
      <w:r w:rsidR="0078638B">
        <w:t>probability classes</w:t>
      </w:r>
      <w:r w:rsidR="005146D6">
        <w:t xml:space="preserve">. </w:t>
      </w:r>
      <w:r>
        <w:t xml:space="preserve">For setting 3 and 4 </w:t>
      </w:r>
      <w:r w:rsidR="001B7494">
        <w:t xml:space="preserve">we took an audit </w:t>
      </w:r>
      <w:r w:rsidR="005146D6">
        <w:t>sample</w:t>
      </w:r>
      <w:r w:rsidR="001B7494">
        <w:t xml:space="preserve"> of 50 units for an initial estimate of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rsidR="00736A38">
        <w:t>.</w:t>
      </w:r>
      <w:r w:rsidR="001B7494">
        <w:t xml:space="preserve"> </w:t>
      </w:r>
      <w:r w:rsidR="005E41C6">
        <w:t xml:space="preserve">In setting 3, the sample was stratified and </w:t>
      </w:r>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 xml:space="preserve"> </m:t>
        </m:r>
      </m:oMath>
      <w:r w:rsidR="005E41C6" w:rsidRPr="005E41C6">
        <w:t>was estimated</w:t>
      </w:r>
      <w:r w:rsidR="005E41C6">
        <w:t xml:space="preserve"> by</w:t>
      </w:r>
      <w:r w:rsidR="00F31D0B">
        <w:t xml:space="preserve"> the four</w:t>
      </w:r>
      <w:r w:rsidR="005E41C6">
        <w:t xml:space="preserve"> SC</w:t>
      </w:r>
      <w:r w:rsidR="00F31D0B">
        <w:t xml:space="preserve"> groups</w:t>
      </w:r>
      <w:r w:rsidR="005E41C6">
        <w:t xml:space="preserve">. </w:t>
      </w:r>
      <w:r w:rsidR="005146D6">
        <w:t>In setting</w:t>
      </w:r>
      <w:r w:rsidR="001B7494">
        <w:t xml:space="preserve"> </w:t>
      </w:r>
      <w:r w:rsidR="00F31D0B">
        <w:t>4</w:t>
      </w:r>
      <w:r w:rsidR="005146D6">
        <w:t xml:space="preserve">, the </w:t>
      </w:r>
      <w:r w:rsidR="005E41C6">
        <w:t xml:space="preserve">sample was stratified and </w:t>
      </w:r>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 xml:space="preserve"> </m:t>
        </m:r>
      </m:oMath>
      <w:r w:rsidR="005E41C6" w:rsidRPr="005E41C6">
        <w:t>was estimated</w:t>
      </w:r>
      <w:r w:rsidR="005E41C6">
        <w:t xml:space="preserve"> by </w:t>
      </w:r>
      <w:r w:rsidR="00F31D0B">
        <w:t xml:space="preserve">the eight </w:t>
      </w:r>
      <w:r w:rsidR="0078638B">
        <w:t>probability classes</w:t>
      </w:r>
      <w:r w:rsidR="002B2965">
        <w:t xml:space="preserve">. </w:t>
      </w:r>
    </w:p>
    <w:p w14:paraId="2DB61402" w14:textId="6C706BB5" w:rsidR="008E5BE0" w:rsidRDefault="008E5BE0" w:rsidP="008E5BE0">
      <w:pPr>
        <w:keepNext/>
        <w:spacing w:after="120"/>
        <w:rPr>
          <w:b/>
          <w:bCs/>
        </w:rPr>
      </w:pPr>
      <w:bookmarkStart w:id="2" w:name="_Ref63759560"/>
      <w:r>
        <w:rPr>
          <w:b/>
          <w:bCs/>
        </w:rPr>
        <w:t>Table</w:t>
      </w:r>
      <w:r w:rsidRPr="00AA60F6">
        <w:rPr>
          <w:b/>
          <w:bCs/>
        </w:rPr>
        <w:t xml:space="preserve"> </w:t>
      </w:r>
      <w:r w:rsidRPr="00AA60F6">
        <w:rPr>
          <w:b/>
          <w:bCs/>
        </w:rPr>
        <w:fldChar w:fldCharType="begin"/>
      </w:r>
      <w:r w:rsidRPr="00AA60F6">
        <w:rPr>
          <w:b/>
          <w:bCs/>
        </w:rPr>
        <w:instrText xml:space="preserve"> SEQ </w:instrText>
      </w:r>
      <w:r>
        <w:rPr>
          <w:b/>
          <w:bCs/>
        </w:rPr>
        <w:instrText>Table</w:instrText>
      </w:r>
      <w:r w:rsidRPr="00AA60F6">
        <w:rPr>
          <w:b/>
          <w:bCs/>
        </w:rPr>
        <w:instrText xml:space="preserve"> \* ARABIC </w:instrText>
      </w:r>
      <w:r w:rsidRPr="00AA60F6">
        <w:rPr>
          <w:b/>
          <w:bCs/>
        </w:rPr>
        <w:fldChar w:fldCharType="separate"/>
      </w:r>
      <w:r w:rsidRPr="00AA60F6">
        <w:rPr>
          <w:b/>
          <w:bCs/>
          <w:noProof/>
        </w:rPr>
        <w:t>1</w:t>
      </w:r>
      <w:r w:rsidRPr="00AA60F6">
        <w:rPr>
          <w:b/>
          <w:bCs/>
        </w:rPr>
        <w:fldChar w:fldCharType="end"/>
      </w:r>
      <w:bookmarkEnd w:id="2"/>
      <w:r w:rsidRPr="00AA60F6">
        <w:rPr>
          <w:b/>
          <w:bCs/>
        </w:rPr>
        <w:t xml:space="preserve">. </w:t>
      </w:r>
      <w:r>
        <w:rPr>
          <w:b/>
          <w:bCs/>
        </w:rPr>
        <w:t>Proportion of errors per probability class,</w:t>
      </w:r>
      <w:r w:rsidR="00E75427">
        <w:rPr>
          <w:b/>
          <w:bCs/>
        </w:rPr>
        <w:t xml:space="preserve"> shown</w:t>
      </w:r>
      <w:r>
        <w:rPr>
          <w:b/>
          <w:bCs/>
        </w:rPr>
        <w:t xml:space="preserve"> for </w:t>
      </w:r>
      <w:r w:rsidR="00EE336C">
        <w:rPr>
          <w:b/>
          <w:bCs/>
        </w:rPr>
        <w:t xml:space="preserve">average </w:t>
      </w:r>
      <w:r>
        <w:rPr>
          <w:b/>
          <w:bCs/>
        </w:rPr>
        <w:t xml:space="preserve">error </w:t>
      </w:r>
      <w:r w:rsidR="00EE336C">
        <w:rPr>
          <w:b/>
          <w:bCs/>
        </w:rPr>
        <w:t xml:space="preserve">proportion 12% (the numbers </w:t>
      </w:r>
      <w:r w:rsidR="00E75427">
        <w:rPr>
          <w:b/>
          <w:bCs/>
        </w:rPr>
        <w:t>scale with average error proportion</w:t>
      </w:r>
      <w:r w:rsidR="00EE336C">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434"/>
        <w:gridCol w:w="1434"/>
        <w:gridCol w:w="1435"/>
        <w:gridCol w:w="1435"/>
      </w:tblGrid>
      <w:tr w:rsidR="008E5BE0" w14:paraId="62BAF666" w14:textId="77777777" w:rsidTr="00480BF1">
        <w:tc>
          <w:tcPr>
            <w:tcW w:w="1434" w:type="dxa"/>
            <w:tcBorders>
              <w:top w:val="single" w:sz="4" w:space="0" w:color="auto"/>
              <w:bottom w:val="single" w:sz="4" w:space="0" w:color="auto"/>
            </w:tcBorders>
          </w:tcPr>
          <w:p w14:paraId="3D2A616D" w14:textId="77777777" w:rsidR="008E5BE0" w:rsidRPr="008E5BE0" w:rsidRDefault="008E5BE0" w:rsidP="00480BF1">
            <w:pPr>
              <w:spacing w:after="0"/>
              <w:rPr>
                <w:szCs w:val="24"/>
              </w:rPr>
            </w:pPr>
          </w:p>
        </w:tc>
        <w:tc>
          <w:tcPr>
            <w:tcW w:w="1434" w:type="dxa"/>
            <w:tcBorders>
              <w:top w:val="single" w:sz="4" w:space="0" w:color="auto"/>
              <w:bottom w:val="single" w:sz="4" w:space="0" w:color="auto"/>
            </w:tcBorders>
          </w:tcPr>
          <w:p w14:paraId="1DE85E21" w14:textId="77777777" w:rsidR="008E5BE0" w:rsidRPr="008E5BE0" w:rsidRDefault="008E5BE0" w:rsidP="00480BF1">
            <w:pPr>
              <w:spacing w:after="0"/>
              <w:rPr>
                <w:szCs w:val="24"/>
              </w:rPr>
            </w:pPr>
            <w:r w:rsidRPr="008E5BE0">
              <w:rPr>
                <w:szCs w:val="24"/>
              </w:rPr>
              <w:t>SC 0–30</w:t>
            </w:r>
          </w:p>
        </w:tc>
        <w:tc>
          <w:tcPr>
            <w:tcW w:w="1434" w:type="dxa"/>
            <w:tcBorders>
              <w:top w:val="single" w:sz="4" w:space="0" w:color="auto"/>
              <w:bottom w:val="single" w:sz="4" w:space="0" w:color="auto"/>
            </w:tcBorders>
          </w:tcPr>
          <w:p w14:paraId="766FCF0F" w14:textId="77777777" w:rsidR="008E5BE0" w:rsidRPr="008E5BE0" w:rsidRDefault="008E5BE0" w:rsidP="00480BF1">
            <w:pPr>
              <w:spacing w:after="0"/>
              <w:rPr>
                <w:szCs w:val="24"/>
              </w:rPr>
            </w:pPr>
            <w:r w:rsidRPr="008E5BE0">
              <w:rPr>
                <w:szCs w:val="24"/>
              </w:rPr>
              <w:t>SC 40</w:t>
            </w:r>
          </w:p>
        </w:tc>
        <w:tc>
          <w:tcPr>
            <w:tcW w:w="1435" w:type="dxa"/>
            <w:tcBorders>
              <w:top w:val="single" w:sz="4" w:space="0" w:color="auto"/>
              <w:bottom w:val="single" w:sz="4" w:space="0" w:color="auto"/>
            </w:tcBorders>
          </w:tcPr>
          <w:p w14:paraId="3A675FB2" w14:textId="77777777" w:rsidR="008E5BE0" w:rsidRPr="008E5BE0" w:rsidRDefault="008E5BE0" w:rsidP="00480BF1">
            <w:pPr>
              <w:spacing w:after="0"/>
              <w:rPr>
                <w:szCs w:val="24"/>
              </w:rPr>
            </w:pPr>
            <w:r w:rsidRPr="008E5BE0">
              <w:rPr>
                <w:szCs w:val="24"/>
              </w:rPr>
              <w:t>SC 50</w:t>
            </w:r>
          </w:p>
        </w:tc>
        <w:tc>
          <w:tcPr>
            <w:tcW w:w="1435" w:type="dxa"/>
            <w:tcBorders>
              <w:top w:val="single" w:sz="4" w:space="0" w:color="auto"/>
              <w:bottom w:val="single" w:sz="4" w:space="0" w:color="auto"/>
            </w:tcBorders>
          </w:tcPr>
          <w:p w14:paraId="2ACF0336" w14:textId="77777777" w:rsidR="008E5BE0" w:rsidRPr="008E5BE0" w:rsidRDefault="008E5BE0" w:rsidP="00480BF1">
            <w:pPr>
              <w:spacing w:after="0"/>
              <w:rPr>
                <w:szCs w:val="24"/>
              </w:rPr>
            </w:pPr>
            <w:r w:rsidRPr="008E5BE0">
              <w:rPr>
                <w:szCs w:val="24"/>
              </w:rPr>
              <w:t>SC 60+</w:t>
            </w:r>
          </w:p>
        </w:tc>
      </w:tr>
      <w:tr w:rsidR="008E5BE0" w14:paraId="09360687" w14:textId="77777777" w:rsidTr="00480BF1">
        <w:tc>
          <w:tcPr>
            <w:tcW w:w="1434" w:type="dxa"/>
            <w:tcBorders>
              <w:top w:val="single" w:sz="4" w:space="0" w:color="auto"/>
            </w:tcBorders>
          </w:tcPr>
          <w:p w14:paraId="398B8158" w14:textId="77777777" w:rsidR="008E5BE0" w:rsidRPr="008E5BE0" w:rsidRDefault="008E5BE0" w:rsidP="00480BF1">
            <w:pPr>
              <w:spacing w:after="0"/>
              <w:rPr>
                <w:szCs w:val="24"/>
              </w:rPr>
            </w:pPr>
            <w:r w:rsidRPr="008E5BE0">
              <w:rPr>
                <w:szCs w:val="24"/>
              </w:rPr>
              <w:t>1-2 LU</w:t>
            </w:r>
          </w:p>
        </w:tc>
        <w:tc>
          <w:tcPr>
            <w:tcW w:w="1434" w:type="dxa"/>
            <w:tcBorders>
              <w:top w:val="single" w:sz="4" w:space="0" w:color="auto"/>
            </w:tcBorders>
            <w:vAlign w:val="bottom"/>
          </w:tcPr>
          <w:p w14:paraId="37EDE217" w14:textId="77777777" w:rsidR="008E5BE0" w:rsidRPr="008E5BE0" w:rsidRDefault="008E5BE0" w:rsidP="00480BF1">
            <w:pPr>
              <w:spacing w:after="0"/>
              <w:rPr>
                <w:szCs w:val="24"/>
              </w:rPr>
            </w:pPr>
            <w:r w:rsidRPr="008E5BE0">
              <w:rPr>
                <w:color w:val="000000"/>
                <w:szCs w:val="24"/>
              </w:rPr>
              <w:t>0.103</w:t>
            </w:r>
          </w:p>
        </w:tc>
        <w:tc>
          <w:tcPr>
            <w:tcW w:w="1434" w:type="dxa"/>
            <w:tcBorders>
              <w:top w:val="single" w:sz="4" w:space="0" w:color="auto"/>
            </w:tcBorders>
            <w:vAlign w:val="bottom"/>
          </w:tcPr>
          <w:p w14:paraId="3C074D05" w14:textId="77777777" w:rsidR="008E5BE0" w:rsidRPr="008E5BE0" w:rsidRDefault="008E5BE0" w:rsidP="00480BF1">
            <w:pPr>
              <w:spacing w:after="0"/>
              <w:rPr>
                <w:szCs w:val="24"/>
              </w:rPr>
            </w:pPr>
            <w:r w:rsidRPr="008E5BE0">
              <w:rPr>
                <w:color w:val="000000"/>
                <w:szCs w:val="24"/>
              </w:rPr>
              <w:t>0.136</w:t>
            </w:r>
          </w:p>
        </w:tc>
        <w:tc>
          <w:tcPr>
            <w:tcW w:w="1435" w:type="dxa"/>
            <w:tcBorders>
              <w:top w:val="single" w:sz="4" w:space="0" w:color="auto"/>
            </w:tcBorders>
            <w:vAlign w:val="bottom"/>
          </w:tcPr>
          <w:p w14:paraId="7F228949" w14:textId="77777777" w:rsidR="008E5BE0" w:rsidRPr="008E5BE0" w:rsidRDefault="008E5BE0" w:rsidP="00480BF1">
            <w:pPr>
              <w:spacing w:after="0"/>
              <w:rPr>
                <w:szCs w:val="24"/>
              </w:rPr>
            </w:pPr>
            <w:r w:rsidRPr="008E5BE0">
              <w:rPr>
                <w:color w:val="000000"/>
                <w:szCs w:val="24"/>
              </w:rPr>
              <w:t>0.202</w:t>
            </w:r>
          </w:p>
        </w:tc>
        <w:tc>
          <w:tcPr>
            <w:tcW w:w="1435" w:type="dxa"/>
            <w:tcBorders>
              <w:top w:val="single" w:sz="4" w:space="0" w:color="auto"/>
            </w:tcBorders>
            <w:vAlign w:val="bottom"/>
          </w:tcPr>
          <w:p w14:paraId="6AF9B8DE" w14:textId="77777777" w:rsidR="008E5BE0" w:rsidRPr="008E5BE0" w:rsidRDefault="008E5BE0" w:rsidP="00480BF1">
            <w:pPr>
              <w:spacing w:after="0"/>
              <w:rPr>
                <w:szCs w:val="24"/>
              </w:rPr>
            </w:pPr>
            <w:r w:rsidRPr="008E5BE0">
              <w:rPr>
                <w:color w:val="000000"/>
                <w:szCs w:val="24"/>
              </w:rPr>
              <w:t>0.015</w:t>
            </w:r>
          </w:p>
        </w:tc>
      </w:tr>
      <w:tr w:rsidR="008E5BE0" w14:paraId="2F53F84E" w14:textId="77777777" w:rsidTr="00480BF1">
        <w:tc>
          <w:tcPr>
            <w:tcW w:w="1434" w:type="dxa"/>
            <w:tcBorders>
              <w:bottom w:val="single" w:sz="4" w:space="0" w:color="auto"/>
            </w:tcBorders>
          </w:tcPr>
          <w:p w14:paraId="78A50F7A" w14:textId="77777777" w:rsidR="008E5BE0" w:rsidRPr="008E5BE0" w:rsidRDefault="008E5BE0" w:rsidP="00480BF1">
            <w:pPr>
              <w:spacing w:after="0"/>
              <w:rPr>
                <w:szCs w:val="24"/>
              </w:rPr>
            </w:pPr>
            <w:r w:rsidRPr="008E5BE0">
              <w:rPr>
                <w:szCs w:val="24"/>
              </w:rPr>
              <w:t>3+ LU</w:t>
            </w:r>
          </w:p>
        </w:tc>
        <w:tc>
          <w:tcPr>
            <w:tcW w:w="1434" w:type="dxa"/>
            <w:tcBorders>
              <w:bottom w:val="single" w:sz="4" w:space="0" w:color="auto"/>
            </w:tcBorders>
            <w:vAlign w:val="bottom"/>
          </w:tcPr>
          <w:p w14:paraId="6F4FC27D" w14:textId="77777777" w:rsidR="008E5BE0" w:rsidRPr="008E5BE0" w:rsidRDefault="008E5BE0" w:rsidP="00480BF1">
            <w:pPr>
              <w:spacing w:after="0"/>
              <w:rPr>
                <w:szCs w:val="24"/>
              </w:rPr>
            </w:pPr>
            <w:r w:rsidRPr="008E5BE0">
              <w:rPr>
                <w:color w:val="000000"/>
                <w:szCs w:val="24"/>
              </w:rPr>
              <w:t>0.139</w:t>
            </w:r>
          </w:p>
        </w:tc>
        <w:tc>
          <w:tcPr>
            <w:tcW w:w="1434" w:type="dxa"/>
            <w:tcBorders>
              <w:bottom w:val="single" w:sz="4" w:space="0" w:color="auto"/>
            </w:tcBorders>
            <w:vAlign w:val="bottom"/>
          </w:tcPr>
          <w:p w14:paraId="61E52953" w14:textId="77777777" w:rsidR="008E5BE0" w:rsidRPr="008E5BE0" w:rsidRDefault="008E5BE0" w:rsidP="00480BF1">
            <w:pPr>
              <w:spacing w:after="0"/>
              <w:rPr>
                <w:szCs w:val="24"/>
              </w:rPr>
            </w:pPr>
            <w:r w:rsidRPr="008E5BE0">
              <w:rPr>
                <w:color w:val="000000"/>
                <w:szCs w:val="24"/>
              </w:rPr>
              <w:t>0.176</w:t>
            </w:r>
          </w:p>
        </w:tc>
        <w:tc>
          <w:tcPr>
            <w:tcW w:w="1435" w:type="dxa"/>
            <w:tcBorders>
              <w:bottom w:val="single" w:sz="4" w:space="0" w:color="auto"/>
            </w:tcBorders>
            <w:vAlign w:val="bottom"/>
          </w:tcPr>
          <w:p w14:paraId="2F6F2EFE" w14:textId="77777777" w:rsidR="008E5BE0" w:rsidRPr="008E5BE0" w:rsidRDefault="008E5BE0" w:rsidP="00480BF1">
            <w:pPr>
              <w:spacing w:after="0"/>
              <w:rPr>
                <w:szCs w:val="24"/>
              </w:rPr>
            </w:pPr>
            <w:r w:rsidRPr="008E5BE0">
              <w:rPr>
                <w:color w:val="000000"/>
                <w:szCs w:val="24"/>
              </w:rPr>
              <w:t>0.226</w:t>
            </w:r>
          </w:p>
        </w:tc>
        <w:tc>
          <w:tcPr>
            <w:tcW w:w="1435" w:type="dxa"/>
            <w:tcBorders>
              <w:bottom w:val="single" w:sz="4" w:space="0" w:color="auto"/>
            </w:tcBorders>
            <w:vAlign w:val="bottom"/>
          </w:tcPr>
          <w:p w14:paraId="576A97F2" w14:textId="77777777" w:rsidR="008E5BE0" w:rsidRPr="008E5BE0" w:rsidRDefault="008E5BE0" w:rsidP="00480BF1">
            <w:pPr>
              <w:spacing w:after="0"/>
              <w:rPr>
                <w:szCs w:val="24"/>
              </w:rPr>
            </w:pPr>
            <w:r w:rsidRPr="008E5BE0">
              <w:rPr>
                <w:color w:val="000000"/>
                <w:szCs w:val="24"/>
              </w:rPr>
              <w:t>0.024</w:t>
            </w:r>
          </w:p>
        </w:tc>
      </w:tr>
    </w:tbl>
    <w:p w14:paraId="366B8670" w14:textId="157C4F34" w:rsidR="00EA13AE" w:rsidRPr="00EA13AE" w:rsidRDefault="00EA13AE" w:rsidP="008E5BE0">
      <w:pPr>
        <w:pStyle w:val="Kop2"/>
        <w:tabs>
          <w:tab w:val="clear" w:pos="1080"/>
          <w:tab w:val="num" w:pos="567"/>
        </w:tabs>
        <w:spacing w:before="120"/>
        <w:ind w:left="1077" w:hanging="1077"/>
      </w:pPr>
      <w:r w:rsidRPr="00EA13AE">
        <w:t xml:space="preserve">Performance measures </w:t>
      </w:r>
    </w:p>
    <w:p w14:paraId="467574AE" w14:textId="41F7CCA2" w:rsidR="00960998" w:rsidRDefault="00146CD3">
      <w:r>
        <w:t xml:space="preserve">We evaluated our method by computing the </w:t>
      </w:r>
      <w:r w:rsidR="00960998" w:rsidRPr="00960998">
        <w:t>true positive rate (TPR, also Sensitivity) and true negative rate (TNR, also Specificity)</w:t>
      </w:r>
      <w:r>
        <w:t>, where a true error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=1</m:t>
        </m:r>
      </m:oMath>
      <w:r>
        <w:t xml:space="preserve">) which is predicted as an error is considered to be a true positive. </w:t>
      </w:r>
      <w:r w:rsidR="00960998" w:rsidRPr="00960998">
        <w:t>Furthermore,</w:t>
      </w:r>
      <w:r w:rsidR="00E45502">
        <w:t xml:space="preserve"> </w:t>
      </w:r>
      <w:r w:rsidR="00960998" w:rsidRPr="00960998">
        <w:t xml:space="preserve">the correspondence between the class labels and the probability </w:t>
      </w:r>
      <w:r>
        <w:t xml:space="preserve">for that label </w:t>
      </w:r>
      <w:r w:rsidR="00960998" w:rsidRPr="00960998">
        <w:t xml:space="preserve">is expressed in the </w:t>
      </w:r>
      <w:r w:rsidR="00960998">
        <w:t>E</w:t>
      </w:r>
      <w:r w:rsidR="00960998" w:rsidRPr="00960998">
        <w:t>ntropy</w:t>
      </w:r>
      <w:r w:rsidR="00960998">
        <w:t xml:space="preserve"> </w:t>
      </w:r>
      <w:r w:rsidR="005C7F70">
        <w:t>R</w:t>
      </w:r>
      <w:r w:rsidR="005C7F70">
        <w:rPr>
          <w:vertAlign w:val="superscript"/>
        </w:rPr>
        <w:t>2</w:t>
      </w:r>
      <w:r w:rsidR="00960998">
        <w:t xml:space="preserve"> [</w:t>
      </w:r>
      <w:r w:rsidR="00AA60F6">
        <w:t>6</w:t>
      </w:r>
      <w:r w:rsidR="00960998">
        <w:t xml:space="preserve">], which </w:t>
      </w:r>
      <w:r>
        <w:t>is 0 when the predictions are unrelated to the true labels and 1 when the class labels are predicted correctly with probability 1</w:t>
      </w:r>
      <w:r w:rsidR="00960998" w:rsidRPr="00960998">
        <w:t>.</w:t>
      </w:r>
      <w:r w:rsidR="00E36D4D">
        <w:t xml:space="preserve"> We repeated the whole procedure to generate errors and compute model performance five times and averaged the results.</w:t>
      </w:r>
    </w:p>
    <w:p w14:paraId="6BD6BA62" w14:textId="77777777" w:rsidR="004316BA" w:rsidRDefault="004316BA" w:rsidP="004316BA">
      <w:pPr>
        <w:keepNext/>
        <w:spacing w:after="0"/>
      </w:pPr>
      <w:r>
        <w:rPr>
          <w:noProof/>
          <w:lang w:val="nl-NL" w:eastAsia="nl-NL"/>
        </w:rPr>
        <w:drawing>
          <wp:inline distT="0" distB="0" distL="0" distR="0" wp14:anchorId="097A4973" wp14:editId="4E32EFCA">
            <wp:extent cx="2462400" cy="3438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62400" cy="3438000"/>
                    </a:xfrm>
                    <a:prstGeom prst="rect">
                      <a:avLst/>
                    </a:prstGeom>
                  </pic:spPr>
                </pic:pic>
              </a:graphicData>
            </a:graphic>
          </wp:inline>
        </w:drawing>
      </w:r>
      <w:r w:rsidRPr="00063F49">
        <w:rPr>
          <w:noProof/>
          <w:lang w:val="en-US" w:eastAsia="nl-NL"/>
        </w:rPr>
        <w:t xml:space="preserve"> </w:t>
      </w:r>
      <w:r w:rsidRPr="008F0956">
        <w:rPr>
          <w:noProof/>
          <w:lang w:val="en-US" w:eastAsia="nl-NL"/>
        </w:rPr>
        <w:t xml:space="preserve">   </w:t>
      </w:r>
      <w:r>
        <w:rPr>
          <w:noProof/>
          <w:lang w:val="nl-NL" w:eastAsia="nl-NL"/>
        </w:rPr>
        <w:drawing>
          <wp:inline distT="0" distB="0" distL="0" distR="0" wp14:anchorId="14CEE501" wp14:editId="2151D488">
            <wp:extent cx="2476800" cy="3430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6800" cy="3430800"/>
                    </a:xfrm>
                    <a:prstGeom prst="rect">
                      <a:avLst/>
                    </a:prstGeom>
                  </pic:spPr>
                </pic:pic>
              </a:graphicData>
            </a:graphic>
          </wp:inline>
        </w:drawing>
      </w:r>
    </w:p>
    <w:p w14:paraId="27B94434" w14:textId="77777777" w:rsidR="004316BA" w:rsidRDefault="004316BA" w:rsidP="004316BA">
      <w:pPr>
        <w:keepNext/>
        <w:spacing w:after="120"/>
        <w:rPr>
          <w:b/>
          <w:bCs/>
        </w:rPr>
      </w:pPr>
      <w:r w:rsidRPr="00AA60F6">
        <w:rPr>
          <w:b/>
          <w:bCs/>
        </w:rPr>
        <w:t xml:space="preserve">Figure </w:t>
      </w:r>
      <w:r w:rsidRPr="00AA60F6">
        <w:rPr>
          <w:b/>
          <w:bCs/>
        </w:rPr>
        <w:fldChar w:fldCharType="begin"/>
      </w:r>
      <w:r w:rsidRPr="00AA60F6">
        <w:rPr>
          <w:b/>
          <w:bCs/>
        </w:rPr>
        <w:instrText xml:space="preserve"> SEQ Figure \* ARABIC </w:instrText>
      </w:r>
      <w:r w:rsidRPr="00AA60F6">
        <w:rPr>
          <w:b/>
          <w:bCs/>
        </w:rPr>
        <w:fldChar w:fldCharType="separate"/>
      </w:r>
      <w:r w:rsidRPr="00AA60F6">
        <w:rPr>
          <w:b/>
          <w:bCs/>
          <w:noProof/>
        </w:rPr>
        <w:t>1</w:t>
      </w:r>
      <w:r w:rsidRPr="00AA60F6">
        <w:rPr>
          <w:b/>
          <w:bCs/>
        </w:rPr>
        <w:fldChar w:fldCharType="end"/>
      </w:r>
      <w:r w:rsidRPr="00AA60F6">
        <w:rPr>
          <w:b/>
          <w:bCs/>
        </w:rPr>
        <w:t xml:space="preserve">. </w:t>
      </w:r>
      <w:r>
        <w:rPr>
          <w:b/>
          <w:bCs/>
        </w:rPr>
        <w:t>True positive rate (left panel) and true negative rate (right panel).</w:t>
      </w:r>
    </w:p>
    <w:p w14:paraId="319156DA" w14:textId="77777777" w:rsidR="00BC6AFE" w:rsidRDefault="00BC6AFE" w:rsidP="00BC6AFE">
      <w:pPr>
        <w:pStyle w:val="Kop1"/>
      </w:pPr>
      <w:r>
        <w:t>Results</w:t>
      </w:r>
    </w:p>
    <w:p w14:paraId="5D119A62" w14:textId="6521E2BD" w:rsidR="00F31D0B" w:rsidRDefault="001B7494" w:rsidP="00F31D0B">
      <w:r>
        <w:t>T</w:t>
      </w:r>
      <w:r w:rsidR="00960998">
        <w:t xml:space="preserve">he </w:t>
      </w:r>
      <w:r w:rsidR="00063F49">
        <w:t>performance</w:t>
      </w:r>
      <w:r w:rsidR="008374AF">
        <w:t xml:space="preserve"> for finding classification errors</w:t>
      </w:r>
      <w:r w:rsidR="00475BC1">
        <w:t>, the TPR</w:t>
      </w:r>
      <w:r w:rsidR="005E41C6">
        <w:t>,</w:t>
      </w:r>
      <w:r w:rsidR="008374AF">
        <w:t xml:space="preserve"> </w:t>
      </w:r>
      <w:r w:rsidR="00063F49">
        <w:t xml:space="preserve">was least for the ‘obvious errors’, very good for the ‘subtle errors’ and in between for ‘both’.  These counter-intuitive </w:t>
      </w:r>
      <w:r w:rsidR="00063F49">
        <w:t xml:space="preserve">results can be explained as follows. The value of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00063F49">
        <w:t xml:space="preserve"> depends on </w:t>
      </w:r>
      <m:oMath>
        <m:r>
          <m:rPr>
            <m:sty m:val="p"/>
          </m:rPr>
          <w:rPr>
            <w:rFonts w:ascii="Cambria Math" w:eastAsiaTheme="minorEastAsia" w:hAnsi="Cambria Math"/>
            <w:szCs w:val="24"/>
          </w:rPr>
          <m:t>Ψ</m:t>
        </m:r>
      </m:oMath>
      <w:r w:rsidR="00063F49">
        <w:t xml:space="preserve"> which in turn depend</w:t>
      </w:r>
      <w:r w:rsidR="005E41C6">
        <w:t>s</w:t>
      </w:r>
      <w:r w:rsidR="00063F49">
        <w:t xml:space="preserve"> on the transition probabilities which </w:t>
      </w:r>
      <w:r w:rsidR="005E41C6">
        <w:t xml:space="preserve">were assumed </w:t>
      </w:r>
      <w:r w:rsidR="00622512">
        <w:t xml:space="preserve">throughout </w:t>
      </w:r>
      <w:r w:rsidR="005E41C6">
        <w:t>to be high for subtle erro</w:t>
      </w:r>
      <w:r w:rsidR="00C968C2">
        <w:t>r</w:t>
      </w:r>
      <w:r w:rsidR="005E41C6">
        <w:t>s and low for obv</w:t>
      </w:r>
      <w:r w:rsidR="00C968C2">
        <w:t>i</w:t>
      </w:r>
      <w:r w:rsidR="005E41C6">
        <w:t xml:space="preserve">ous errors. </w:t>
      </w:r>
      <w:r w:rsidR="00063F49">
        <w:t xml:space="preserve">So </w:t>
      </w:r>
      <w:r w:rsidR="00F31D0B">
        <w:t xml:space="preserve">for the situation that </w:t>
      </w:r>
      <w:r w:rsidR="00063F49">
        <w:t xml:space="preserve">only </w:t>
      </w:r>
      <w:r w:rsidR="00F31D0B">
        <w:t>obvious errors we</w:t>
      </w:r>
      <w:r w:rsidR="00063F49">
        <w:t xml:space="preserve">re </w:t>
      </w:r>
      <w:r w:rsidR="00C968C2">
        <w:t>generated</w:t>
      </w:r>
      <w:r w:rsidR="00B06155">
        <w:t xml:space="preserve">, </w:t>
      </w:r>
      <w:r w:rsidR="00B06155">
        <w:t xml:space="preserve">the actual </w:t>
      </w:r>
      <w:r w:rsidR="00F31D0B">
        <w:t xml:space="preserve">occurring </w:t>
      </w:r>
      <w:r w:rsidR="00A3427F">
        <w:t>transition probabilities</w:t>
      </w:r>
      <w:r w:rsidR="00F31D0B">
        <w:t xml:space="preserve"> did not correspond with the assumed </w:t>
      </w:r>
      <w:r w:rsidR="00A3427F">
        <w:t>ones</w:t>
      </w:r>
      <w:r w:rsidR="00F31D0B">
        <w:t xml:space="preserve">. </w:t>
      </w:r>
    </w:p>
    <w:p w14:paraId="3D122272" w14:textId="5CADE29F" w:rsidR="004316BA" w:rsidRDefault="004316BA" w:rsidP="004316BA">
      <w:r w:rsidRPr="008374AF">
        <w:lastRenderedPageBreak/>
        <w:t xml:space="preserve">Furthermore, we found that </w:t>
      </w:r>
      <w:r>
        <w:t>the TPR increased with the size of the labelled set. The TNR varied between 0.96 and 0.98. It decreased with the proportion of errors but was hardly affected by the size of the labelled set. The entropy R</w:t>
      </w:r>
      <w:r>
        <w:rPr>
          <w:vertAlign w:val="superscript"/>
        </w:rPr>
        <w:t>2</w:t>
      </w:r>
      <w:r>
        <w:t xml:space="preserve"> ranged from approximately 0.9 (</w:t>
      </w:r>
      <w:r w:rsidR="009D0323" w:rsidRPr="009D0323">
        <w:rPr>
          <w:bCs/>
        </w:rPr>
        <w:t>6</w:t>
      </w:r>
      <w:r w:rsidRPr="009D0323">
        <w:rPr>
          <w:bCs/>
        </w:rPr>
        <w:t>%</w:t>
      </w:r>
      <w:r>
        <w:t xml:space="preserve"> subtle errors) to 0.5 (</w:t>
      </w:r>
      <w:r w:rsidR="009D0323" w:rsidRPr="009D0323">
        <w:t>4</w:t>
      </w:r>
      <w:r w:rsidRPr="009D0323">
        <w:rPr>
          <w:bCs/>
        </w:rPr>
        <w:t>3%</w:t>
      </w:r>
      <w:r>
        <w:t xml:space="preserve"> subtle errors) (not shown). For all error types, entropy R</w:t>
      </w:r>
      <w:r>
        <w:rPr>
          <w:vertAlign w:val="superscript"/>
        </w:rPr>
        <w:t xml:space="preserve">2 </w:t>
      </w:r>
      <w:r>
        <w:t>decreased with the error proportion and slightly increased with size of the labelled set.</w:t>
      </w:r>
    </w:p>
    <w:p w14:paraId="7BC042A8" w14:textId="322859BA" w:rsidR="004316BA" w:rsidRDefault="004316BA" w:rsidP="004316BA">
      <w:r>
        <w:t>The audit sample settings did not affect the TPR and TNR – as averaged over all units (</w:t>
      </w:r>
      <w:r>
        <w:t xml:space="preserve">Figure 1), but they did affect the TPR and TNR when they were stratified by probability class (not shown). We found that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and TPR were estimated most accurate</w:t>
      </w:r>
      <w:r w:rsidR="009F6887">
        <w:t>ly</w:t>
      </w:r>
      <w:r>
        <w:t xml:space="preserve"> for settings 2 and 4 and least accurate</w:t>
      </w:r>
      <w:r w:rsidR="009F6887">
        <w:t>ly</w:t>
      </w:r>
      <w:r>
        <w:t xml:space="preserve"> for setting 1, except for two groups. For very large units (SC 60+) results were erratic because the error probabilities were very small and we repeated </w:t>
      </w:r>
      <w:r>
        <w:t xml:space="preserve">the procedure only 5 times. For small, simple, units (SC 0-30, 1-2 LU) there were no </w:t>
      </w:r>
      <w:r>
        <w:t xml:space="preserve">differences between the settings and results were similar to the results averaged over all units. The reason is that those small simple units were by far the largest group (88%): their  actual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value was close to the overall mean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in the population. So estimating a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per probability class (setting 4) does not improve over the average </w:t>
      </w:r>
      <m:oMath>
        <m:sSub>
          <m:sSubPr>
            <m:ctrlPr>
              <w:rPr>
                <w:rFonts w:ascii="Cambria Math" w:hAnsi="Cambria Math"/>
                <w:i/>
              </w:rPr>
            </m:ctrlPr>
          </m:sSubPr>
          <m:e>
            <m:r>
              <w:rPr>
                <w:rFonts w:ascii="Cambria Math" w:hAnsi="Cambria Math"/>
              </w:rPr>
              <m:t>π</m:t>
            </m:r>
          </m:e>
          <m:sub>
            <m:r>
              <w:rPr>
                <w:rFonts w:ascii="Cambria Math" w:hAnsi="Cambria Math"/>
              </w:rPr>
              <m:t>i</m:t>
            </m:r>
          </m:sub>
        </m:sSub>
      </m:oMath>
      <w:r>
        <w:t xml:space="preserve"> (setting 1)</w:t>
      </w:r>
      <w:r w:rsidR="009F6887">
        <w:t xml:space="preserve"> for this group</w:t>
      </w:r>
      <w:r>
        <w:t>.</w:t>
      </w:r>
    </w:p>
    <w:p w14:paraId="4C5FB8BD" w14:textId="77777777" w:rsidR="00BC6AFE" w:rsidRDefault="00BC6AFE" w:rsidP="00BC6AFE">
      <w:pPr>
        <w:pStyle w:val="Kop1"/>
      </w:pPr>
      <w:r>
        <w:t>Conclusions</w:t>
      </w:r>
    </w:p>
    <w:p w14:paraId="0E4EADD9" w14:textId="67783B48" w:rsidR="00960998" w:rsidRPr="00BC6AFE" w:rsidRDefault="00960998" w:rsidP="00330C5C">
      <w:r w:rsidRPr="00960998">
        <w:t xml:space="preserve">In the current study, we introduced a method to detect </w:t>
      </w:r>
      <w:r w:rsidR="00475BC1">
        <w:t xml:space="preserve">non-random </w:t>
      </w:r>
      <w:r w:rsidRPr="00960998">
        <w:t>misclassifications in register data. Detecting the misclassifications is important because classification errors can influence the accuracy of statistical output</w:t>
      </w:r>
      <w:r w:rsidR="009F6887">
        <w:t xml:space="preserve"> [2]</w:t>
      </w:r>
      <w:r w:rsidRPr="00960998">
        <w:t xml:space="preserve">. When misclassifications can be found with an automated method, time and costs </w:t>
      </w:r>
      <w:r w:rsidR="002B303C">
        <w:t xml:space="preserve">for manual editing </w:t>
      </w:r>
      <w:r w:rsidRPr="00960998">
        <w:t xml:space="preserve">are saved. The experiments in this </w:t>
      </w:r>
      <w:r w:rsidR="00475BC1">
        <w:t xml:space="preserve">simulation </w:t>
      </w:r>
      <w:r w:rsidRPr="00960998">
        <w:t xml:space="preserve">study showed that the overall performance of the method </w:t>
      </w:r>
      <w:r w:rsidR="00475BC1">
        <w:t>i</w:t>
      </w:r>
      <w:r w:rsidRPr="00960998">
        <w:t>s satisfactory</w:t>
      </w:r>
      <w:r w:rsidR="00475BC1">
        <w:t xml:space="preserve"> as long </w:t>
      </w:r>
      <w:r w:rsidR="00475BC1">
        <w:t xml:space="preserve">as the transition probabilities that are input to the model are close to the true transition probabilities. </w:t>
      </w:r>
      <w:r w:rsidR="00330C5C">
        <w:t xml:space="preserve">It would be interesting to study whether it is possible to </w:t>
      </w:r>
      <w:r w:rsidR="00475BC1">
        <w:t xml:space="preserve">estimate those </w:t>
      </w:r>
      <w:r w:rsidR="00330C5C">
        <w:t xml:space="preserve">transition </w:t>
      </w:r>
      <w:r w:rsidR="00475BC1">
        <w:t>probabilities as part of the EM procedure.</w:t>
      </w:r>
      <w:r w:rsidR="00330C5C">
        <w:t xml:space="preserve"> It is also useful to test and evaluate the method </w:t>
      </w:r>
      <w:r w:rsidR="00475BC1">
        <w:t>on real data of the business register</w:t>
      </w:r>
      <w:r w:rsidR="00330C5C">
        <w:t>. Finally it would be interesting to apply the method to other kinds of administrative data such as highest attained education.</w:t>
      </w:r>
    </w:p>
    <w:p w14:paraId="5DF68E88" w14:textId="77777777" w:rsidR="00BC6AFE" w:rsidRDefault="00BC6AFE" w:rsidP="009B4EE0">
      <w:pPr>
        <w:pStyle w:val="Kop1"/>
        <w:numPr>
          <w:ilvl w:val="0"/>
          <w:numId w:val="0"/>
        </w:numPr>
        <w:ind w:left="480" w:hanging="480"/>
      </w:pPr>
      <w:r>
        <w:t>References</w:t>
      </w:r>
    </w:p>
    <w:p w14:paraId="6BC91E79" w14:textId="2DB40EC6" w:rsidR="00BC6AFE" w:rsidRPr="00EA13AE" w:rsidRDefault="00EA13AE" w:rsidP="00F73435">
      <w:pPr>
        <w:pStyle w:val="Text1"/>
        <w:numPr>
          <w:ilvl w:val="0"/>
          <w:numId w:val="20"/>
        </w:numPr>
        <w:spacing w:after="0"/>
        <w:ind w:left="357" w:hanging="357"/>
      </w:pPr>
      <w:r w:rsidRPr="00EA13AE">
        <w:t>Christensen, J. (2008). Questioning the precision of statistical classifications of industries. DRUID Conference on Entrepreneurship and Innovation, 17–20.</w:t>
      </w:r>
    </w:p>
    <w:p w14:paraId="6FA79386" w14:textId="0C192147" w:rsidR="00EA13AE" w:rsidRPr="00EA13AE" w:rsidRDefault="00EA13AE" w:rsidP="00F73435">
      <w:pPr>
        <w:pStyle w:val="Text1"/>
        <w:numPr>
          <w:ilvl w:val="0"/>
          <w:numId w:val="20"/>
        </w:numPr>
        <w:spacing w:after="0"/>
        <w:ind w:left="357" w:hanging="357"/>
      </w:pPr>
      <w:r w:rsidRPr="00EA13AE">
        <w:rPr>
          <w:lang w:val="nl-NL"/>
        </w:rPr>
        <w:t xml:space="preserve">Van Delden, A., Scholtus, S., &amp; Burger, J. (2016). </w:t>
      </w:r>
      <w:r w:rsidRPr="00EA13AE">
        <w:t>Accuracy of mixed-source statistics as affected by classification errors. Journal of official statistics, 32, 619–642. doi: 10.1515/ jos-2016-0032</w:t>
      </w:r>
    </w:p>
    <w:p w14:paraId="2CA99C64" w14:textId="2C3E2C72" w:rsidR="00EA13AE" w:rsidRPr="00EA13AE" w:rsidRDefault="00EA13AE" w:rsidP="00F73435">
      <w:pPr>
        <w:pStyle w:val="Text1"/>
        <w:numPr>
          <w:ilvl w:val="0"/>
          <w:numId w:val="20"/>
        </w:numPr>
        <w:spacing w:after="0"/>
        <w:ind w:left="357" w:hanging="357"/>
      </w:pPr>
      <w:r w:rsidRPr="00AA60F6">
        <w:rPr>
          <w:lang w:val="fr-FR"/>
        </w:rPr>
        <w:t xml:space="preserve">Du, M., Han, Y., &amp; Zhao, L. (2018). </w:t>
      </w:r>
      <w:r w:rsidRPr="00EA13AE">
        <w:t>A heuristic approach for website classification with mixed feature extractors. In 2018 ieee 24th international conference on parallel and distributed systems (icpads) (pp. 134–141).</w:t>
      </w:r>
    </w:p>
    <w:p w14:paraId="5B2AD267" w14:textId="27BDBD4F" w:rsidR="00EA13AE" w:rsidRPr="00EA13AE" w:rsidRDefault="00EA13AE" w:rsidP="00F73435">
      <w:pPr>
        <w:pStyle w:val="Text1"/>
        <w:numPr>
          <w:ilvl w:val="0"/>
          <w:numId w:val="20"/>
        </w:numPr>
        <w:spacing w:after="0"/>
        <w:ind w:left="357" w:hanging="357"/>
      </w:pPr>
      <w:r w:rsidRPr="00970297">
        <w:rPr>
          <w:lang w:val="en-US"/>
        </w:rPr>
        <w:t>Kühnemann, H., van Delden, A., &amp; Windmeijer, D.</w:t>
      </w:r>
      <w:r w:rsidR="00F73435" w:rsidRPr="00970297">
        <w:rPr>
          <w:lang w:val="en-US"/>
        </w:rPr>
        <w:t>(2020).</w:t>
      </w:r>
      <w:r w:rsidRPr="00970297">
        <w:rPr>
          <w:lang w:val="en-US"/>
        </w:rPr>
        <w:t xml:space="preserve"> </w:t>
      </w:r>
      <w:r w:rsidRPr="00EA13AE">
        <w:t>Exploring a knowledge-based approach to predict NACE codes of enterprises based on web page texts. </w:t>
      </w:r>
      <w:r w:rsidRPr="00EA13AE">
        <w:rPr>
          <w:i/>
          <w:iCs/>
        </w:rPr>
        <w:t>Statistical Journal of the IAOS</w:t>
      </w:r>
      <w:r w:rsidRPr="00EA13AE">
        <w:t xml:space="preserve"> </w:t>
      </w:r>
      <w:r w:rsidR="000C214F">
        <w:t>36,</w:t>
      </w:r>
      <w:r w:rsidRPr="00EA13AE">
        <w:t xml:space="preserve"> </w:t>
      </w:r>
      <w:r w:rsidR="000C214F">
        <w:t>807</w:t>
      </w:r>
      <w:r w:rsidR="000C214F" w:rsidRPr="00EA13AE">
        <w:t>–</w:t>
      </w:r>
      <w:r w:rsidR="000C214F">
        <w:t>821</w:t>
      </w:r>
      <w:r w:rsidRPr="00EA13AE">
        <w:t>.</w:t>
      </w:r>
    </w:p>
    <w:p w14:paraId="64F914FB" w14:textId="44C026BF" w:rsidR="00EA13AE" w:rsidRPr="00EA13AE" w:rsidRDefault="00EA13AE" w:rsidP="00F73435">
      <w:pPr>
        <w:pStyle w:val="Text1"/>
        <w:numPr>
          <w:ilvl w:val="0"/>
          <w:numId w:val="20"/>
        </w:numPr>
        <w:spacing w:after="0"/>
        <w:ind w:left="357" w:hanging="357"/>
      </w:pPr>
      <w:r w:rsidRPr="00970297">
        <w:rPr>
          <w:lang w:val="fr-FR"/>
        </w:rPr>
        <w:t xml:space="preserve">Berardi, G., Esuli, A., Fagni, T., &amp; Sebastiani, F. (2015). </w:t>
      </w:r>
      <w:r w:rsidRPr="00EA13AE">
        <w:t>Classifying websites by industry sector: A study in feature design. In Proceedings of the 30th annual acm symposium on applied computing (pp. 1053–1059). New York, NY, USA: ACM</w:t>
      </w:r>
      <w:r w:rsidR="00AA60F6">
        <w:t xml:space="preserve">. </w:t>
      </w:r>
      <w:r w:rsidR="00AA60F6" w:rsidRPr="00EA13AE">
        <w:t>doi: 10.1145/2695664.2695722</w:t>
      </w:r>
    </w:p>
    <w:p w14:paraId="005939F8" w14:textId="66627C33" w:rsidR="00EA13AE" w:rsidRPr="00EA13AE" w:rsidRDefault="00EA13AE" w:rsidP="00F73435">
      <w:pPr>
        <w:pStyle w:val="Text1"/>
        <w:numPr>
          <w:ilvl w:val="0"/>
          <w:numId w:val="20"/>
        </w:numPr>
        <w:spacing w:after="0"/>
        <w:ind w:left="357" w:hanging="357"/>
      </w:pPr>
      <w:r w:rsidRPr="00EA13AE">
        <w:rPr>
          <w:lang w:val="nl-NL"/>
        </w:rPr>
        <w:t xml:space="preserve">Boeschoten, L., Oberski, D., &amp; De Waal, T. (2017). </w:t>
      </w:r>
      <w:r w:rsidRPr="00EA13AE">
        <w:t xml:space="preserve">Estimating Classification Errors under Edit Restrictions in Composite Survey-Register Data Using Multiple Imputation Latent Class Modelling (MILC). Journal of Official Statistics, 33 (4), 921–962. </w:t>
      </w:r>
      <w:r w:rsidR="00AA60F6" w:rsidRPr="00EA13AE">
        <w:t>doi: 10.1515/jos-2017-0044</w:t>
      </w:r>
    </w:p>
    <w:sectPr w:rsidR="00EA13AE" w:rsidRPr="00EA13AE" w:rsidSect="00BC6AFE">
      <w:footerReference w:type="default" r:id="rId13"/>
      <w:headerReference w:type="first" r:id="rId14"/>
      <w:footerReference w:type="first" r:id="rId15"/>
      <w:pgSz w:w="11906" w:h="16838" w:code="9"/>
      <w:pgMar w:top="1021" w:right="1701" w:bottom="1021" w:left="1588" w:header="601" w:footer="107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4C83" w16cex:dateUtc="2021-02-15T18:39:00Z"/>
  <w16cex:commentExtensible w16cex:durableId="23D54DF3" w16cex:dateUtc="2021-02-15T18:45:00Z"/>
  <w16cex:commentExtensible w16cex:durableId="23D54E03" w16cex:dateUtc="2021-02-15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D2FCD" w16cid:durableId="23D54C83"/>
  <w16cid:commentId w16cid:paraId="3DD2CCEF" w16cid:durableId="23D54DF3"/>
  <w16cid:commentId w16cid:paraId="0987D0C0" w16cid:durableId="23D54E03"/>
  <w16cid:commentId w16cid:paraId="6AAAFF79" w16cid:durableId="23D54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D1E0F" w14:textId="77777777" w:rsidR="002C1426" w:rsidRDefault="002C1426" w:rsidP="00BC6AFE">
      <w:pPr>
        <w:spacing w:after="0"/>
      </w:pPr>
      <w:r>
        <w:separator/>
      </w:r>
    </w:p>
  </w:endnote>
  <w:endnote w:type="continuationSeparator" w:id="0">
    <w:p w14:paraId="32FA2810" w14:textId="77777777" w:rsidR="002C1426" w:rsidRDefault="002C1426"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CEDD7" w14:textId="031E85AA" w:rsidR="00751B73" w:rsidRDefault="00751B73">
    <w:pPr>
      <w:pStyle w:val="Voettekst"/>
      <w:jc w:val="center"/>
    </w:pPr>
    <w:r>
      <w:fldChar w:fldCharType="begin"/>
    </w:r>
    <w:r>
      <w:instrText>PAGE</w:instrText>
    </w:r>
    <w:r>
      <w:fldChar w:fldCharType="separate"/>
    </w:r>
    <w:r w:rsidR="009D032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0F9E" w14:textId="77777777" w:rsidR="00751B73" w:rsidRDefault="00751B73">
    <w:pPr>
      <w:pStyle w:val="Voettekst"/>
      <w:rPr>
        <w:sz w:val="24"/>
        <w:szCs w:val="24"/>
      </w:rPr>
    </w:pPr>
  </w:p>
  <w:p w14:paraId="4106F3DE" w14:textId="77777777" w:rsidR="00751B73" w:rsidRDefault="00751B73">
    <w:pPr>
      <w:pStyle w:val="Voettekst"/>
    </w:pPr>
    <w:r w:rsidRPr="00736A38">
      <w:t xml:space="preserve">Commission européenne, 2920 Luxembourg, LUXEMBOURG - Tel. </w:t>
    </w:r>
    <w:r>
      <w:t>+352 43011</w:t>
    </w:r>
    <w:r>
      <w:rPr>
        <w:noProof/>
      </w:rPr>
      <w:br/>
      <w:t>Office: BECH A2/160 - Tel. direct line +352 4301-+352-4301-35934 - Fax +352 4301-+352-4301-33899</w:t>
    </w:r>
  </w:p>
  <w:p w14:paraId="42C672D3" w14:textId="77777777" w:rsidR="00751B73" w:rsidRDefault="00751B73">
    <w:pPr>
      <w:pStyle w:val="Voettekst"/>
    </w:pPr>
  </w:p>
  <w:p w14:paraId="522FE710" w14:textId="77777777" w:rsidR="00751B73" w:rsidRDefault="00751B73">
    <w:pPr>
      <w:pStyle w:val="Voettekst"/>
    </w:pPr>
    <w:r>
      <w:t>http://epp.eurostat.ec.europa.eu</w:t>
    </w:r>
  </w:p>
  <w:p w14:paraId="12C0258F" w14:textId="77777777" w:rsidR="00751B73" w:rsidRDefault="00751B73">
    <w:pPr>
      <w:pStyle w:val="Voettekst"/>
    </w:pPr>
    <w:r>
      <w:t>Martin.Karlberg@ec.europa.eu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2C3B" w14:textId="77777777" w:rsidR="002C1426" w:rsidRDefault="002C1426" w:rsidP="00BC6AFE">
      <w:pPr>
        <w:spacing w:after="0"/>
      </w:pPr>
      <w:r>
        <w:separator/>
      </w:r>
    </w:p>
  </w:footnote>
  <w:footnote w:type="continuationSeparator" w:id="0">
    <w:p w14:paraId="70108545" w14:textId="77777777" w:rsidR="002C1426" w:rsidRDefault="002C1426" w:rsidP="00BC6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A223" w14:textId="77777777" w:rsidR="00751B73" w:rsidRDefault="00751B73">
    <w:pPr>
      <w:pStyle w:val="Koptekst"/>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jstnummering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DD514D"/>
    <w:multiLevelType w:val="hybridMultilevel"/>
    <w:tmpl w:val="69460624"/>
    <w:lvl w:ilvl="0" w:tplc="74323EDA">
      <w:start w:val="1"/>
      <w:numFmt w:val="decimal"/>
      <w:lvlText w:val="[%1]"/>
      <w:lvlJc w:val="left"/>
      <w:pPr>
        <w:ind w:left="6315" w:hanging="360"/>
      </w:pPr>
      <w:rPr>
        <w:rFonts w:hint="default"/>
      </w:rPr>
    </w:lvl>
    <w:lvl w:ilvl="1" w:tplc="08090019" w:tentative="1">
      <w:start w:val="1"/>
      <w:numFmt w:val="lowerLetter"/>
      <w:lvlText w:val="%2."/>
      <w:lvlJc w:val="left"/>
      <w:pPr>
        <w:ind w:left="7035" w:hanging="360"/>
      </w:pPr>
    </w:lvl>
    <w:lvl w:ilvl="2" w:tplc="0809001B" w:tentative="1">
      <w:start w:val="1"/>
      <w:numFmt w:val="lowerRoman"/>
      <w:lvlText w:val="%3."/>
      <w:lvlJc w:val="right"/>
      <w:pPr>
        <w:ind w:left="7755" w:hanging="180"/>
      </w:pPr>
    </w:lvl>
    <w:lvl w:ilvl="3" w:tplc="0809000F" w:tentative="1">
      <w:start w:val="1"/>
      <w:numFmt w:val="decimal"/>
      <w:lvlText w:val="%4."/>
      <w:lvlJc w:val="left"/>
      <w:pPr>
        <w:ind w:left="8475" w:hanging="360"/>
      </w:pPr>
    </w:lvl>
    <w:lvl w:ilvl="4" w:tplc="08090019" w:tentative="1">
      <w:start w:val="1"/>
      <w:numFmt w:val="lowerLetter"/>
      <w:lvlText w:val="%5."/>
      <w:lvlJc w:val="left"/>
      <w:pPr>
        <w:ind w:left="9195" w:hanging="360"/>
      </w:pPr>
    </w:lvl>
    <w:lvl w:ilvl="5" w:tplc="0809001B" w:tentative="1">
      <w:start w:val="1"/>
      <w:numFmt w:val="lowerRoman"/>
      <w:lvlText w:val="%6."/>
      <w:lvlJc w:val="right"/>
      <w:pPr>
        <w:ind w:left="9915" w:hanging="180"/>
      </w:pPr>
    </w:lvl>
    <w:lvl w:ilvl="6" w:tplc="0809000F" w:tentative="1">
      <w:start w:val="1"/>
      <w:numFmt w:val="decimal"/>
      <w:lvlText w:val="%7."/>
      <w:lvlJc w:val="left"/>
      <w:pPr>
        <w:ind w:left="10635" w:hanging="360"/>
      </w:pPr>
    </w:lvl>
    <w:lvl w:ilvl="7" w:tplc="08090019" w:tentative="1">
      <w:start w:val="1"/>
      <w:numFmt w:val="lowerLetter"/>
      <w:lvlText w:val="%8."/>
      <w:lvlJc w:val="left"/>
      <w:pPr>
        <w:ind w:left="11355" w:hanging="360"/>
      </w:pPr>
    </w:lvl>
    <w:lvl w:ilvl="8" w:tplc="0809001B" w:tentative="1">
      <w:start w:val="1"/>
      <w:numFmt w:val="lowerRoman"/>
      <w:lvlText w:val="%9."/>
      <w:lvlJc w:val="right"/>
      <w:pPr>
        <w:ind w:left="12075" w:hanging="180"/>
      </w:pPr>
    </w:lvl>
  </w:abstractNum>
  <w:abstractNum w:abstractNumId="4" w15:restartNumberingAfterBreak="0">
    <w:nsid w:val="1262685D"/>
    <w:multiLevelType w:val="singleLevel"/>
    <w:tmpl w:val="D96C95A2"/>
    <w:lvl w:ilvl="0">
      <w:start w:val="1"/>
      <w:numFmt w:val="bullet"/>
      <w:pStyle w:val="Lijstopsomteken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jstopsomteken3"/>
      <w:lvlText w:val=""/>
      <w:lvlJc w:val="left"/>
      <w:pPr>
        <w:tabs>
          <w:tab w:val="num" w:pos="2199"/>
        </w:tabs>
        <w:ind w:left="2199" w:hanging="283"/>
      </w:pPr>
      <w:rPr>
        <w:rFonts w:ascii="Symbol" w:hAnsi="Symbol"/>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jstopsomteken2"/>
      <w:lvlText w:val=""/>
      <w:lvlJc w:val="left"/>
      <w:pPr>
        <w:tabs>
          <w:tab w:val="num" w:pos="1360"/>
        </w:tabs>
        <w:ind w:left="1360" w:hanging="283"/>
      </w:pPr>
      <w:rPr>
        <w:rFonts w:ascii="Symbol" w:hAnsi="Symbol"/>
      </w:rPr>
    </w:lvl>
  </w:abstractNum>
  <w:abstractNum w:abstractNumId="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428415E7"/>
    <w:multiLevelType w:val="multilevel"/>
    <w:tmpl w:val="92100ADA"/>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481EA4"/>
    <w:multiLevelType w:val="multilevel"/>
    <w:tmpl w:val="28525E6E"/>
    <w:lvl w:ilvl="0">
      <w:start w:val="1"/>
      <w:numFmt w:val="decimal"/>
      <w:pStyle w:val="Lijstnummering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860AAB"/>
    <w:multiLevelType w:val="multilevel"/>
    <w:tmpl w:val="E8744BD2"/>
    <w:lvl w:ilvl="0">
      <w:start w:val="1"/>
      <w:numFmt w:val="decimal"/>
      <w:pStyle w:val="Lijstnummering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432656"/>
    <w:multiLevelType w:val="multilevel"/>
    <w:tmpl w:val="AC885D7A"/>
    <w:lvl w:ilvl="0">
      <w:start w:val="1"/>
      <w:numFmt w:val="decimal"/>
      <w:pStyle w:val="Kop1"/>
      <w:lvlText w:val="%1."/>
      <w:lvlJc w:val="left"/>
      <w:pPr>
        <w:tabs>
          <w:tab w:val="num" w:pos="906"/>
        </w:tabs>
        <w:ind w:left="906" w:hanging="480"/>
      </w:pPr>
    </w:lvl>
    <w:lvl w:ilvl="1">
      <w:start w:val="1"/>
      <w:numFmt w:val="decimal"/>
      <w:pStyle w:val="Kop2"/>
      <w:lvlText w:val="%1.%2."/>
      <w:lvlJc w:val="left"/>
      <w:pPr>
        <w:tabs>
          <w:tab w:val="num" w:pos="1080"/>
        </w:tabs>
        <w:ind w:left="1080" w:hanging="600"/>
      </w:pPr>
    </w:lvl>
    <w:lvl w:ilvl="2">
      <w:start w:val="1"/>
      <w:numFmt w:val="decimal"/>
      <w:pStyle w:val="Kop3"/>
      <w:lvlText w:val="%1.%2.%3."/>
      <w:lvlJc w:val="left"/>
      <w:pPr>
        <w:tabs>
          <w:tab w:val="num" w:pos="1920"/>
        </w:tabs>
        <w:ind w:left="1920" w:hanging="840"/>
      </w:pPr>
    </w:lvl>
    <w:lvl w:ilvl="3">
      <w:start w:val="1"/>
      <w:numFmt w:val="decimal"/>
      <w:pStyle w:val="Kop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BD0BEC"/>
    <w:multiLevelType w:val="singleLevel"/>
    <w:tmpl w:val="72D6F376"/>
    <w:lvl w:ilvl="0">
      <w:start w:val="1"/>
      <w:numFmt w:val="bullet"/>
      <w:pStyle w:val="Lijstopsomteken"/>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3"/>
  </w:num>
  <w:num w:numId="4">
    <w:abstractNumId w:val="14"/>
  </w:num>
  <w:num w:numId="5">
    <w:abstractNumId w:val="8"/>
  </w:num>
  <w:num w:numId="6">
    <w:abstractNumId w:val="7"/>
  </w:num>
  <w:num w:numId="7">
    <w:abstractNumId w:val="5"/>
  </w:num>
  <w:num w:numId="8">
    <w:abstractNumId w:val="4"/>
  </w:num>
  <w:num w:numId="9">
    <w:abstractNumId w:val="15"/>
  </w:num>
  <w:num w:numId="10">
    <w:abstractNumId w:val="17"/>
  </w:num>
  <w:num w:numId="11">
    <w:abstractNumId w:val="16"/>
  </w:num>
  <w:num w:numId="12">
    <w:abstractNumId w:val="18"/>
  </w:num>
  <w:num w:numId="13">
    <w:abstractNumId w:val="6"/>
  </w:num>
  <w:num w:numId="14">
    <w:abstractNumId w:val="9"/>
  </w:num>
  <w:num w:numId="15">
    <w:abstractNumId w:val="11"/>
  </w:num>
  <w:num w:numId="16">
    <w:abstractNumId w:val="10"/>
  </w:num>
  <w:num w:numId="17">
    <w:abstractNumId w:val="2"/>
  </w:num>
  <w:num w:numId="18">
    <w:abstractNumId w:val="12"/>
  </w:num>
  <w:num w:numId="19">
    <w:abstractNumId w:val="13"/>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D46B04"/>
    <w:rsid w:val="000461A9"/>
    <w:rsid w:val="00063F49"/>
    <w:rsid w:val="000642A1"/>
    <w:rsid w:val="000B0002"/>
    <w:rsid w:val="000C214F"/>
    <w:rsid w:val="000D4DED"/>
    <w:rsid w:val="000F7438"/>
    <w:rsid w:val="00127067"/>
    <w:rsid w:val="00146CD3"/>
    <w:rsid w:val="0016443D"/>
    <w:rsid w:val="001857CF"/>
    <w:rsid w:val="00196FDD"/>
    <w:rsid w:val="001A2F73"/>
    <w:rsid w:val="001A5DD1"/>
    <w:rsid w:val="001B50CE"/>
    <w:rsid w:val="001B7494"/>
    <w:rsid w:val="001F7D99"/>
    <w:rsid w:val="002012A8"/>
    <w:rsid w:val="0022641E"/>
    <w:rsid w:val="00226EBE"/>
    <w:rsid w:val="002312A8"/>
    <w:rsid w:val="00243A2C"/>
    <w:rsid w:val="002543B9"/>
    <w:rsid w:val="002B2965"/>
    <w:rsid w:val="002B303C"/>
    <w:rsid w:val="002C1426"/>
    <w:rsid w:val="002E0D97"/>
    <w:rsid w:val="002F3DE5"/>
    <w:rsid w:val="00307E72"/>
    <w:rsid w:val="00330C5C"/>
    <w:rsid w:val="00332D6F"/>
    <w:rsid w:val="00337ACE"/>
    <w:rsid w:val="00372FC1"/>
    <w:rsid w:val="00373E08"/>
    <w:rsid w:val="003D30B8"/>
    <w:rsid w:val="003F7822"/>
    <w:rsid w:val="004316BA"/>
    <w:rsid w:val="00475BC1"/>
    <w:rsid w:val="00484669"/>
    <w:rsid w:val="0049164D"/>
    <w:rsid w:val="00492B32"/>
    <w:rsid w:val="00493721"/>
    <w:rsid w:val="00496556"/>
    <w:rsid w:val="004A0086"/>
    <w:rsid w:val="004C5AD0"/>
    <w:rsid w:val="005146D6"/>
    <w:rsid w:val="00547AB8"/>
    <w:rsid w:val="005556D9"/>
    <w:rsid w:val="00573E28"/>
    <w:rsid w:val="005A7A10"/>
    <w:rsid w:val="005B4EA5"/>
    <w:rsid w:val="005C66BC"/>
    <w:rsid w:val="005C7F70"/>
    <w:rsid w:val="005D0107"/>
    <w:rsid w:val="005E41C6"/>
    <w:rsid w:val="0060060F"/>
    <w:rsid w:val="00622512"/>
    <w:rsid w:val="006312AF"/>
    <w:rsid w:val="00665B6A"/>
    <w:rsid w:val="006827B6"/>
    <w:rsid w:val="006875D6"/>
    <w:rsid w:val="006B21B9"/>
    <w:rsid w:val="006C65F9"/>
    <w:rsid w:val="006F07CF"/>
    <w:rsid w:val="00720F19"/>
    <w:rsid w:val="00736A38"/>
    <w:rsid w:val="00741CF0"/>
    <w:rsid w:val="00751B73"/>
    <w:rsid w:val="00771E13"/>
    <w:rsid w:val="0078638B"/>
    <w:rsid w:val="00791B6E"/>
    <w:rsid w:val="007966FC"/>
    <w:rsid w:val="007A59A4"/>
    <w:rsid w:val="00820BDC"/>
    <w:rsid w:val="008374AF"/>
    <w:rsid w:val="008847C3"/>
    <w:rsid w:val="008A75D0"/>
    <w:rsid w:val="008B7AD7"/>
    <w:rsid w:val="008C5843"/>
    <w:rsid w:val="008E29ED"/>
    <w:rsid w:val="008E5BE0"/>
    <w:rsid w:val="008F0956"/>
    <w:rsid w:val="00923850"/>
    <w:rsid w:val="00960998"/>
    <w:rsid w:val="00970297"/>
    <w:rsid w:val="00974BE8"/>
    <w:rsid w:val="009A41E5"/>
    <w:rsid w:val="009B4EE0"/>
    <w:rsid w:val="009D0323"/>
    <w:rsid w:val="009F6887"/>
    <w:rsid w:val="00A17E8C"/>
    <w:rsid w:val="00A3427F"/>
    <w:rsid w:val="00AA60F6"/>
    <w:rsid w:val="00AB4423"/>
    <w:rsid w:val="00B06155"/>
    <w:rsid w:val="00B13CF5"/>
    <w:rsid w:val="00B3641F"/>
    <w:rsid w:val="00B612EE"/>
    <w:rsid w:val="00B63FFF"/>
    <w:rsid w:val="00B9492F"/>
    <w:rsid w:val="00BC17F5"/>
    <w:rsid w:val="00BC1A0F"/>
    <w:rsid w:val="00BC6AFE"/>
    <w:rsid w:val="00C968C2"/>
    <w:rsid w:val="00CD1FF5"/>
    <w:rsid w:val="00D12FD5"/>
    <w:rsid w:val="00D24082"/>
    <w:rsid w:val="00D45DDE"/>
    <w:rsid w:val="00D46B04"/>
    <w:rsid w:val="00D52EA1"/>
    <w:rsid w:val="00D95E20"/>
    <w:rsid w:val="00DB601E"/>
    <w:rsid w:val="00E35934"/>
    <w:rsid w:val="00E36D4D"/>
    <w:rsid w:val="00E45502"/>
    <w:rsid w:val="00E50190"/>
    <w:rsid w:val="00E63DB3"/>
    <w:rsid w:val="00E75427"/>
    <w:rsid w:val="00EA13AE"/>
    <w:rsid w:val="00EA51FB"/>
    <w:rsid w:val="00EE336C"/>
    <w:rsid w:val="00EF146A"/>
    <w:rsid w:val="00F17171"/>
    <w:rsid w:val="00F26807"/>
    <w:rsid w:val="00F31D0B"/>
    <w:rsid w:val="00F73435"/>
    <w:rsid w:val="00F96D9D"/>
    <w:rsid w:val="00FA568E"/>
    <w:rsid w:val="00FE2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09FCD1"/>
  <w15:chartTrackingRefBased/>
  <w15:docId w15:val="{004267F8-1E03-4C78-8AAD-315390F2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2EA1"/>
    <w:pPr>
      <w:spacing w:after="240"/>
      <w:jc w:val="both"/>
    </w:pPr>
    <w:rPr>
      <w:sz w:val="24"/>
      <w:lang w:val="en-GB" w:eastAsia="en-US"/>
    </w:rPr>
  </w:style>
  <w:style w:type="paragraph" w:styleId="Kop1">
    <w:name w:val="heading 1"/>
    <w:basedOn w:val="Standaard"/>
    <w:next w:val="Text1"/>
    <w:link w:val="Kop1Char"/>
    <w:qFormat/>
    <w:pPr>
      <w:keepNext/>
      <w:numPr>
        <w:numId w:val="3"/>
      </w:numPr>
      <w:tabs>
        <w:tab w:val="clear" w:pos="906"/>
        <w:tab w:val="num" w:pos="480"/>
      </w:tabs>
      <w:spacing w:before="240"/>
      <w:ind w:left="480"/>
      <w:outlineLvl w:val="0"/>
    </w:pPr>
    <w:rPr>
      <w:b/>
      <w:smallCaps/>
    </w:rPr>
  </w:style>
  <w:style w:type="paragraph" w:styleId="Kop2">
    <w:name w:val="heading 2"/>
    <w:basedOn w:val="Standaard"/>
    <w:next w:val="Text2"/>
    <w:link w:val="Kop2Char"/>
    <w:qFormat/>
    <w:pPr>
      <w:keepNext/>
      <w:numPr>
        <w:ilvl w:val="1"/>
        <w:numId w:val="3"/>
      </w:numPr>
      <w:outlineLvl w:val="1"/>
    </w:pPr>
    <w:rPr>
      <w:b/>
    </w:rPr>
  </w:style>
  <w:style w:type="paragraph" w:styleId="Kop3">
    <w:name w:val="heading 3"/>
    <w:basedOn w:val="Standaard"/>
    <w:next w:val="Text3"/>
    <w:qFormat/>
    <w:pPr>
      <w:keepNext/>
      <w:numPr>
        <w:ilvl w:val="2"/>
        <w:numId w:val="3"/>
      </w:numPr>
      <w:outlineLvl w:val="2"/>
    </w:pPr>
    <w:rPr>
      <w:i/>
    </w:rPr>
  </w:style>
  <w:style w:type="paragraph" w:styleId="Kop4">
    <w:name w:val="heading 4"/>
    <w:basedOn w:val="Standaard"/>
    <w:next w:val="Text4"/>
    <w:qFormat/>
    <w:pPr>
      <w:keepNext/>
      <w:numPr>
        <w:ilvl w:val="3"/>
        <w:numId w:val="3"/>
      </w:numPr>
      <w:outlineLvl w:val="3"/>
    </w:pPr>
  </w:style>
  <w:style w:type="paragraph" w:styleId="Kop5">
    <w:name w:val="heading 5"/>
    <w:basedOn w:val="Standaard"/>
    <w:next w:val="Standaard"/>
    <w:qFormat/>
    <w:pPr>
      <w:spacing w:before="240" w:after="60"/>
      <w:ind w:left="3332" w:hanging="708"/>
      <w:outlineLvl w:val="4"/>
    </w:pPr>
    <w:rPr>
      <w:rFonts w:ascii="Arial" w:hAnsi="Arial"/>
      <w:sz w:val="22"/>
    </w:rPr>
  </w:style>
  <w:style w:type="paragraph" w:styleId="Kop6">
    <w:name w:val="heading 6"/>
    <w:basedOn w:val="Standaard"/>
    <w:next w:val="Standaard"/>
    <w:qFormat/>
    <w:pPr>
      <w:spacing w:before="240" w:after="60"/>
      <w:ind w:left="4040" w:hanging="708"/>
      <w:outlineLvl w:val="5"/>
    </w:pPr>
    <w:rPr>
      <w:rFonts w:ascii="Arial" w:hAnsi="Arial"/>
      <w:i/>
      <w:sz w:val="22"/>
    </w:rPr>
  </w:style>
  <w:style w:type="paragraph" w:styleId="Kop7">
    <w:name w:val="heading 7"/>
    <w:basedOn w:val="Standaard"/>
    <w:next w:val="Standaard"/>
    <w:qFormat/>
    <w:pPr>
      <w:spacing w:before="240" w:after="60"/>
      <w:ind w:left="4748" w:hanging="708"/>
      <w:outlineLvl w:val="6"/>
    </w:pPr>
    <w:rPr>
      <w:rFonts w:ascii="Arial" w:hAnsi="Arial"/>
      <w:sz w:val="20"/>
    </w:rPr>
  </w:style>
  <w:style w:type="paragraph" w:styleId="Kop8">
    <w:name w:val="heading 8"/>
    <w:basedOn w:val="Standaard"/>
    <w:next w:val="Standaard"/>
    <w:qFormat/>
    <w:pPr>
      <w:spacing w:before="240" w:after="60"/>
      <w:ind w:left="5456" w:hanging="708"/>
      <w:outlineLvl w:val="7"/>
    </w:pPr>
    <w:rPr>
      <w:rFonts w:ascii="Arial" w:hAnsi="Arial"/>
      <w:i/>
      <w:sz w:val="20"/>
    </w:rPr>
  </w:style>
  <w:style w:type="paragraph" w:styleId="Kop9">
    <w:name w:val="heading 9"/>
    <w:basedOn w:val="Standaard"/>
    <w:next w:val="Standaard"/>
    <w:qFormat/>
    <w:pPr>
      <w:spacing w:before="240" w:after="60"/>
      <w:ind w:left="6164" w:hanging="708"/>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pPr>
      <w:ind w:left="482"/>
    </w:pPr>
  </w:style>
  <w:style w:type="paragraph" w:customStyle="1" w:styleId="Text2">
    <w:name w:val="Text 2"/>
    <w:basedOn w:val="Standaard"/>
    <w:pPr>
      <w:tabs>
        <w:tab w:val="left" w:pos="2160"/>
      </w:tabs>
      <w:ind w:left="1077"/>
    </w:pPr>
  </w:style>
  <w:style w:type="paragraph" w:customStyle="1" w:styleId="Text3">
    <w:name w:val="Text 3"/>
    <w:basedOn w:val="Standaard"/>
    <w:pPr>
      <w:tabs>
        <w:tab w:val="left" w:pos="2302"/>
      </w:tabs>
      <w:ind w:left="1916"/>
    </w:pPr>
  </w:style>
  <w:style w:type="paragraph" w:customStyle="1" w:styleId="Text4">
    <w:name w:val="Text 4"/>
    <w:basedOn w:val="Standaard"/>
    <w:pPr>
      <w:ind w:left="2880"/>
    </w:pPr>
  </w:style>
  <w:style w:type="paragraph" w:customStyle="1" w:styleId="Address">
    <w:name w:val="Address"/>
    <w:basedOn w:val="Standaard"/>
    <w:pPr>
      <w:spacing w:after="0"/>
      <w:jc w:val="left"/>
    </w:pPr>
  </w:style>
  <w:style w:type="paragraph" w:customStyle="1" w:styleId="AddressTL">
    <w:name w:val="AddressTL"/>
    <w:basedOn w:val="Standaard"/>
    <w:next w:val="Standaard"/>
    <w:pPr>
      <w:spacing w:after="720"/>
      <w:jc w:val="left"/>
    </w:pPr>
  </w:style>
  <w:style w:type="paragraph" w:customStyle="1" w:styleId="AddressTR">
    <w:name w:val="AddressTR"/>
    <w:basedOn w:val="Standaard"/>
    <w:next w:val="Standaard"/>
    <w:pPr>
      <w:spacing w:after="720"/>
      <w:ind w:left="5103"/>
      <w:jc w:val="left"/>
    </w:pPr>
  </w:style>
  <w:style w:type="paragraph" w:styleId="Bloktekst">
    <w:name w:val="Block Text"/>
    <w:basedOn w:val="Standaard"/>
    <w:pPr>
      <w:spacing w:after="120"/>
      <w:ind w:left="1440" w:right="1440"/>
    </w:pPr>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styleId="Bijschrift">
    <w:name w:val="caption"/>
    <w:basedOn w:val="Standaard"/>
    <w:next w:val="Standaard"/>
    <w:qFormat/>
    <w:pPr>
      <w:spacing w:before="120" w:after="120"/>
    </w:pPr>
    <w:rPr>
      <w:b/>
    </w:rPr>
  </w:style>
  <w:style w:type="paragraph" w:styleId="Afsluiting">
    <w:name w:val="Closing"/>
    <w:basedOn w:val="Standaard"/>
    <w:next w:val="Handtekening"/>
    <w:pPr>
      <w:tabs>
        <w:tab w:val="left" w:pos="5103"/>
      </w:tabs>
      <w:spacing w:before="240"/>
      <w:ind w:left="5103"/>
      <w:jc w:val="left"/>
    </w:pPr>
  </w:style>
  <w:style w:type="paragraph" w:styleId="Handtekening">
    <w:name w:val="Signature"/>
    <w:basedOn w:val="Standaard"/>
    <w:next w:val="Contact"/>
    <w:link w:val="HandtekeningChar"/>
    <w:uiPriority w:val="99"/>
    <w:pPr>
      <w:tabs>
        <w:tab w:val="left" w:pos="5103"/>
      </w:tabs>
      <w:spacing w:before="1200" w:after="0"/>
      <w:ind w:left="5103"/>
      <w:jc w:val="center"/>
    </w:pPr>
  </w:style>
  <w:style w:type="paragraph" w:customStyle="1" w:styleId="Enclosures">
    <w:name w:val="Enclosures"/>
    <w:basedOn w:val="Standaard"/>
    <w:next w:val="Participants"/>
    <w:pPr>
      <w:keepNext/>
      <w:keepLines/>
      <w:tabs>
        <w:tab w:val="left" w:pos="5670"/>
      </w:tabs>
      <w:spacing w:before="480" w:after="0"/>
      <w:ind w:left="1985" w:hanging="1985"/>
      <w:jc w:val="left"/>
    </w:pPr>
  </w:style>
  <w:style w:type="paragraph" w:customStyle="1" w:styleId="Participants">
    <w:name w:val="Participants"/>
    <w:basedOn w:val="Standaard"/>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Standaard"/>
    <w:next w:val="Standaard"/>
    <w:pPr>
      <w:tabs>
        <w:tab w:val="left" w:pos="2552"/>
        <w:tab w:val="left" w:pos="2835"/>
        <w:tab w:val="left" w:pos="5670"/>
        <w:tab w:val="left" w:pos="6379"/>
        <w:tab w:val="left" w:pos="6804"/>
      </w:tabs>
      <w:spacing w:before="480" w:after="0"/>
      <w:ind w:left="1985" w:hanging="1985"/>
      <w:jc w:val="left"/>
    </w:pPr>
  </w:style>
  <w:style w:type="paragraph" w:styleId="Tekstopmerking">
    <w:name w:val="annotation text"/>
    <w:basedOn w:val="Standaard"/>
    <w:link w:val="TekstopmerkingChar"/>
    <w:semiHidden/>
    <w:rPr>
      <w:sz w:val="20"/>
    </w:rPr>
  </w:style>
  <w:style w:type="paragraph" w:styleId="Datum">
    <w:name w:val="Date"/>
    <w:basedOn w:val="Standaard"/>
    <w:next w:val="References"/>
    <w:link w:val="DatumChar"/>
    <w:uiPriority w:val="99"/>
    <w:pPr>
      <w:spacing w:after="0"/>
      <w:ind w:left="5103" w:right="-567"/>
      <w:jc w:val="left"/>
    </w:pPr>
  </w:style>
  <w:style w:type="paragraph" w:customStyle="1" w:styleId="References">
    <w:name w:val="References"/>
    <w:basedOn w:val="Standaard"/>
    <w:next w:val="AddressTR"/>
    <w:uiPriority w:val="99"/>
    <w:pPr>
      <w:ind w:left="5103"/>
      <w:jc w:val="left"/>
    </w:pPr>
    <w:rPr>
      <w:sz w:val="20"/>
    </w:rPr>
  </w:style>
  <w:style w:type="paragraph" w:styleId="Documentstructuur">
    <w:name w:val="Document Map"/>
    <w:basedOn w:val="Standaard"/>
    <w:semiHidden/>
    <w:pPr>
      <w:shd w:val="clear" w:color="auto" w:fill="000080"/>
    </w:pPr>
    <w:rPr>
      <w:rFonts w:ascii="Tahoma" w:hAnsi="Tahoma"/>
    </w:rPr>
  </w:style>
  <w:style w:type="paragraph" w:customStyle="1" w:styleId="DoubSign">
    <w:name w:val="DoubSign"/>
    <w:basedOn w:val="Standaard"/>
    <w:next w:val="Contact"/>
    <w:pPr>
      <w:tabs>
        <w:tab w:val="left" w:pos="5103"/>
      </w:tabs>
      <w:spacing w:before="1200" w:after="0"/>
      <w:jc w:val="left"/>
    </w:p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spacing w:after="0"/>
    </w:pPr>
  </w:style>
  <w:style w:type="paragraph" w:styleId="Afzender">
    <w:name w:val="envelope return"/>
    <w:basedOn w:val="Standaard"/>
    <w:pPr>
      <w:spacing w:after="0"/>
    </w:pPr>
    <w:rPr>
      <w:sz w:val="20"/>
    </w:rPr>
  </w:style>
  <w:style w:type="paragraph" w:styleId="Voettekst">
    <w:name w:val="footer"/>
    <w:basedOn w:val="Standaard"/>
    <w:link w:val="VoettekstChar"/>
    <w:uiPriority w:val="99"/>
    <w:pPr>
      <w:spacing w:after="0"/>
      <w:ind w:right="-567"/>
      <w:jc w:val="left"/>
    </w:pPr>
    <w:rPr>
      <w:rFonts w:ascii="Arial" w:hAnsi="Arial"/>
      <w:sz w:val="16"/>
    </w:rPr>
  </w:style>
  <w:style w:type="paragraph" w:styleId="Voetnoottekst">
    <w:name w:val="footnote text"/>
    <w:basedOn w:val="Standaard"/>
    <w:semiHidden/>
    <w:pPr>
      <w:ind w:left="357" w:hanging="357"/>
    </w:pPr>
    <w:rPr>
      <w:sz w:val="20"/>
    </w:rPr>
  </w:style>
  <w:style w:type="paragraph" w:styleId="Koptekst">
    <w:name w:val="header"/>
    <w:basedOn w:val="Standaard"/>
    <w:link w:val="KoptekstChar"/>
    <w:uiPriority w:val="99"/>
    <w:pPr>
      <w:tabs>
        <w:tab w:val="center" w:pos="4153"/>
        <w:tab w:val="right" w:pos="8306"/>
      </w:tabs>
    </w:pPr>
  </w:style>
  <w:style w:type="paragraph" w:styleId="Index1">
    <w:name w:val="index 1"/>
    <w:basedOn w:val="Standaard"/>
    <w:next w:val="Standaard"/>
    <w:autoRedefine/>
    <w:semiHidden/>
    <w:pPr>
      <w:ind w:left="240" w:hanging="240"/>
    </w:pPr>
  </w:style>
  <w:style w:type="paragraph" w:styleId="Index2">
    <w:name w:val="index 2"/>
    <w:basedOn w:val="Standaard"/>
    <w:next w:val="Standaard"/>
    <w:autoRedefine/>
    <w:semiHidden/>
    <w:pPr>
      <w:ind w:left="480" w:hanging="240"/>
    </w:pPr>
  </w:style>
  <w:style w:type="paragraph" w:styleId="Index3">
    <w:name w:val="index 3"/>
    <w:basedOn w:val="Standaard"/>
    <w:next w:val="Standaard"/>
    <w:autoRedefine/>
    <w:semiHidden/>
    <w:pPr>
      <w:ind w:left="720" w:hanging="240"/>
    </w:pPr>
  </w:style>
  <w:style w:type="paragraph" w:styleId="Index4">
    <w:name w:val="index 4"/>
    <w:basedOn w:val="Standaard"/>
    <w:next w:val="Standaard"/>
    <w:autoRedefine/>
    <w:semiHidden/>
    <w:pPr>
      <w:ind w:left="960" w:hanging="240"/>
    </w:pPr>
  </w:style>
  <w:style w:type="paragraph" w:styleId="Index5">
    <w:name w:val="index 5"/>
    <w:basedOn w:val="Standaard"/>
    <w:next w:val="Standaard"/>
    <w:autoRedefine/>
    <w:semiHidden/>
    <w:pPr>
      <w:ind w:left="1200" w:hanging="240"/>
    </w:pPr>
  </w:style>
  <w:style w:type="paragraph" w:styleId="Index6">
    <w:name w:val="index 6"/>
    <w:basedOn w:val="Standaard"/>
    <w:next w:val="Standaard"/>
    <w:autoRedefine/>
    <w:semiHidden/>
    <w:pPr>
      <w:ind w:left="1440" w:hanging="240"/>
    </w:pPr>
  </w:style>
  <w:style w:type="paragraph" w:styleId="Index7">
    <w:name w:val="index 7"/>
    <w:basedOn w:val="Standaard"/>
    <w:next w:val="Standaard"/>
    <w:autoRedefine/>
    <w:semiHidden/>
    <w:pPr>
      <w:ind w:left="1680" w:hanging="240"/>
    </w:pPr>
  </w:style>
  <w:style w:type="paragraph" w:styleId="Index8">
    <w:name w:val="index 8"/>
    <w:basedOn w:val="Standaard"/>
    <w:next w:val="Standaard"/>
    <w:autoRedefine/>
    <w:semiHidden/>
    <w:pPr>
      <w:ind w:left="1920" w:hanging="240"/>
    </w:pPr>
  </w:style>
  <w:style w:type="paragraph" w:styleId="Index9">
    <w:name w:val="index 9"/>
    <w:basedOn w:val="Standaard"/>
    <w:next w:val="Standaard"/>
    <w:autoRedefine/>
    <w:semiHidden/>
    <w:pPr>
      <w:ind w:left="2160" w:hanging="240"/>
    </w:pPr>
  </w:style>
  <w:style w:type="paragraph" w:styleId="Indexkop">
    <w:name w:val="index heading"/>
    <w:basedOn w:val="Standaard"/>
    <w:next w:val="Index1"/>
    <w:semiHidden/>
    <w:rPr>
      <w:rFonts w:ascii="Arial" w:hAnsi="Arial"/>
      <w:b/>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pPr>
      <w:numPr>
        <w:numId w:val="4"/>
      </w:numPr>
    </w:pPr>
  </w:style>
  <w:style w:type="paragraph" w:styleId="Lijstopsomteken2">
    <w:name w:val="List Bullet 2"/>
    <w:basedOn w:val="Text2"/>
    <w:pPr>
      <w:numPr>
        <w:numId w:val="6"/>
      </w:numPr>
      <w:tabs>
        <w:tab w:val="clear" w:pos="2160"/>
      </w:tabs>
    </w:pPr>
  </w:style>
  <w:style w:type="paragraph" w:styleId="Lijstopsomteken3">
    <w:name w:val="List Bullet 3"/>
    <w:basedOn w:val="Text3"/>
    <w:pPr>
      <w:numPr>
        <w:numId w:val="7"/>
      </w:numPr>
      <w:tabs>
        <w:tab w:val="clear" w:pos="2302"/>
      </w:tabs>
    </w:pPr>
  </w:style>
  <w:style w:type="paragraph" w:styleId="Lijstopsomteken4">
    <w:name w:val="List Bullet 4"/>
    <w:basedOn w:val="Text4"/>
    <w:pPr>
      <w:numPr>
        <w:numId w:val="8"/>
      </w:numPr>
    </w:pPr>
  </w:style>
  <w:style w:type="paragraph" w:styleId="Lijstopsomteken5">
    <w:name w:val="List Bullet 5"/>
    <w:basedOn w:val="Standaard"/>
    <w:autoRedefine/>
    <w:pPr>
      <w:numPr>
        <w:numId w:val="1"/>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14"/>
      </w:numPr>
    </w:pPr>
  </w:style>
  <w:style w:type="paragraph" w:styleId="Lijstnummering2">
    <w:name w:val="List Number 2"/>
    <w:basedOn w:val="Text2"/>
    <w:pPr>
      <w:numPr>
        <w:numId w:val="16"/>
      </w:numPr>
      <w:tabs>
        <w:tab w:val="clear" w:pos="2160"/>
      </w:tabs>
    </w:pPr>
  </w:style>
  <w:style w:type="paragraph" w:styleId="Lijstnummering3">
    <w:name w:val="List Number 3"/>
    <w:basedOn w:val="Text3"/>
    <w:pPr>
      <w:numPr>
        <w:numId w:val="17"/>
      </w:numPr>
      <w:tabs>
        <w:tab w:val="clear" w:pos="2302"/>
      </w:tabs>
    </w:pPr>
  </w:style>
  <w:style w:type="paragraph" w:styleId="Lijstnummering4">
    <w:name w:val="List Number 4"/>
    <w:basedOn w:val="Text4"/>
    <w:pPr>
      <w:numPr>
        <w:numId w:val="18"/>
      </w:numPr>
    </w:pPr>
  </w:style>
  <w:style w:type="paragraph" w:styleId="Lijstnummering5">
    <w:name w:val="List Number 5"/>
    <w:basedOn w:val="Standaard"/>
    <w:pPr>
      <w:numPr>
        <w:numId w:val="2"/>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ardinspringing">
    <w:name w:val="Normal Indent"/>
    <w:basedOn w:val="Standaard"/>
    <w:pPr>
      <w:ind w:left="720"/>
    </w:pPr>
  </w:style>
  <w:style w:type="paragraph" w:styleId="Notitiekop">
    <w:name w:val="Note Heading"/>
    <w:basedOn w:val="Standaard"/>
    <w:next w:val="Standaard"/>
  </w:style>
  <w:style w:type="paragraph" w:customStyle="1" w:styleId="NoteHead">
    <w:name w:val="NoteHead"/>
    <w:basedOn w:val="Standaard"/>
    <w:next w:val="Subject"/>
    <w:pPr>
      <w:spacing w:before="720" w:after="720"/>
      <w:jc w:val="center"/>
    </w:pPr>
    <w:rPr>
      <w:b/>
      <w:smallCaps/>
    </w:rPr>
  </w:style>
  <w:style w:type="paragraph" w:customStyle="1" w:styleId="Subject">
    <w:name w:val="Subject"/>
    <w:basedOn w:val="Standaard"/>
    <w:next w:val="Standaard"/>
    <w:pPr>
      <w:spacing w:after="480"/>
      <w:ind w:left="1531" w:hanging="1531"/>
      <w:jc w:val="left"/>
    </w:pPr>
    <w:rPr>
      <w:b/>
    </w:rPr>
  </w:style>
  <w:style w:type="paragraph" w:customStyle="1" w:styleId="NoteList">
    <w:name w:val="NoteList"/>
    <w:basedOn w:val="Standaard"/>
    <w:next w:val="Subject"/>
    <w:pPr>
      <w:tabs>
        <w:tab w:val="left" w:pos="5823"/>
      </w:tabs>
      <w:spacing w:before="720" w:after="720"/>
      <w:ind w:left="5104" w:hanging="3119"/>
      <w:jc w:val="left"/>
    </w:pPr>
    <w:rPr>
      <w:b/>
      <w:smallCaps/>
    </w:rPr>
  </w:style>
  <w:style w:type="paragraph" w:customStyle="1" w:styleId="NumPar1">
    <w:name w:val="NumPar 1"/>
    <w:basedOn w:val="Kop1"/>
    <w:next w:val="Text1"/>
    <w:pPr>
      <w:keepNext w:val="0"/>
      <w:spacing w:before="0"/>
      <w:outlineLvl w:val="9"/>
    </w:pPr>
    <w:rPr>
      <w:b w:val="0"/>
      <w:smallCaps w:val="0"/>
    </w:rPr>
  </w:style>
  <w:style w:type="paragraph" w:customStyle="1" w:styleId="NumPar2">
    <w:name w:val="NumPar 2"/>
    <w:basedOn w:val="Kop2"/>
    <w:next w:val="Text2"/>
    <w:pPr>
      <w:keepNext w:val="0"/>
      <w:outlineLvl w:val="9"/>
    </w:pPr>
    <w:rPr>
      <w:b w:val="0"/>
    </w:rPr>
  </w:style>
  <w:style w:type="paragraph" w:customStyle="1" w:styleId="NumPar3">
    <w:name w:val="NumPar 3"/>
    <w:basedOn w:val="Kop3"/>
    <w:next w:val="Text3"/>
    <w:pPr>
      <w:keepNext w:val="0"/>
      <w:outlineLvl w:val="9"/>
    </w:pPr>
    <w:rPr>
      <w:i w:val="0"/>
    </w:rPr>
  </w:style>
  <w:style w:type="paragraph" w:customStyle="1" w:styleId="NumPar4">
    <w:name w:val="NumPar 4"/>
    <w:basedOn w:val="Kop4"/>
    <w:next w:val="Text4"/>
    <w:pPr>
      <w:keepNext w:val="0"/>
      <w:outlineLvl w:val="9"/>
    </w:pPr>
  </w:style>
  <w:style w:type="paragraph" w:styleId="Tekstzonderopmaak">
    <w:name w:val="Plain Text"/>
    <w:basedOn w:val="Standaard"/>
    <w:rPr>
      <w:rFonts w:ascii="Courier New" w:hAnsi="Courier New"/>
      <w:sz w:val="20"/>
    </w:rPr>
  </w:style>
  <w:style w:type="paragraph" w:styleId="Aanhef">
    <w:name w:val="Salutation"/>
    <w:basedOn w:val="Standaard"/>
    <w:next w:val="Standaard"/>
  </w:style>
  <w:style w:type="paragraph" w:styleId="Ondertitel">
    <w:name w:val="Subtitle"/>
    <w:basedOn w:val="Standaard"/>
    <w:qFormat/>
    <w:pPr>
      <w:spacing w:after="60"/>
      <w:jc w:val="center"/>
      <w:outlineLvl w:val="1"/>
    </w:pPr>
    <w:rPr>
      <w:rFonts w:ascii="Arial" w:hAnsi="Arial"/>
    </w:rPr>
  </w:style>
  <w:style w:type="paragraph" w:styleId="Bronvermelding">
    <w:name w:val="table of authorities"/>
    <w:basedOn w:val="Standaard"/>
    <w:next w:val="Standaard"/>
    <w:semiHidden/>
    <w:pPr>
      <w:ind w:left="240" w:hanging="240"/>
    </w:pPr>
  </w:style>
  <w:style w:type="paragraph" w:styleId="Lijstmetafbeeldingen">
    <w:name w:val="table of figures"/>
    <w:basedOn w:val="Standaard"/>
    <w:next w:val="Standaard"/>
    <w:semiHidden/>
    <w:pPr>
      <w:ind w:left="480" w:hanging="480"/>
    </w:pPr>
  </w:style>
  <w:style w:type="paragraph" w:styleId="Titel">
    <w:name w:val="Title"/>
    <w:basedOn w:val="Standaard"/>
    <w:qFormat/>
    <w:pPr>
      <w:spacing w:before="240" w:after="60"/>
      <w:jc w:val="center"/>
      <w:outlineLvl w:val="0"/>
    </w:pPr>
    <w:rPr>
      <w:rFonts w:ascii="Arial" w:hAnsi="Arial"/>
      <w:b/>
      <w:kern w:val="28"/>
      <w:sz w:val="32"/>
    </w:rPr>
  </w:style>
  <w:style w:type="paragraph" w:styleId="Kopbronvermelding">
    <w:name w:val="toa heading"/>
    <w:basedOn w:val="Standaard"/>
    <w:next w:val="Standaard"/>
    <w:semiHidden/>
    <w:pPr>
      <w:spacing w:before="120"/>
    </w:pPr>
    <w:rPr>
      <w:rFonts w:ascii="Arial" w:hAnsi="Arial"/>
      <w:b/>
    </w:rPr>
  </w:style>
  <w:style w:type="paragraph" w:styleId="Inhopg1">
    <w:name w:val="toc 1"/>
    <w:basedOn w:val="Standaard"/>
    <w:next w:val="Standaard"/>
    <w:semiHidden/>
    <w:pPr>
      <w:tabs>
        <w:tab w:val="right" w:leader="dot" w:pos="8640"/>
      </w:tabs>
      <w:spacing w:before="120" w:after="120"/>
      <w:ind w:left="482" w:right="720" w:hanging="482"/>
    </w:pPr>
    <w:rPr>
      <w:caps/>
    </w:rPr>
  </w:style>
  <w:style w:type="paragraph" w:styleId="Inhopg2">
    <w:name w:val="toc 2"/>
    <w:basedOn w:val="Standaard"/>
    <w:next w:val="Standaard"/>
    <w:semiHidden/>
    <w:pPr>
      <w:tabs>
        <w:tab w:val="right" w:leader="dot" w:pos="8640"/>
      </w:tabs>
      <w:spacing w:before="60" w:after="60"/>
      <w:ind w:left="1077" w:right="720" w:hanging="595"/>
    </w:pPr>
  </w:style>
  <w:style w:type="paragraph" w:styleId="Inhopg3">
    <w:name w:val="toc 3"/>
    <w:basedOn w:val="Standaard"/>
    <w:next w:val="Standaard"/>
    <w:semiHidden/>
    <w:pPr>
      <w:tabs>
        <w:tab w:val="right" w:leader="dot" w:pos="8640"/>
      </w:tabs>
      <w:spacing w:before="60" w:after="60"/>
      <w:ind w:left="1916" w:right="720" w:hanging="839"/>
    </w:pPr>
  </w:style>
  <w:style w:type="paragraph" w:styleId="Inhopg4">
    <w:name w:val="toc 4"/>
    <w:basedOn w:val="Standaard"/>
    <w:next w:val="Standaard"/>
    <w:semiHidden/>
    <w:pPr>
      <w:tabs>
        <w:tab w:val="right" w:leader="dot" w:pos="8641"/>
      </w:tabs>
      <w:spacing w:before="60" w:after="60"/>
      <w:ind w:left="2880" w:right="720" w:hanging="964"/>
    </w:pPr>
  </w:style>
  <w:style w:type="paragraph" w:styleId="Inhopg5">
    <w:name w:val="toc 5"/>
    <w:basedOn w:val="Standaard"/>
    <w:next w:val="Standaard"/>
    <w:semiHidden/>
    <w:pPr>
      <w:tabs>
        <w:tab w:val="right" w:leader="dot" w:pos="8641"/>
      </w:tabs>
      <w:spacing w:before="240" w:after="120"/>
      <w:ind w:right="720"/>
    </w:pPr>
    <w:rPr>
      <w:caps/>
    </w:r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customStyle="1" w:styleId="YReferences">
    <w:name w:val="YReferences"/>
    <w:basedOn w:val="Standaard"/>
    <w:next w:val="Standa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Standaard"/>
    <w:pPr>
      <w:numPr>
        <w:ilvl w:val="1"/>
        <w:numId w:val="14"/>
      </w:numPr>
    </w:pPr>
  </w:style>
  <w:style w:type="paragraph" w:customStyle="1" w:styleId="ListNumberLevel3">
    <w:name w:val="List Number (Level 3)"/>
    <w:basedOn w:val="Standaard"/>
    <w:pPr>
      <w:numPr>
        <w:ilvl w:val="2"/>
        <w:numId w:val="14"/>
      </w:numPr>
    </w:pPr>
  </w:style>
  <w:style w:type="paragraph" w:customStyle="1" w:styleId="ListNumberLevel4">
    <w:name w:val="List Number (Level 4)"/>
    <w:basedOn w:val="Standa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Kopvaninhoudsopgave">
    <w:name w:val="TOC Heading"/>
    <w:basedOn w:val="Standaard"/>
    <w:next w:val="Standaard"/>
    <w:qFormat/>
    <w:pPr>
      <w:keepNext/>
      <w:spacing w:before="240"/>
      <w:jc w:val="center"/>
    </w:pPr>
    <w:rPr>
      <w:b/>
    </w:rPr>
  </w:style>
  <w:style w:type="paragraph" w:customStyle="1" w:styleId="Contact">
    <w:name w:val="Contact"/>
    <w:basedOn w:val="Standaard"/>
    <w:next w:val="Enclosures"/>
    <w:uiPriority w:val="99"/>
    <w:pPr>
      <w:spacing w:before="480" w:after="0"/>
      <w:ind w:left="567" w:hanging="567"/>
      <w:jc w:val="left"/>
    </w:pPr>
  </w:style>
  <w:style w:type="paragraph" w:customStyle="1" w:styleId="DisclaimerNotice">
    <w:name w:val="Disclaimer Notice"/>
    <w:basedOn w:val="Standaard"/>
    <w:next w:val="AddressTR"/>
    <w:pPr>
      <w:ind w:left="5103"/>
      <w:jc w:val="left"/>
    </w:pPr>
    <w:rPr>
      <w:i/>
      <w:sz w:val="20"/>
    </w:rPr>
  </w:style>
  <w:style w:type="paragraph" w:customStyle="1" w:styleId="Disclaimer">
    <w:name w:val="Disclaimer"/>
    <w:basedOn w:val="Standaard"/>
    <w:pPr>
      <w:keepLines/>
      <w:pBdr>
        <w:top w:val="single" w:sz="4" w:space="1" w:color="auto"/>
      </w:pBdr>
      <w:spacing w:before="480" w:after="0"/>
    </w:pPr>
    <w:rPr>
      <w:i/>
    </w:rPr>
  </w:style>
  <w:style w:type="character" w:styleId="GevolgdeHyperlink">
    <w:name w:val="FollowedHyperlink"/>
    <w:rPr>
      <w:color w:val="800080"/>
      <w:u w:val="single"/>
    </w:rPr>
  </w:style>
  <w:style w:type="paragraph" w:customStyle="1" w:styleId="DisclaimerSJ">
    <w:name w:val="Disclaimer_SJ"/>
    <w:basedOn w:val="Standaard"/>
    <w:next w:val="Standaard"/>
    <w:pPr>
      <w:spacing w:after="0"/>
    </w:pPr>
    <w:rPr>
      <w:rFonts w:ascii="Arial" w:hAnsi="Arial"/>
      <w:b/>
      <w:sz w:val="16"/>
    </w:rPr>
  </w:style>
  <w:style w:type="paragraph" w:customStyle="1" w:styleId="Designator">
    <w:name w:val="Designator"/>
    <w:basedOn w:val="Standaard"/>
    <w:pPr>
      <w:spacing w:after="0"/>
      <w:jc w:val="center"/>
    </w:pPr>
    <w:rPr>
      <w:b/>
      <w:caps/>
      <w:sz w:val="32"/>
    </w:rPr>
  </w:style>
  <w:style w:type="paragraph" w:customStyle="1" w:styleId="Releasable">
    <w:name w:val="Releasable"/>
    <w:basedOn w:val="Standaard"/>
    <w:qFormat/>
    <w:pPr>
      <w:spacing w:after="0"/>
      <w:jc w:val="center"/>
    </w:pPr>
    <w:rPr>
      <w:b/>
      <w:caps/>
      <w:sz w:val="32"/>
      <w:lang w:val="de-DE"/>
    </w:rPr>
  </w:style>
  <w:style w:type="paragraph" w:customStyle="1" w:styleId="RUE">
    <w:name w:val="RUE"/>
    <w:basedOn w:val="Standaard"/>
    <w:pPr>
      <w:spacing w:after="0"/>
      <w:jc w:val="center"/>
    </w:pPr>
    <w:rPr>
      <w:b/>
      <w:caps/>
      <w:sz w:val="32"/>
      <w:bdr w:val="single" w:sz="18" w:space="0" w:color="auto"/>
      <w:lang w:val="de-DE"/>
    </w:rPr>
  </w:style>
  <w:style w:type="paragraph" w:customStyle="1" w:styleId="ConfidentialUE">
    <w:name w:val="Confidential UE"/>
    <w:basedOn w:val="Standaard"/>
    <w:pPr>
      <w:spacing w:after="0"/>
      <w:jc w:val="center"/>
    </w:pPr>
    <w:rPr>
      <w:b/>
      <w:caps/>
      <w:sz w:val="32"/>
      <w:bdr w:val="single" w:sz="18" w:space="0" w:color="auto"/>
    </w:rPr>
  </w:style>
  <w:style w:type="paragraph" w:customStyle="1" w:styleId="TrsSecretUE">
    <w:name w:val="Très Secret UE"/>
    <w:basedOn w:val="Standaard"/>
    <w:pPr>
      <w:spacing w:after="0"/>
      <w:jc w:val="center"/>
    </w:pPr>
    <w:rPr>
      <w:b/>
      <w:caps/>
      <w:color w:val="FF0000"/>
      <w:sz w:val="32"/>
      <w:bdr w:val="single" w:sz="18" w:space="0" w:color="FF0000"/>
    </w:rPr>
  </w:style>
  <w:style w:type="paragraph" w:customStyle="1" w:styleId="SecretUE">
    <w:name w:val="Secret UE"/>
    <w:basedOn w:val="Standaard"/>
    <w:pPr>
      <w:spacing w:after="0"/>
      <w:jc w:val="center"/>
    </w:pPr>
    <w:rPr>
      <w:b/>
      <w:caps/>
      <w:color w:val="FF0000"/>
      <w:sz w:val="32"/>
      <w:bdr w:val="single" w:sz="18" w:space="0" w:color="FF0000"/>
    </w:rPr>
  </w:style>
  <w:style w:type="character" w:customStyle="1" w:styleId="VoettekstChar">
    <w:name w:val="Voettekst Char"/>
    <w:link w:val="Voettekst"/>
    <w:uiPriority w:val="99"/>
    <w:rsid w:val="00BC6AFE"/>
    <w:rPr>
      <w:rFonts w:ascii="Arial" w:hAnsi="Arial"/>
      <w:sz w:val="16"/>
      <w:lang w:eastAsia="en-US"/>
    </w:rPr>
  </w:style>
  <w:style w:type="character" w:customStyle="1" w:styleId="DatumChar">
    <w:name w:val="Datum Char"/>
    <w:link w:val="Datum"/>
    <w:uiPriority w:val="99"/>
    <w:rsid w:val="00BC6AFE"/>
    <w:rPr>
      <w:sz w:val="24"/>
      <w:lang w:eastAsia="en-US"/>
    </w:rPr>
  </w:style>
  <w:style w:type="character" w:customStyle="1" w:styleId="HandtekeningChar">
    <w:name w:val="Handtekening Char"/>
    <w:link w:val="Handtekening"/>
    <w:uiPriority w:val="99"/>
    <w:rsid w:val="00BC6AFE"/>
    <w:rPr>
      <w:sz w:val="24"/>
      <w:lang w:eastAsia="en-US"/>
    </w:rPr>
  </w:style>
  <w:style w:type="paragraph" w:customStyle="1" w:styleId="ZCom">
    <w:name w:val="Z_Com"/>
    <w:basedOn w:val="Standaard"/>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ard"/>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KoptekstChar">
    <w:name w:val="Koptekst Char"/>
    <w:link w:val="Koptekst"/>
    <w:uiPriority w:val="99"/>
    <w:rsid w:val="00BC6AFE"/>
    <w:rPr>
      <w:sz w:val="24"/>
      <w:lang w:eastAsia="en-US"/>
    </w:rPr>
  </w:style>
  <w:style w:type="character" w:customStyle="1" w:styleId="Kop2Char">
    <w:name w:val="Kop 2 Char"/>
    <w:link w:val="Kop2"/>
    <w:rsid w:val="00BC6AFE"/>
    <w:rPr>
      <w:b/>
      <w:sz w:val="24"/>
      <w:lang w:eastAsia="en-US"/>
    </w:rPr>
  </w:style>
  <w:style w:type="character" w:customStyle="1" w:styleId="Kop1Char">
    <w:name w:val="Kop 1 Char"/>
    <w:link w:val="Kop1"/>
    <w:rsid w:val="00BC6AFE"/>
    <w:rPr>
      <w:b/>
      <w:smallCaps/>
      <w:sz w:val="24"/>
      <w:lang w:eastAsia="en-US"/>
    </w:rPr>
  </w:style>
  <w:style w:type="table" w:styleId="Tabelraster">
    <w:name w:val="Table Grid"/>
    <w:basedOn w:val="Standaardtabel"/>
    <w:uiPriority w:val="3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A13AE"/>
    <w:rPr>
      <w:color w:val="0563C1"/>
      <w:u w:val="single"/>
    </w:rPr>
  </w:style>
  <w:style w:type="character" w:customStyle="1" w:styleId="UnresolvedMention1">
    <w:name w:val="Unresolved Mention1"/>
    <w:uiPriority w:val="99"/>
    <w:semiHidden/>
    <w:unhideWhenUsed/>
    <w:rsid w:val="00EA13AE"/>
    <w:rPr>
      <w:color w:val="605E5C"/>
      <w:shd w:val="clear" w:color="auto" w:fill="E1DFDD"/>
    </w:rPr>
  </w:style>
  <w:style w:type="character" w:styleId="Verwijzingopmerking">
    <w:name w:val="annotation reference"/>
    <w:uiPriority w:val="99"/>
    <w:semiHidden/>
    <w:unhideWhenUsed/>
    <w:rsid w:val="005C7F70"/>
    <w:rPr>
      <w:sz w:val="16"/>
      <w:szCs w:val="16"/>
    </w:rPr>
  </w:style>
  <w:style w:type="paragraph" w:styleId="Onderwerpvanopmerking">
    <w:name w:val="annotation subject"/>
    <w:basedOn w:val="Tekstopmerking"/>
    <w:next w:val="Tekstopmerking"/>
    <w:link w:val="OnderwerpvanopmerkingChar"/>
    <w:uiPriority w:val="99"/>
    <w:semiHidden/>
    <w:unhideWhenUsed/>
    <w:rsid w:val="005C7F70"/>
    <w:rPr>
      <w:b/>
      <w:bCs/>
    </w:rPr>
  </w:style>
  <w:style w:type="character" w:customStyle="1" w:styleId="TekstopmerkingChar">
    <w:name w:val="Tekst opmerking Char"/>
    <w:link w:val="Tekstopmerking"/>
    <w:semiHidden/>
    <w:rsid w:val="005C7F70"/>
    <w:rPr>
      <w:lang w:val="en-GB" w:eastAsia="en-US"/>
    </w:rPr>
  </w:style>
  <w:style w:type="character" w:customStyle="1" w:styleId="OnderwerpvanopmerkingChar">
    <w:name w:val="Onderwerp van opmerking Char"/>
    <w:link w:val="Onderwerpvanopmerking"/>
    <w:uiPriority w:val="99"/>
    <w:semiHidden/>
    <w:rsid w:val="005C7F70"/>
    <w:rPr>
      <w:b/>
      <w:bCs/>
      <w:lang w:val="en-GB" w:eastAsia="en-US"/>
    </w:rPr>
  </w:style>
  <w:style w:type="paragraph" w:styleId="Ballontekst">
    <w:name w:val="Balloon Text"/>
    <w:basedOn w:val="Standaard"/>
    <w:link w:val="BallontekstChar"/>
    <w:uiPriority w:val="99"/>
    <w:semiHidden/>
    <w:unhideWhenUsed/>
    <w:rsid w:val="005C7F70"/>
    <w:pPr>
      <w:spacing w:after="0"/>
    </w:pPr>
    <w:rPr>
      <w:rFonts w:ascii="Segoe UI" w:hAnsi="Segoe UI" w:cs="Segoe UI"/>
      <w:sz w:val="18"/>
      <w:szCs w:val="18"/>
    </w:rPr>
  </w:style>
  <w:style w:type="character" w:customStyle="1" w:styleId="BallontekstChar">
    <w:name w:val="Ballontekst Char"/>
    <w:link w:val="Ballontekst"/>
    <w:uiPriority w:val="99"/>
    <w:semiHidden/>
    <w:rsid w:val="005C7F70"/>
    <w:rPr>
      <w:rFonts w:ascii="Segoe UI" w:hAnsi="Segoe UI" w:cs="Segoe UI"/>
      <w:sz w:val="18"/>
      <w:szCs w:val="18"/>
      <w:lang w:val="en-GB" w:eastAsia="en-US"/>
    </w:rPr>
  </w:style>
  <w:style w:type="character" w:styleId="Tekstvantijdelijkeaanduiding">
    <w:name w:val="Placeholder Text"/>
    <w:basedOn w:val="Standaardalinea-lettertype"/>
    <w:uiPriority w:val="99"/>
    <w:semiHidden/>
    <w:rsid w:val="006B21B9"/>
    <w:rPr>
      <w:color w:val="808080"/>
    </w:rPr>
  </w:style>
  <w:style w:type="paragraph" w:styleId="Revisie">
    <w:name w:val="Revision"/>
    <w:hidden/>
    <w:uiPriority w:val="99"/>
    <w:semiHidden/>
    <w:rsid w:val="00AA60F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6248">
      <w:bodyDiv w:val="1"/>
      <w:marLeft w:val="0"/>
      <w:marRight w:val="0"/>
      <w:marTop w:val="0"/>
      <w:marBottom w:val="0"/>
      <w:divBdr>
        <w:top w:val="none" w:sz="0" w:space="0" w:color="auto"/>
        <w:left w:val="none" w:sz="0" w:space="0" w:color="auto"/>
        <w:bottom w:val="none" w:sz="0" w:space="0" w:color="auto"/>
        <w:right w:val="none" w:sz="0" w:space="0" w:color="auto"/>
      </w:divBdr>
    </w:div>
    <w:div w:id="1290550519">
      <w:bodyDiv w:val="1"/>
      <w:marLeft w:val="0"/>
      <w:marRight w:val="0"/>
      <w:marTop w:val="0"/>
      <w:marBottom w:val="0"/>
      <w:divBdr>
        <w:top w:val="none" w:sz="0" w:space="0" w:color="auto"/>
        <w:left w:val="none" w:sz="0" w:space="0" w:color="auto"/>
        <w:bottom w:val="none" w:sz="0" w:space="0" w:color="auto"/>
        <w:right w:val="none" w:sz="0" w:space="0" w:color="auto"/>
      </w:divBdr>
    </w:div>
    <w:div w:id="14952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Oosterveen\Downloads\NTTS2021_Abstract_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EurolookProperties>
  <ProductCustomizationId/>
  <Created>
    <Version>4.5</Version>
    <Date>2018-05-29T11:59:20</Date>
    <Language>EN</Language>
  </Created>
  <Edited>
    <Version>10.0.40769.0</Version>
    <Date>2020-08-09T16:18:03</Date>
  </Edited>
  <DocumentModel>
    <Id>0b054141-88b1-4efb-8c91-2905cb0bed6c</Id>
    <Name>Note</Name>
  </DocumentModel>
  <DocumentDate/>
  <DocumentVersion/>
  <CompatibilityMode>Eurolook4X</CompatibilityMode>
  <Address/>
</EurolookProperties>
</file>

<file path=customXml/item3.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62AC-773B-4BAB-A035-07FB7E4FB26B}">
  <ds:schemaRefs/>
</ds:datastoreItem>
</file>

<file path=customXml/itemProps2.xml><?xml version="1.0" encoding="utf-8"?>
<ds:datastoreItem xmlns:ds="http://schemas.openxmlformats.org/officeDocument/2006/customXml" ds:itemID="{DEF58AF3-9929-4DC0-A819-0ADC671B5D1C}">
  <ds:schemaRefs/>
</ds:datastoreItem>
</file>

<file path=customXml/itemProps3.xml><?xml version="1.0" encoding="utf-8"?>
<ds:datastoreItem xmlns:ds="http://schemas.openxmlformats.org/officeDocument/2006/customXml" ds:itemID="{B406C654-FE0D-4FA5-9C33-13E2F461D7CA}">
  <ds:schemaRefs/>
</ds:datastoreItem>
</file>

<file path=customXml/itemProps4.xml><?xml version="1.0" encoding="utf-8"?>
<ds:datastoreItem xmlns:ds="http://schemas.openxmlformats.org/officeDocument/2006/customXml" ds:itemID="{EDEAFE1F-1E80-472F-94F6-3B5CFC8D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NTTS2021_Abstract_template (1).dot</Template>
  <TotalTime>0</TotalTime>
  <Pages>4</Pages>
  <Words>1952</Words>
  <Characters>10796</Characters>
  <Application>Microsoft Office Word</Application>
  <DocSecurity>0</DocSecurity>
  <PresentationFormat>Microsoft Word 14.0</PresentationFormat>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VeraOosterveen</dc:creator>
  <cp:keywords>EL4</cp:keywords>
  <cp:lastModifiedBy>Delden, A. van (Arnout)</cp:lastModifiedBy>
  <cp:revision>3</cp:revision>
  <cp:lastPrinted>2018-05-29T10:06:00Z</cp:lastPrinted>
  <dcterms:created xsi:type="dcterms:W3CDTF">2021-02-15T20:10:00Z</dcterms:created>
  <dcterms:modified xsi:type="dcterms:W3CDTF">2021-02-16T09:28:00Z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