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4283" w:rsidRPr="004C4283" w:rsidRDefault="004C4283" w:rsidP="00BC6AFE">
      <w:pPr>
        <w:pStyle w:val="Title"/>
        <w:rPr>
          <w:rFonts w:ascii="Times New Roman" w:hAnsi="Times New Roman"/>
          <w:color w:val="212529"/>
          <w:sz w:val="24"/>
          <w:szCs w:val="24"/>
        </w:rPr>
      </w:pPr>
      <w:r w:rsidRPr="004C4283">
        <w:rPr>
          <w:rFonts w:ascii="Times New Roman" w:hAnsi="Times New Roman"/>
          <w:sz w:val="24"/>
          <w:szCs w:val="24"/>
        </w:rPr>
        <w:t xml:space="preserve">New Techniques and Technologies for Statistics </w:t>
      </w:r>
      <w:r w:rsidRPr="004C4283">
        <w:rPr>
          <w:rFonts w:ascii="Times New Roman" w:hAnsi="Times New Roman"/>
          <w:color w:val="212529"/>
          <w:sz w:val="24"/>
          <w:szCs w:val="24"/>
        </w:rPr>
        <w:t>Conference</w:t>
      </w:r>
      <w:r w:rsidRPr="004C4283">
        <w:rPr>
          <w:rStyle w:val="lexicon-term"/>
          <w:rFonts w:ascii="Times New Roman" w:hAnsi="Times New Roman"/>
          <w:color w:val="212529"/>
          <w:sz w:val="24"/>
          <w:szCs w:val="24"/>
        </w:rPr>
        <w:t xml:space="preserve"> (NTTS</w:t>
      </w:r>
      <w:r w:rsidRPr="004C4283">
        <w:rPr>
          <w:rFonts w:ascii="Times New Roman" w:hAnsi="Times New Roman"/>
          <w:color w:val="212529"/>
          <w:sz w:val="24"/>
          <w:szCs w:val="24"/>
        </w:rPr>
        <w:t xml:space="preserve"> 2021)</w:t>
      </w:r>
    </w:p>
    <w:p w:rsidR="004C4283" w:rsidRPr="004C4283" w:rsidRDefault="004C4283" w:rsidP="004C4283">
      <w:pPr>
        <w:pStyle w:val="Title"/>
        <w:spacing w:before="60"/>
        <w:rPr>
          <w:rFonts w:ascii="Times New Roman" w:hAnsi="Times New Roman"/>
          <w:b w:val="0"/>
          <w:color w:val="212529"/>
          <w:sz w:val="24"/>
          <w:szCs w:val="24"/>
        </w:rPr>
      </w:pPr>
      <w:r w:rsidRPr="004C4283">
        <w:rPr>
          <w:rFonts w:ascii="Times New Roman" w:hAnsi="Times New Roman"/>
          <w:b w:val="0"/>
          <w:color w:val="212529"/>
          <w:sz w:val="24"/>
          <w:szCs w:val="24"/>
        </w:rPr>
        <w:t>9-11 March 2021, Brussels</w:t>
      </w:r>
    </w:p>
    <w:p w:rsidR="004C4283" w:rsidRPr="004C4283" w:rsidRDefault="004C4283" w:rsidP="00BC6AFE">
      <w:pPr>
        <w:pStyle w:val="Title"/>
        <w:rPr>
          <w:rFonts w:ascii="Times New Roman" w:hAnsi="Times New Roman"/>
          <w:color w:val="212529"/>
          <w:sz w:val="24"/>
          <w:szCs w:val="24"/>
        </w:rPr>
      </w:pPr>
    </w:p>
    <w:p w:rsidR="004C4283" w:rsidRPr="004C4283" w:rsidRDefault="004C4283" w:rsidP="004C4283">
      <w:pPr>
        <w:pStyle w:val="Title"/>
        <w:rPr>
          <w:rFonts w:ascii="Times New Roman" w:hAnsi="Times New Roman"/>
          <w:sz w:val="24"/>
          <w:szCs w:val="24"/>
        </w:rPr>
      </w:pPr>
      <w:r w:rsidRPr="004C4283">
        <w:rPr>
          <w:rFonts w:ascii="Times New Roman" w:hAnsi="Times New Roman"/>
          <w:sz w:val="24"/>
          <w:szCs w:val="24"/>
        </w:rPr>
        <w:t>Overcoming the Conditional Independence Assumption in matching income, consumption and wealth</w:t>
      </w:r>
    </w:p>
    <w:p w:rsidR="004C4283" w:rsidRPr="004C4283" w:rsidRDefault="004C4283" w:rsidP="004C4283">
      <w:pPr>
        <w:pStyle w:val="Title"/>
        <w:spacing w:before="60"/>
        <w:rPr>
          <w:rFonts w:ascii="Times New Roman" w:hAnsi="Times New Roman"/>
          <w:b w:val="0"/>
          <w:color w:val="212529"/>
          <w:sz w:val="24"/>
          <w:szCs w:val="24"/>
        </w:rPr>
      </w:pPr>
      <w:r w:rsidRPr="004C4283">
        <w:rPr>
          <w:rFonts w:ascii="Times New Roman" w:hAnsi="Times New Roman"/>
          <w:b w:val="0"/>
          <w:color w:val="212529"/>
          <w:sz w:val="24"/>
          <w:szCs w:val="24"/>
        </w:rPr>
        <w:t>Irene Rioboo and Friderike Oehler</w:t>
      </w:r>
    </w:p>
    <w:p w:rsidR="004C4283" w:rsidRPr="004C4283" w:rsidRDefault="004C4283" w:rsidP="004C4283">
      <w:pPr>
        <w:pStyle w:val="Title"/>
        <w:spacing w:before="60"/>
        <w:rPr>
          <w:rFonts w:ascii="Times New Roman" w:hAnsi="Times New Roman"/>
          <w:b w:val="0"/>
          <w:sz w:val="24"/>
          <w:szCs w:val="24"/>
        </w:rPr>
      </w:pPr>
      <w:r w:rsidRPr="004C4283">
        <w:rPr>
          <w:rFonts w:ascii="Times New Roman" w:hAnsi="Times New Roman"/>
          <w:b w:val="0"/>
          <w:sz w:val="24"/>
          <w:szCs w:val="24"/>
        </w:rPr>
        <w:t>F1 – Social Indicators, methodology and development, relations with users</w:t>
      </w:r>
    </w:p>
    <w:p w:rsidR="004C4283" w:rsidRPr="004C4283" w:rsidRDefault="004C4283" w:rsidP="00243A2C">
      <w:pPr>
        <w:rPr>
          <w:b/>
          <w:u w:val="single"/>
        </w:rPr>
      </w:pPr>
    </w:p>
    <w:p w:rsidR="00243A2C" w:rsidRDefault="00243A2C" w:rsidP="00243A2C">
      <w:r w:rsidRPr="00243A2C">
        <w:rPr>
          <w:b/>
          <w:u w:val="single"/>
        </w:rPr>
        <w:t>Keywords</w:t>
      </w:r>
      <w:r w:rsidRPr="00243A2C">
        <w:rPr>
          <w:b/>
        </w:rPr>
        <w:t>:</w:t>
      </w:r>
      <w:r>
        <w:t xml:space="preserve"> </w:t>
      </w:r>
      <w:r w:rsidR="005C5D48">
        <w:t xml:space="preserve">Income, Consumption, </w:t>
      </w:r>
      <w:r w:rsidR="00467AFA">
        <w:t>Wealth</w:t>
      </w:r>
      <w:r w:rsidR="005C5D48">
        <w:t xml:space="preserve">, </w:t>
      </w:r>
      <w:r w:rsidR="00D70F81">
        <w:t xml:space="preserve">Economic wellbeing, </w:t>
      </w:r>
      <w:r w:rsidR="005C5D48" w:rsidRPr="005C5D48">
        <w:t>Statistical matching</w:t>
      </w:r>
      <w:r w:rsidR="00BB5EEF">
        <w:t>, CIA, Auxiliary information.</w:t>
      </w:r>
    </w:p>
    <w:p w:rsidR="004C4283" w:rsidRDefault="004C4283" w:rsidP="00243A2C"/>
    <w:p w:rsidR="004C4283" w:rsidRDefault="004C4283" w:rsidP="00243A2C">
      <w:r>
        <w:rPr>
          <w:b/>
          <w:u w:val="single"/>
        </w:rPr>
        <w:t>Abstract</w:t>
      </w:r>
    </w:p>
    <w:p w:rsidR="002012A8" w:rsidRDefault="00EA7C20" w:rsidP="002012A8">
      <w:pPr>
        <w:pStyle w:val="Heading1"/>
      </w:pPr>
      <w:r>
        <w:t>Summary</w:t>
      </w:r>
    </w:p>
    <w:p w:rsidR="00EA7C20" w:rsidRDefault="00EA7C20" w:rsidP="00EA7C20">
      <w:r w:rsidRPr="00EA7C20">
        <w:t>In view of the lack of harmonised EU statistics covering the distributional aspects of households' income, consumption and wealth in a single data set, an alternative commonly used to estimate that joint distribution is statistical matching. A main problem in statistical matching is that the relationship between income, consumption and wealth can be estimated only indirectly, relying on a strong assumption: the Conditional Independence Assumption (CIA), which might not hold and it is difficult to test. This work presents the tools to overcome the CIA, making it a justifiable hypothesis and testing it with the help of auxiliary information.</w:t>
      </w:r>
    </w:p>
    <w:p w:rsidR="00EA7C20" w:rsidRDefault="00EA7C20" w:rsidP="00EA7C20">
      <w:pPr>
        <w:pStyle w:val="Heading1"/>
      </w:pPr>
      <w:r>
        <w:t>Introduction</w:t>
      </w:r>
    </w:p>
    <w:p w:rsidR="0052287B" w:rsidRDefault="0052287B" w:rsidP="0052287B">
      <w:r>
        <w:t>Income, consumption and wealth (ICW) are key dimensions to determine households' economic behaviours. The study of their joint distribution provides a bett</w:t>
      </w:r>
      <w:r w:rsidR="00D70F81">
        <w:t>er picture of the economic well</w:t>
      </w:r>
      <w:r>
        <w:t>being and material inequality of households, showing characteristics hidden in a unidimensional analysis.</w:t>
      </w:r>
    </w:p>
    <w:p w:rsidR="0052287B" w:rsidRDefault="0052287B" w:rsidP="0052287B">
      <w:r>
        <w:t>In view of the lack of harmonised EU statistics covering the distributional aspects of households' income, consumption and wealth in a single data set, an alternative commonly used to estimate that joint distribution is statistical matching</w:t>
      </w:r>
      <w:r w:rsidR="00206C22">
        <w:t xml:space="preserve"> [1]</w:t>
      </w:r>
      <w:r>
        <w:t xml:space="preserve">. This technique aims to integrate </w:t>
      </w:r>
      <w:r w:rsidR="00E4455A">
        <w:t xml:space="preserve">in a synthetic dataset </w:t>
      </w:r>
      <w:r>
        <w:t>specific variables from different independent sources referring to the same target population</w:t>
      </w:r>
      <w:r w:rsidR="00D777B8">
        <w:t>. The matching is done</w:t>
      </w:r>
      <w:r>
        <w:t xml:space="preserve"> by using common information shared among the data sources as a link. The data sources </w:t>
      </w:r>
      <w:r w:rsidR="001D3A75">
        <w:t xml:space="preserve">used </w:t>
      </w:r>
      <w:r>
        <w:t>in the present study are the EU Statistics on Income and Living Conditions (EU-SILC), the Household Budget Survey (HBS) and the Household Finance and Consumption Survey (HFCS).</w:t>
      </w:r>
    </w:p>
    <w:p w:rsidR="0052287B" w:rsidRDefault="0052287B" w:rsidP="0052287B">
      <w:r>
        <w:t xml:space="preserve">A main problem in statistical matching is that the relationship between the target variables (income, consumption and wealth) can be estimated only indirectly, relying on assumptions that are difficult to test. The most common one is the Conditional Independence Assumption (CIA), which states that the relationship between the target variables can be fully explained by the values of the variables that those sources have in </w:t>
      </w:r>
      <w:r>
        <w:lastRenderedPageBreak/>
        <w:t>common.</w:t>
      </w:r>
      <w:r w:rsidR="004A0D2D">
        <w:t xml:space="preserve"> This </w:t>
      </w:r>
      <w:r w:rsidR="004A0D2D" w:rsidRPr="004A0D2D">
        <w:t xml:space="preserve">is a very strong </w:t>
      </w:r>
      <w:r w:rsidR="00BB5EEF" w:rsidRPr="004A0D2D">
        <w:t>assumption, which</w:t>
      </w:r>
      <w:r w:rsidR="004A0D2D" w:rsidRPr="004A0D2D">
        <w:t xml:space="preserve"> might not hold</w:t>
      </w:r>
      <w:r w:rsidR="004A0D2D">
        <w:t xml:space="preserve"> and</w:t>
      </w:r>
      <w:r w:rsidR="00D777B8">
        <w:t xml:space="preserve"> which</w:t>
      </w:r>
      <w:r w:rsidR="004A0D2D">
        <w:t xml:space="preserve"> is difficult to test trough </w:t>
      </w:r>
      <w:r w:rsidR="00E4455A">
        <w:t>the synthetic dataset created</w:t>
      </w:r>
      <w:r w:rsidR="004A0D2D">
        <w:t>.</w:t>
      </w:r>
    </w:p>
    <w:p w:rsidR="007C1B3E" w:rsidRDefault="00121A2C" w:rsidP="0052287B">
      <w:r>
        <w:t xml:space="preserve">In this </w:t>
      </w:r>
      <w:r w:rsidR="007C1B3E">
        <w:t>work,</w:t>
      </w:r>
      <w:r>
        <w:t xml:space="preserve"> we </w:t>
      </w:r>
      <w:r w:rsidR="007C1B3E">
        <w:t>present the tools used to overcome the CIA, making it a justifiable hypothesis</w:t>
      </w:r>
      <w:r w:rsidR="00BA48A2">
        <w:t xml:space="preserve"> and testing it with the help of an additional data source.</w:t>
      </w:r>
    </w:p>
    <w:p w:rsidR="003C0CD4" w:rsidRDefault="00BC6AFE" w:rsidP="003C0CD4">
      <w:pPr>
        <w:pStyle w:val="Heading1"/>
      </w:pPr>
      <w:r>
        <w:t>Methods</w:t>
      </w:r>
    </w:p>
    <w:p w:rsidR="00B31D07" w:rsidRDefault="00B31D07" w:rsidP="007C1B3E">
      <w:r w:rsidRPr="00B31D07">
        <w:t xml:space="preserve">Statistical matching is a technique to join variables of interest, known as target variables, from different data sets without common </w:t>
      </w:r>
      <w:r w:rsidRPr="00206C22">
        <w:t>identifiers based on a set of common variables that explain the target variables, known as matching variables. This technique has been well described in literature</w:t>
      </w:r>
      <w:r w:rsidR="004107B6">
        <w:t>, for example</w:t>
      </w:r>
      <w:r w:rsidR="002F5C15" w:rsidRPr="00206C22">
        <w:t xml:space="preserve"> in </w:t>
      </w:r>
      <w:r w:rsidR="00206C22" w:rsidRPr="00206C22">
        <w:t>Renssen [2]</w:t>
      </w:r>
      <w:r w:rsidRPr="00206C22">
        <w:t xml:space="preserve">, Rässler </w:t>
      </w:r>
      <w:r w:rsidR="00206C22" w:rsidRPr="00206C22">
        <w:t>[3]</w:t>
      </w:r>
      <w:r w:rsidRPr="00206C22">
        <w:t xml:space="preserve">, D’Orazio et al. </w:t>
      </w:r>
      <w:r w:rsidR="00206C22" w:rsidRPr="00206C22">
        <w:t>[4] and Eurostat [5]</w:t>
      </w:r>
      <w:r w:rsidRPr="00206C22">
        <w:t>.</w:t>
      </w:r>
    </w:p>
    <w:p w:rsidR="007C1B3E" w:rsidRDefault="005B6BD3" w:rsidP="007C1B3E">
      <w:r>
        <w:t xml:space="preserve">We match data of the three original </w:t>
      </w:r>
      <w:r w:rsidR="007C1B3E">
        <w:t xml:space="preserve">ICW </w:t>
      </w:r>
      <w:r>
        <w:t>data sources in two</w:t>
      </w:r>
      <w:r w:rsidR="007C1B3E">
        <w:t xml:space="preserve"> steps</w:t>
      </w:r>
      <w:r>
        <w:t>:</w:t>
      </w:r>
      <w:r w:rsidR="007C1B3E">
        <w:t xml:space="preserve"> </w:t>
      </w:r>
      <w:r>
        <w:t>F</w:t>
      </w:r>
      <w:r w:rsidR="007C1B3E">
        <w:t>irst</w:t>
      </w:r>
      <w:r>
        <w:t>, we</w:t>
      </w:r>
      <w:r w:rsidR="007C1B3E">
        <w:t xml:space="preserve"> merge </w:t>
      </w:r>
      <w:r>
        <w:t xml:space="preserve">the </w:t>
      </w:r>
      <w:r w:rsidR="007C1B3E">
        <w:t>consumption</w:t>
      </w:r>
      <w:r>
        <w:t xml:space="preserve"> expenditure</w:t>
      </w:r>
      <w:r w:rsidR="007C1B3E">
        <w:t xml:space="preserve"> of households from HBS 2015 with </w:t>
      </w:r>
      <w:r w:rsidR="002B0F74">
        <w:t xml:space="preserve">EU-SILC </w:t>
      </w:r>
      <w:r w:rsidR="007C1B3E">
        <w:t xml:space="preserve">household income </w:t>
      </w:r>
      <w:r w:rsidR="002B0F74">
        <w:t xml:space="preserve">of </w:t>
      </w:r>
      <w:r w:rsidR="007C1B3E">
        <w:t xml:space="preserve">the same year. </w:t>
      </w:r>
      <w:r w:rsidR="00CD63FE">
        <w:t>For</w:t>
      </w:r>
      <w:r w:rsidR="007C1B3E">
        <w:t xml:space="preserve"> </w:t>
      </w:r>
      <w:r w:rsidR="002B0F74">
        <w:t xml:space="preserve">data available </w:t>
      </w:r>
      <w:r w:rsidR="00D777B8">
        <w:t>countries</w:t>
      </w:r>
      <w:r w:rsidR="00CD63FE">
        <w:t>,</w:t>
      </w:r>
      <w:r w:rsidR="00D777B8">
        <w:t xml:space="preserve"> </w:t>
      </w:r>
      <w:r w:rsidR="007C1B3E">
        <w:t xml:space="preserve">we </w:t>
      </w:r>
      <w:r w:rsidR="00CD63FE">
        <w:t xml:space="preserve">then </w:t>
      </w:r>
      <w:r w:rsidR="007C1B3E">
        <w:t xml:space="preserve">experiment </w:t>
      </w:r>
      <w:r w:rsidR="00CD63FE">
        <w:t xml:space="preserve">with </w:t>
      </w:r>
      <w:r w:rsidR="007C1B3E">
        <w:t xml:space="preserve">matching the SILC-HBS fused data </w:t>
      </w:r>
      <w:r w:rsidR="00CD63FE">
        <w:t>with</w:t>
      </w:r>
      <w:r w:rsidR="007C1B3E">
        <w:t xml:space="preserve"> HFCS data, in order to join wealth data to the income</w:t>
      </w:r>
      <w:r w:rsidR="00CD63FE">
        <w:t>-</w:t>
      </w:r>
      <w:r w:rsidR="007C1B3E">
        <w:t xml:space="preserve">consumption </w:t>
      </w:r>
      <w:r w:rsidR="00CD63FE">
        <w:t>distribution</w:t>
      </w:r>
      <w:r w:rsidR="007C1B3E">
        <w:t xml:space="preserve"> previously created. </w:t>
      </w:r>
      <w:r w:rsidR="00CD63FE">
        <w:t>W</w:t>
      </w:r>
      <w:r w:rsidR="007C1B3E">
        <w:t>e</w:t>
      </w:r>
      <w:r w:rsidR="00CD63FE">
        <w:t xml:space="preserve"> thus</w:t>
      </w:r>
      <w:r w:rsidR="007C1B3E">
        <w:t xml:space="preserve"> </w:t>
      </w:r>
      <w:r w:rsidR="00CD63FE">
        <w:t>obtain</w:t>
      </w:r>
      <w:r w:rsidR="007C1B3E">
        <w:t xml:space="preserve"> estimat</w:t>
      </w:r>
      <w:r w:rsidR="00CD63FE">
        <w:t>es</w:t>
      </w:r>
      <w:r w:rsidR="007C1B3E">
        <w:t xml:space="preserve"> of the </w:t>
      </w:r>
      <w:r w:rsidR="00CD63FE">
        <w:t xml:space="preserve">full </w:t>
      </w:r>
      <w:r w:rsidR="007C1B3E">
        <w:t>distribution of income, consumption and wealth.</w:t>
      </w:r>
    </w:p>
    <w:p w:rsidR="007C1B3E" w:rsidRPr="00206C22" w:rsidRDefault="00E4455A" w:rsidP="007C1B3E">
      <w:r>
        <w:t xml:space="preserve">In both steps, we have to deal with the CIA, which </w:t>
      </w:r>
      <w:r w:rsidR="007C1B3E">
        <w:t xml:space="preserve">is a hypothesis that, on one hand, does not seem plausible </w:t>
      </w:r>
      <w:r>
        <w:t xml:space="preserve">working with income, consumption and wealth, </w:t>
      </w:r>
      <w:r w:rsidR="007C1B3E">
        <w:t xml:space="preserve">and on the other hand, cannot be tested from </w:t>
      </w:r>
      <w:r w:rsidR="007C1B3E" w:rsidRPr="00206C22">
        <w:t>the fused data set SILC-HBS</w:t>
      </w:r>
      <w:r w:rsidRPr="00206C22">
        <w:t>-HFCS</w:t>
      </w:r>
      <w:r w:rsidR="007C1B3E" w:rsidRPr="00206C22">
        <w:t>. However, we were able to address and overcome both limitations in our matching exercise as follows:</w:t>
      </w:r>
    </w:p>
    <w:p w:rsidR="0080409D" w:rsidRDefault="00206C22" w:rsidP="009B6ED5">
      <w:pPr>
        <w:numPr>
          <w:ilvl w:val="6"/>
          <w:numId w:val="3"/>
        </w:numPr>
        <w:ind w:left="284" w:hanging="142"/>
      </w:pPr>
      <w:r w:rsidRPr="00206C22">
        <w:t xml:space="preserve">Zhang [6] </w:t>
      </w:r>
      <w:r w:rsidR="007C1B3E" w:rsidRPr="00206C22">
        <w:t>describes a possibility to make the CIA a more justifiable and plausible assumption by including in the</w:t>
      </w:r>
      <w:r w:rsidR="007C1B3E">
        <w:t xml:space="preserve"> set of matching variables a proxy of one of the target variables. Adopting this approach, we used </w:t>
      </w:r>
      <w:r w:rsidR="00E4455A">
        <w:t xml:space="preserve">in the first step </w:t>
      </w:r>
      <w:r w:rsidR="007C1B3E">
        <w:t>the total</w:t>
      </w:r>
      <w:r w:rsidR="00E4455A">
        <w:t xml:space="preserve"> income divided in 20 quantiles, </w:t>
      </w:r>
      <w:r w:rsidR="00E4455A" w:rsidRPr="00CE24BB">
        <w:t xml:space="preserve">available both </w:t>
      </w:r>
      <w:r w:rsidR="00E4455A">
        <w:t>for</w:t>
      </w:r>
      <w:r w:rsidR="00E4455A" w:rsidRPr="00CE24BB">
        <w:t xml:space="preserve"> EU-SILC</w:t>
      </w:r>
      <w:r w:rsidR="00E4455A">
        <w:t xml:space="preserve"> and HBS,</w:t>
      </w:r>
      <w:r w:rsidR="00E4455A" w:rsidRPr="00CE24BB">
        <w:t xml:space="preserve"> </w:t>
      </w:r>
      <w:r w:rsidR="007C1B3E">
        <w:t xml:space="preserve">as proxy for the EU-SILC target variable total disposable income. </w:t>
      </w:r>
      <w:r w:rsidR="00E4455A">
        <w:t>In the second step</w:t>
      </w:r>
      <w:r w:rsidR="00BB5EEF">
        <w:t>,</w:t>
      </w:r>
      <w:r w:rsidR="00E4455A">
        <w:t xml:space="preserve"> we used </w:t>
      </w:r>
      <w:r w:rsidR="00E4455A" w:rsidRPr="00CE24BB">
        <w:t xml:space="preserve">gross income, which is available both in EU-SILC </w:t>
      </w:r>
      <w:r w:rsidR="00E4455A">
        <w:t xml:space="preserve">and HFCS, </w:t>
      </w:r>
      <w:r w:rsidR="00BB5EEF">
        <w:t>as a proxy of</w:t>
      </w:r>
      <w:r w:rsidR="00E4455A" w:rsidRPr="00CE24BB">
        <w:t xml:space="preserve"> total disposal income</w:t>
      </w:r>
      <w:r w:rsidR="00BB5EEF">
        <w:t>.</w:t>
      </w:r>
    </w:p>
    <w:p w:rsidR="00B31D07" w:rsidRDefault="007C1B3E" w:rsidP="009B6ED5">
      <w:pPr>
        <w:numPr>
          <w:ilvl w:val="6"/>
          <w:numId w:val="3"/>
        </w:numPr>
        <w:ind w:left="284" w:hanging="142"/>
      </w:pPr>
      <w:r>
        <w:t xml:space="preserve">As mentioned before, the </w:t>
      </w:r>
      <w:r w:rsidR="00BB5EEF">
        <w:t>synthetic dataset obtained</w:t>
      </w:r>
      <w:r>
        <w:t xml:space="preserve"> does not allow to test whether the CIA is fulfilled. The only possibility to do so is using additional samples in which the target variables are jointly observed. </w:t>
      </w:r>
      <w:r w:rsidR="00BA48A2">
        <w:t>W</w:t>
      </w:r>
      <w:r w:rsidR="0080409D">
        <w:t xml:space="preserve">e have used the </w:t>
      </w:r>
      <w:r w:rsidR="0080409D" w:rsidRPr="0080409D">
        <w:t>Over-indebtedness, Consumption and Wealth (OCW) testing module for EU-SILC 2017</w:t>
      </w:r>
      <w:r w:rsidR="0080409D">
        <w:t xml:space="preserve">, which </w:t>
      </w:r>
      <w:r>
        <w:t>offers joint i</w:t>
      </w:r>
      <w:r w:rsidR="0080409D">
        <w:t>nformation about both income,</w:t>
      </w:r>
      <w:r>
        <w:t xml:space="preserve"> consumption</w:t>
      </w:r>
      <w:r w:rsidR="0080409D">
        <w:t xml:space="preserve"> and wealth. </w:t>
      </w:r>
      <w:r w:rsidR="00BA48A2">
        <w:t>T</w:t>
      </w:r>
      <w:r w:rsidR="009B6ED5">
        <w:t>his auxiliary information</w:t>
      </w:r>
      <w:r>
        <w:t xml:space="preserve"> allows to </w:t>
      </w:r>
      <w:r w:rsidR="00D777B8">
        <w:t>check</w:t>
      </w:r>
      <w:r>
        <w:t xml:space="preserve"> if independence between </w:t>
      </w:r>
      <w:r w:rsidR="0080409D">
        <w:t>the target variables</w:t>
      </w:r>
      <w:r>
        <w:t xml:space="preserve"> can be assumed while controlled by the </w:t>
      </w:r>
      <w:r w:rsidR="00D777B8">
        <w:t>matching</w:t>
      </w:r>
      <w:r w:rsidR="0080409D">
        <w:t xml:space="preserve"> variables.</w:t>
      </w:r>
    </w:p>
    <w:p w:rsidR="00BC6AFE" w:rsidRDefault="00BC6AFE" w:rsidP="00BC6AFE">
      <w:pPr>
        <w:pStyle w:val="Heading1"/>
      </w:pPr>
      <w:r>
        <w:t>Results</w:t>
      </w:r>
    </w:p>
    <w:p w:rsidR="002D45DE" w:rsidRPr="007F75BD" w:rsidRDefault="002D45DE" w:rsidP="009B6ED5">
      <w:r w:rsidRPr="007F75BD">
        <w:t>The use</w:t>
      </w:r>
      <w:r w:rsidR="00D70F81" w:rsidRPr="007F75BD">
        <w:t xml:space="preserve"> of</w:t>
      </w:r>
      <w:r w:rsidRPr="007F75BD">
        <w:t xml:space="preserve"> </w:t>
      </w:r>
      <w:r w:rsidR="006F761C" w:rsidRPr="007F75BD">
        <w:t xml:space="preserve">the chosen </w:t>
      </w:r>
      <w:r w:rsidRPr="007F75BD">
        <w:t>proxy variables for the targets as matching variables</w:t>
      </w:r>
      <w:r w:rsidR="009B2C4B">
        <w:t xml:space="preserve"> (i)</w:t>
      </w:r>
      <w:r w:rsidRPr="007F75BD">
        <w:t xml:space="preserve"> </w:t>
      </w:r>
      <w:r w:rsidR="006F761C" w:rsidRPr="007F75BD">
        <w:t>has made</w:t>
      </w:r>
      <w:r w:rsidR="00D70F81" w:rsidRPr="007F75BD">
        <w:t xml:space="preserve"> the independence between income, consumption and wealth </w:t>
      </w:r>
      <w:r w:rsidR="009B2C4B" w:rsidRPr="007F75BD">
        <w:t xml:space="preserve">plausible </w:t>
      </w:r>
      <w:r w:rsidR="00D70F81" w:rsidRPr="007F75BD">
        <w:t xml:space="preserve">given the matching variables, i.e. </w:t>
      </w:r>
      <w:r w:rsidR="006F761C" w:rsidRPr="007F75BD">
        <w:t>it has justified</w:t>
      </w:r>
      <w:r w:rsidR="00D70F81" w:rsidRPr="007F75BD">
        <w:t xml:space="preserve"> </w:t>
      </w:r>
      <w:r w:rsidR="006F761C" w:rsidRPr="007F75BD">
        <w:t xml:space="preserve">maintaining the </w:t>
      </w:r>
      <w:r w:rsidR="00E54273" w:rsidRPr="007F75BD">
        <w:t>CIA.</w:t>
      </w:r>
    </w:p>
    <w:p w:rsidR="009B6ED5" w:rsidRPr="007F75BD" w:rsidRDefault="00C3223E" w:rsidP="009B6ED5">
      <w:r>
        <w:t>Moreover, the 2017 OCW</w:t>
      </w:r>
      <w:r w:rsidR="00E54273" w:rsidRPr="007F75BD">
        <w:t xml:space="preserve"> module has allowed</w:t>
      </w:r>
      <w:r w:rsidR="009B6ED5" w:rsidRPr="007F75BD">
        <w:t xml:space="preserve"> to test </w:t>
      </w:r>
      <w:r w:rsidR="00E54273" w:rsidRPr="007F75BD">
        <w:t>the CIA</w:t>
      </w:r>
      <w:r w:rsidR="007F75BD" w:rsidRPr="007F75BD">
        <w:t xml:space="preserve"> </w:t>
      </w:r>
      <w:r w:rsidR="009B2C4B">
        <w:t xml:space="preserve">(ii) </w:t>
      </w:r>
      <w:r w:rsidR="007F75BD" w:rsidRPr="007F75BD">
        <w:t xml:space="preserve">and to affirm that this hypothesis holds, meaning that </w:t>
      </w:r>
      <w:r w:rsidR="009B6ED5" w:rsidRPr="007F75BD">
        <w:t xml:space="preserve">independence between </w:t>
      </w:r>
      <w:r w:rsidR="00E54273" w:rsidRPr="007F75BD">
        <w:t>the target variables</w:t>
      </w:r>
      <w:r w:rsidR="009B6ED5" w:rsidRPr="007F75BD">
        <w:t xml:space="preserve"> can be assumed while controlled by the </w:t>
      </w:r>
      <w:r w:rsidR="00E54273" w:rsidRPr="007F75BD">
        <w:t>matching variables</w:t>
      </w:r>
      <w:r w:rsidR="009B6ED5" w:rsidRPr="007F75BD">
        <w:t xml:space="preserve">. </w:t>
      </w:r>
      <w:r w:rsidR="007F75BD" w:rsidRPr="007F75BD">
        <w:t xml:space="preserve">The results indicate that </w:t>
      </w:r>
      <w:r w:rsidR="009B6ED5" w:rsidRPr="007F75BD">
        <w:t xml:space="preserve">the partial correlation between </w:t>
      </w:r>
      <w:r w:rsidR="007F75BD" w:rsidRPr="007F75BD">
        <w:t>the target variables</w:t>
      </w:r>
      <w:r w:rsidR="009B6ED5" w:rsidRPr="007F75BD">
        <w:t xml:space="preserve"> given the proxy </w:t>
      </w:r>
      <w:r w:rsidR="007F75BD" w:rsidRPr="007F75BD">
        <w:t>variables are</w:t>
      </w:r>
      <w:r w:rsidR="009B6ED5" w:rsidRPr="007F75BD">
        <w:t xml:space="preserve"> </w:t>
      </w:r>
      <w:r w:rsidR="007F75BD" w:rsidRPr="007F75BD">
        <w:t>very low, being in most of the cases not statistically significant anymore</w:t>
      </w:r>
      <w:r w:rsidR="009B6ED5" w:rsidRPr="007F75BD">
        <w:t xml:space="preserve">, </w:t>
      </w:r>
      <w:r w:rsidR="007F75BD" w:rsidRPr="007F75BD">
        <w:t>which shows</w:t>
      </w:r>
      <w:r w:rsidR="009B6ED5" w:rsidRPr="007F75BD">
        <w:t xml:space="preserve"> that the existing relationship among those target variables is mainly explained by the proxy variable</w:t>
      </w:r>
      <w:r w:rsidR="007F75BD" w:rsidRPr="007F75BD">
        <w:t>s</w:t>
      </w:r>
      <w:r w:rsidR="009B6ED5" w:rsidRPr="007F75BD">
        <w:t xml:space="preserve">. </w:t>
      </w:r>
    </w:p>
    <w:p w:rsidR="00BC6AFE" w:rsidRDefault="00BC6AFE" w:rsidP="00BC6AFE">
      <w:pPr>
        <w:pStyle w:val="Heading1"/>
      </w:pPr>
      <w:r>
        <w:lastRenderedPageBreak/>
        <w:t>Conclusions</w:t>
      </w:r>
    </w:p>
    <w:p w:rsidR="0008657A" w:rsidRDefault="009B6ED5" w:rsidP="0008657A">
      <w:r>
        <w:t xml:space="preserve">Considering that the CIA is a very strong </w:t>
      </w:r>
      <w:r w:rsidR="0008657A">
        <w:t>assumption, which</w:t>
      </w:r>
      <w:r>
        <w:t xml:space="preserve"> might not hold, an option to improve the </w:t>
      </w:r>
      <w:r w:rsidR="002379CE">
        <w:t xml:space="preserve">matching </w:t>
      </w:r>
      <w:r>
        <w:t xml:space="preserve">process is the use of </w:t>
      </w:r>
      <w:r w:rsidR="0008657A">
        <w:t xml:space="preserve">both proxy variables as matching variables and </w:t>
      </w:r>
      <w:r>
        <w:t>auxiliary information</w:t>
      </w:r>
      <w:r w:rsidR="0008657A">
        <w:t xml:space="preserve"> to test the relationship between the target variables</w:t>
      </w:r>
      <w:r>
        <w:t>. For our study, such auxiliary information is available for some countries in t</w:t>
      </w:r>
      <w:r w:rsidR="0008657A">
        <w:t>h</w:t>
      </w:r>
      <w:r w:rsidR="002379CE">
        <w:t>e 2017 OCW module, which allows to say not only that the CIA is a justifiable assumption, but also that it holds in our matching exercise</w:t>
      </w:r>
      <w:r w:rsidR="0008657A">
        <w:t xml:space="preserve">, which is an essential aspect to assess the global quality of the </w:t>
      </w:r>
      <w:r w:rsidR="00801026">
        <w:t>statistical matching of ICW statistics</w:t>
      </w:r>
      <w:r w:rsidR="0008657A">
        <w:t>.</w:t>
      </w:r>
    </w:p>
    <w:p w:rsidR="00BC6AFE" w:rsidRDefault="00BC6AFE" w:rsidP="009B4EE0">
      <w:pPr>
        <w:pStyle w:val="Heading1"/>
        <w:numPr>
          <w:ilvl w:val="0"/>
          <w:numId w:val="0"/>
        </w:numPr>
        <w:ind w:left="480" w:hanging="480"/>
      </w:pPr>
      <w:r>
        <w:t>References</w:t>
      </w:r>
    </w:p>
    <w:p w:rsidR="003C0CD4" w:rsidRDefault="003C0CD4" w:rsidP="003C0CD4">
      <w:pPr>
        <w:pStyle w:val="Text1"/>
        <w:numPr>
          <w:ilvl w:val="0"/>
          <w:numId w:val="20"/>
        </w:numPr>
        <w:ind w:left="357" w:hanging="357"/>
      </w:pPr>
      <w:r w:rsidRPr="003C0CD4">
        <w:t xml:space="preserve">Eurostat (2017). Measuring Income, Consumption and Wealth jointly at the micro-level. </w:t>
      </w:r>
      <w:hyperlink r:id="rId11" w:history="1">
        <w:r w:rsidRPr="003C0CD4">
          <w:t>https://ec.europa.eu/eurostat/documents/7894008/8074103/income_methodological_note.pdf</w:t>
        </w:r>
      </w:hyperlink>
    </w:p>
    <w:p w:rsidR="003C0CD4" w:rsidRPr="003C0CD4" w:rsidRDefault="003C0CD4" w:rsidP="003C0CD4">
      <w:pPr>
        <w:pStyle w:val="Text1"/>
        <w:numPr>
          <w:ilvl w:val="0"/>
          <w:numId w:val="20"/>
        </w:numPr>
        <w:ind w:left="357" w:hanging="357"/>
      </w:pPr>
      <w:r w:rsidRPr="003C0CD4">
        <w:t>Renssen</w:t>
      </w:r>
      <w:r w:rsidR="00C3223E">
        <w:t>, R. H.</w:t>
      </w:r>
      <w:r w:rsidRPr="003C0CD4">
        <w:t xml:space="preserve"> (1998). Use of statistical matching techniques calibration estimation. Survey Methodology, vol 24, n. 2, pp. 171-183.</w:t>
      </w:r>
    </w:p>
    <w:p w:rsidR="002F5C15" w:rsidRPr="003C0CD4" w:rsidRDefault="00C3223E" w:rsidP="002F5C15">
      <w:pPr>
        <w:pStyle w:val="Text1"/>
        <w:numPr>
          <w:ilvl w:val="0"/>
          <w:numId w:val="20"/>
        </w:numPr>
        <w:ind w:left="357" w:hanging="357"/>
      </w:pPr>
      <w:r>
        <w:t>Rässler, S. (20</w:t>
      </w:r>
      <w:bookmarkStart w:id="0" w:name="_GoBack"/>
      <w:bookmarkEnd w:id="0"/>
      <w:r>
        <w:t>02).</w:t>
      </w:r>
      <w:r w:rsidR="002F5C15" w:rsidRPr="003C0CD4">
        <w:t xml:space="preserve"> Statistical Matching, a Frequentist Theory, Practical Applications and Alternati</w:t>
      </w:r>
      <w:r>
        <w:t>ve Bayesian Approach.</w:t>
      </w:r>
      <w:r w:rsidR="002F5C15">
        <w:t xml:space="preserve"> Springer.</w:t>
      </w:r>
    </w:p>
    <w:p w:rsidR="002F5C15" w:rsidRPr="003C0CD4" w:rsidRDefault="002F5C15" w:rsidP="002F5C15">
      <w:pPr>
        <w:pStyle w:val="Text1"/>
        <w:numPr>
          <w:ilvl w:val="0"/>
          <w:numId w:val="20"/>
        </w:numPr>
        <w:ind w:left="357" w:hanging="357"/>
      </w:pPr>
      <w:r w:rsidRPr="004107B6">
        <w:rPr>
          <w:lang w:val="it-IT"/>
        </w:rPr>
        <w:t xml:space="preserve">D'Orazio M, Di Zio M, Scanu M. (2006). </w:t>
      </w:r>
      <w:r w:rsidRPr="003C0CD4">
        <w:t>Statistical matching: Theory and practice. John Wiley &amp; Sons.</w:t>
      </w:r>
    </w:p>
    <w:p w:rsidR="002F5C15" w:rsidRPr="003C0CD4" w:rsidRDefault="002F5C15" w:rsidP="002F5C15">
      <w:pPr>
        <w:pStyle w:val="Text1"/>
        <w:numPr>
          <w:ilvl w:val="0"/>
          <w:numId w:val="20"/>
        </w:numPr>
        <w:ind w:left="357" w:hanging="357"/>
      </w:pPr>
      <w:r w:rsidRPr="003C0CD4">
        <w:t xml:space="preserve">Eurostat (2013). Statistical matching: a model base d approach for data integration. Luxembourg: Publications Office of the European Union. </w:t>
      </w:r>
      <w:hyperlink r:id="rId12" w:history="1">
        <w:r w:rsidRPr="003C0CD4">
          <w:t>https://ec.europa.eu/eurostat/documents/3888793/5855821/KS-RA-13-020-EN.PDF</w:t>
        </w:r>
      </w:hyperlink>
    </w:p>
    <w:p w:rsidR="00BC6AFE" w:rsidRPr="003C0CD4" w:rsidRDefault="003C0CD4" w:rsidP="003C0CD4">
      <w:pPr>
        <w:pStyle w:val="Text1"/>
        <w:numPr>
          <w:ilvl w:val="0"/>
          <w:numId w:val="20"/>
        </w:numPr>
        <w:ind w:left="357" w:hanging="357"/>
      </w:pPr>
      <w:r w:rsidRPr="003C0CD4">
        <w:t>Zhang, Li-Chun (2015). On proxy variables and categorical data fusion. Journal of Official Statistics, 31 (4), pp. 783-807.</w:t>
      </w:r>
    </w:p>
    <w:sectPr w:rsidR="00BC6AFE" w:rsidRPr="003C0CD4" w:rsidSect="00BC6AFE">
      <w:footerReference w:type="default" r:id="rId13"/>
      <w:headerReference w:type="first" r:id="rId14"/>
      <w:footerReference w:type="first" r:id="rId15"/>
      <w:pgSz w:w="11906" w:h="16838" w:code="9"/>
      <w:pgMar w:top="1021" w:right="1701" w:bottom="1021" w:left="1588" w:header="601" w:footer="107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287B" w:rsidRDefault="0052287B" w:rsidP="00BC6AFE">
      <w:pPr>
        <w:spacing w:after="0"/>
      </w:pPr>
      <w:r>
        <w:separator/>
      </w:r>
    </w:p>
  </w:endnote>
  <w:endnote w:type="continuationSeparator" w:id="0">
    <w:p w:rsidR="0052287B" w:rsidRDefault="0052287B" w:rsidP="00BC6AF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4082" w:rsidRDefault="00D24082">
    <w:pPr>
      <w:pStyle w:val="Footer"/>
      <w:jc w:val="center"/>
    </w:pPr>
    <w:r>
      <w:fldChar w:fldCharType="begin"/>
    </w:r>
    <w:r>
      <w:instrText>PAGE</w:instrText>
    </w:r>
    <w:r>
      <w:fldChar w:fldCharType="separate"/>
    </w:r>
    <w:r w:rsidR="001919C8">
      <w:rPr>
        <w:noProof/>
      </w:rPr>
      <w:t>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4082" w:rsidRDefault="00D24082">
    <w:pPr>
      <w:pStyle w:val="Footer"/>
      <w:rPr>
        <w:sz w:val="24"/>
        <w:szCs w:val="24"/>
      </w:rPr>
    </w:pPr>
  </w:p>
  <w:p w:rsidR="00D24082" w:rsidRDefault="00D24082">
    <w:pPr>
      <w:pStyle w:val="Footer"/>
    </w:pPr>
    <w:r w:rsidRPr="004107B6">
      <w:t xml:space="preserve">Commission européenne, 2920 Luxembourg, LUXEMBOURG - Tel. </w:t>
    </w:r>
    <w:r>
      <w:t>+352 43011</w:t>
    </w:r>
    <w:r>
      <w:rPr>
        <w:noProof/>
      </w:rPr>
      <w:br/>
      <w:t>Office: BECH A2/160 - Tel. direct line +352 4301-+352-4301-35934 - Fax +352 4301-+352-4301-33899</w:t>
    </w:r>
  </w:p>
  <w:p w:rsidR="00D24082" w:rsidRDefault="00D24082">
    <w:pPr>
      <w:pStyle w:val="Footer"/>
    </w:pPr>
  </w:p>
  <w:p w:rsidR="00D24082" w:rsidRDefault="00D24082">
    <w:pPr>
      <w:pStyle w:val="Footer"/>
    </w:pPr>
    <w:r>
      <w:t>http://epp.eurostat.ec.europa.eu</w:t>
    </w:r>
  </w:p>
  <w:p w:rsidR="00D24082" w:rsidRDefault="00D24082">
    <w:pPr>
      <w:pStyle w:val="Footer"/>
    </w:pPr>
    <w:r>
      <w:t>Martin.Karlberg@ec.europa.eu</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287B" w:rsidRDefault="0052287B" w:rsidP="00BC6AFE">
      <w:pPr>
        <w:spacing w:after="0"/>
      </w:pPr>
      <w:r>
        <w:separator/>
      </w:r>
    </w:p>
  </w:footnote>
  <w:footnote w:type="continuationSeparator" w:id="0">
    <w:p w:rsidR="0052287B" w:rsidRDefault="0052287B" w:rsidP="00BC6AF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4082" w:rsidRDefault="00D24082">
    <w:pPr>
      <w:pStyle w:val="Header"/>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68029DA"/>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1FA45650"/>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055652B5"/>
    <w:multiLevelType w:val="multilevel"/>
    <w:tmpl w:val="B10A6748"/>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0BDD514D"/>
    <w:multiLevelType w:val="hybridMultilevel"/>
    <w:tmpl w:val="69460624"/>
    <w:lvl w:ilvl="0" w:tplc="74323ED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262685D"/>
    <w:multiLevelType w:val="singleLevel"/>
    <w:tmpl w:val="D96C95A2"/>
    <w:lvl w:ilvl="0">
      <w:start w:val="1"/>
      <w:numFmt w:val="bullet"/>
      <w:pStyle w:val="ListBullet4"/>
      <w:lvlText w:val=""/>
      <w:lvlJc w:val="left"/>
      <w:pPr>
        <w:tabs>
          <w:tab w:val="num" w:pos="3163"/>
        </w:tabs>
        <w:ind w:left="3163" w:hanging="283"/>
      </w:pPr>
      <w:rPr>
        <w:rFonts w:ascii="Symbol" w:hAnsi="Symbol"/>
      </w:rPr>
    </w:lvl>
  </w:abstractNum>
  <w:abstractNum w:abstractNumId="5" w15:restartNumberingAfterBreak="0">
    <w:nsid w:val="143D0A16"/>
    <w:multiLevelType w:val="singleLevel"/>
    <w:tmpl w:val="01FA5668"/>
    <w:lvl w:ilvl="0">
      <w:start w:val="1"/>
      <w:numFmt w:val="bullet"/>
      <w:pStyle w:val="ListBullet3"/>
      <w:lvlText w:val=""/>
      <w:lvlJc w:val="left"/>
      <w:pPr>
        <w:tabs>
          <w:tab w:val="num" w:pos="2199"/>
        </w:tabs>
        <w:ind w:left="2199" w:hanging="283"/>
      </w:pPr>
      <w:rPr>
        <w:rFonts w:ascii="Symbol" w:hAnsi="Symbol"/>
      </w:rPr>
    </w:lvl>
  </w:abstractNum>
  <w:abstractNum w:abstractNumId="6" w15:restartNumberingAfterBreak="0">
    <w:nsid w:val="1C6911C0"/>
    <w:multiLevelType w:val="hybridMultilevel"/>
    <w:tmpl w:val="813AF1CE"/>
    <w:lvl w:ilvl="0" w:tplc="50E6E82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8" w15:restartNumberingAfterBreak="0">
    <w:nsid w:val="2C8D5AD3"/>
    <w:multiLevelType w:val="singleLevel"/>
    <w:tmpl w:val="82EE6B70"/>
    <w:lvl w:ilvl="0">
      <w:start w:val="1"/>
      <w:numFmt w:val="bullet"/>
      <w:pStyle w:val="ListBullet2"/>
      <w:lvlText w:val=""/>
      <w:lvlJc w:val="left"/>
      <w:pPr>
        <w:tabs>
          <w:tab w:val="num" w:pos="1360"/>
        </w:tabs>
        <w:ind w:left="1360" w:hanging="283"/>
      </w:pPr>
      <w:rPr>
        <w:rFonts w:ascii="Symbol" w:hAnsi="Symbol"/>
      </w:rPr>
    </w:lvl>
  </w:abstractNum>
  <w:abstractNum w:abstractNumId="9" w15:restartNumberingAfterBreak="0">
    <w:nsid w:val="3A7730C4"/>
    <w:multiLevelType w:val="singleLevel"/>
    <w:tmpl w:val="456C96DE"/>
    <w:lvl w:ilvl="0">
      <w:start w:val="1"/>
      <w:numFmt w:val="bullet"/>
      <w:pStyle w:val="ListBullet1"/>
      <w:lvlText w:val=""/>
      <w:lvlJc w:val="left"/>
      <w:pPr>
        <w:tabs>
          <w:tab w:val="num" w:pos="765"/>
        </w:tabs>
        <w:ind w:left="765" w:hanging="283"/>
      </w:pPr>
      <w:rPr>
        <w:rFonts w:ascii="Symbol" w:hAnsi="Symbol"/>
      </w:rPr>
    </w:lvl>
  </w:abstractNum>
  <w:abstractNum w:abstractNumId="10" w15:restartNumberingAfterBreak="0">
    <w:nsid w:val="428415E7"/>
    <w:multiLevelType w:val="multilevel"/>
    <w:tmpl w:val="92100ADA"/>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45481EA4"/>
    <w:multiLevelType w:val="multilevel"/>
    <w:tmpl w:val="28525E6E"/>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48860AAB"/>
    <w:multiLevelType w:val="multilevel"/>
    <w:tmpl w:val="E8744BD2"/>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4A432656"/>
    <w:multiLevelType w:val="multilevel"/>
    <w:tmpl w:val="B588AAF6"/>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080"/>
        </w:tabs>
        <w:ind w:left="1080" w:hanging="600"/>
      </w:pPr>
    </w:lvl>
    <w:lvl w:ilvl="2">
      <w:start w:val="1"/>
      <w:numFmt w:val="decimal"/>
      <w:pStyle w:val="Heading3"/>
      <w:lvlText w:val="%1.%2.%3."/>
      <w:lvlJc w:val="left"/>
      <w:pPr>
        <w:tabs>
          <w:tab w:val="num" w:pos="1920"/>
        </w:tabs>
        <w:ind w:left="1920" w:hanging="840"/>
      </w:pPr>
    </w:lvl>
    <w:lvl w:ilvl="3">
      <w:start w:val="1"/>
      <w:numFmt w:val="decimal"/>
      <w:pStyle w:val="Heading4"/>
      <w:lvlText w:val="%1.%2.%3.%4."/>
      <w:lvlJc w:val="left"/>
      <w:pPr>
        <w:tabs>
          <w:tab w:val="num" w:pos="2880"/>
        </w:tabs>
        <w:ind w:left="2880" w:hanging="9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lowerRoman"/>
      <w:lvlText w:val="%7."/>
      <w:lvlJc w:val="right"/>
      <w:pPr>
        <w:tabs>
          <w:tab w:val="num" w:pos="360"/>
        </w:tabs>
        <w:ind w:left="36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54BD0BEC"/>
    <w:multiLevelType w:val="singleLevel"/>
    <w:tmpl w:val="72D6F376"/>
    <w:lvl w:ilvl="0">
      <w:start w:val="1"/>
      <w:numFmt w:val="bullet"/>
      <w:pStyle w:val="ListBullet"/>
      <w:lvlText w:val=""/>
      <w:lvlJc w:val="left"/>
      <w:pPr>
        <w:tabs>
          <w:tab w:val="num" w:pos="283"/>
        </w:tabs>
        <w:ind w:left="283" w:hanging="283"/>
      </w:pPr>
      <w:rPr>
        <w:rFonts w:ascii="Symbol" w:hAnsi="Symbol"/>
      </w:rPr>
    </w:lvl>
  </w:abstractNum>
  <w:abstractNum w:abstractNumId="16" w15:restartNumberingAfterBreak="0">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17" w15:restartNumberingAfterBreak="0">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18" w15:restartNumberingAfterBreak="0">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19" w15:restartNumberingAfterBreak="0">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num w:numId="1">
    <w:abstractNumId w:val="1"/>
  </w:num>
  <w:num w:numId="2">
    <w:abstractNumId w:val="0"/>
  </w:num>
  <w:num w:numId="3">
    <w:abstractNumId w:val="14"/>
  </w:num>
  <w:num w:numId="4">
    <w:abstractNumId w:val="15"/>
  </w:num>
  <w:num w:numId="5">
    <w:abstractNumId w:val="9"/>
  </w:num>
  <w:num w:numId="6">
    <w:abstractNumId w:val="8"/>
  </w:num>
  <w:num w:numId="7">
    <w:abstractNumId w:val="5"/>
  </w:num>
  <w:num w:numId="8">
    <w:abstractNumId w:val="4"/>
  </w:num>
  <w:num w:numId="9">
    <w:abstractNumId w:val="16"/>
  </w:num>
  <w:num w:numId="10">
    <w:abstractNumId w:val="18"/>
  </w:num>
  <w:num w:numId="11">
    <w:abstractNumId w:val="17"/>
  </w:num>
  <w:num w:numId="12">
    <w:abstractNumId w:val="19"/>
  </w:num>
  <w:num w:numId="13">
    <w:abstractNumId w:val="7"/>
  </w:num>
  <w:num w:numId="14">
    <w:abstractNumId w:val="10"/>
  </w:num>
  <w:num w:numId="15">
    <w:abstractNumId w:val="12"/>
  </w:num>
  <w:num w:numId="16">
    <w:abstractNumId w:val="11"/>
  </w:num>
  <w:num w:numId="17">
    <w:abstractNumId w:val="2"/>
  </w:num>
  <w:num w:numId="18">
    <w:abstractNumId w:val="13"/>
  </w:num>
  <w:num w:numId="19">
    <w:abstractNumId w:val="14"/>
  </w:num>
  <w:num w:numId="20">
    <w:abstractNumId w:val="3"/>
  </w:num>
  <w:num w:numId="21">
    <w:abstractNumId w:val="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LW_DocType" w:val="NOT"/>
  </w:docVars>
  <w:rsids>
    <w:rsidRoot w:val="0052287B"/>
    <w:rsid w:val="000642A1"/>
    <w:rsid w:val="00084C52"/>
    <w:rsid w:val="0008657A"/>
    <w:rsid w:val="000F7438"/>
    <w:rsid w:val="00121A2C"/>
    <w:rsid w:val="00127067"/>
    <w:rsid w:val="00146A57"/>
    <w:rsid w:val="001857CF"/>
    <w:rsid w:val="001919C8"/>
    <w:rsid w:val="00196F6D"/>
    <w:rsid w:val="001B50CE"/>
    <w:rsid w:val="001D3A75"/>
    <w:rsid w:val="002012A8"/>
    <w:rsid w:val="00206C22"/>
    <w:rsid w:val="002379CE"/>
    <w:rsid w:val="00243A2C"/>
    <w:rsid w:val="002B0F74"/>
    <w:rsid w:val="002D45DE"/>
    <w:rsid w:val="002E0D97"/>
    <w:rsid w:val="002F5C15"/>
    <w:rsid w:val="00332D6F"/>
    <w:rsid w:val="00341CE2"/>
    <w:rsid w:val="00372FC1"/>
    <w:rsid w:val="003C0CD4"/>
    <w:rsid w:val="003D30B8"/>
    <w:rsid w:val="004107B6"/>
    <w:rsid w:val="00467AFA"/>
    <w:rsid w:val="00495E4C"/>
    <w:rsid w:val="004A0D2D"/>
    <w:rsid w:val="004C4283"/>
    <w:rsid w:val="004E638D"/>
    <w:rsid w:val="0052287B"/>
    <w:rsid w:val="00573E28"/>
    <w:rsid w:val="005B4EA5"/>
    <w:rsid w:val="005B6BD3"/>
    <w:rsid w:val="005C5D48"/>
    <w:rsid w:val="006312AF"/>
    <w:rsid w:val="006875D6"/>
    <w:rsid w:val="00690FC8"/>
    <w:rsid w:val="006D09E9"/>
    <w:rsid w:val="006F761C"/>
    <w:rsid w:val="00741CF0"/>
    <w:rsid w:val="007C1B3E"/>
    <w:rsid w:val="007F75BD"/>
    <w:rsid w:val="00801026"/>
    <w:rsid w:val="0080409D"/>
    <w:rsid w:val="00820BDC"/>
    <w:rsid w:val="008847C3"/>
    <w:rsid w:val="008A75D0"/>
    <w:rsid w:val="008E29ED"/>
    <w:rsid w:val="00923850"/>
    <w:rsid w:val="00940A68"/>
    <w:rsid w:val="009A41E5"/>
    <w:rsid w:val="009B2C4B"/>
    <w:rsid w:val="009B4EE0"/>
    <w:rsid w:val="009B6ED5"/>
    <w:rsid w:val="009C70A4"/>
    <w:rsid w:val="00A17E8C"/>
    <w:rsid w:val="00A53361"/>
    <w:rsid w:val="00AB4423"/>
    <w:rsid w:val="00B246A0"/>
    <w:rsid w:val="00B31D07"/>
    <w:rsid w:val="00B3641F"/>
    <w:rsid w:val="00B73907"/>
    <w:rsid w:val="00B9492F"/>
    <w:rsid w:val="00BA48A2"/>
    <w:rsid w:val="00BB5EEF"/>
    <w:rsid w:val="00BC17F5"/>
    <w:rsid w:val="00BC6AFE"/>
    <w:rsid w:val="00C3223E"/>
    <w:rsid w:val="00CD63FE"/>
    <w:rsid w:val="00D24082"/>
    <w:rsid w:val="00D52EA1"/>
    <w:rsid w:val="00D70F81"/>
    <w:rsid w:val="00D777B8"/>
    <w:rsid w:val="00DB601E"/>
    <w:rsid w:val="00E011BD"/>
    <w:rsid w:val="00E17D0D"/>
    <w:rsid w:val="00E4455A"/>
    <w:rsid w:val="00E54273"/>
    <w:rsid w:val="00EA7C20"/>
    <w:rsid w:val="00EB17CE"/>
    <w:rsid w:val="00F6467F"/>
    <w:rsid w:val="00FC11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68AA346C"/>
  <w15:chartTrackingRefBased/>
  <w15:docId w15:val="{19D6C65B-7B8F-4714-8F9F-854D1ACDA5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2EA1"/>
    <w:pPr>
      <w:spacing w:after="240"/>
      <w:jc w:val="both"/>
    </w:pPr>
    <w:rPr>
      <w:sz w:val="24"/>
      <w:lang w:val="en-GB"/>
    </w:rPr>
  </w:style>
  <w:style w:type="paragraph" w:styleId="Heading1">
    <w:name w:val="heading 1"/>
    <w:basedOn w:val="Normal"/>
    <w:next w:val="Text1"/>
    <w:link w:val="Heading1Char"/>
    <w:qFormat/>
    <w:pPr>
      <w:keepNext/>
      <w:numPr>
        <w:numId w:val="3"/>
      </w:numPr>
      <w:spacing w:before="240"/>
      <w:outlineLvl w:val="0"/>
    </w:pPr>
    <w:rPr>
      <w:b/>
      <w:smallCaps/>
    </w:rPr>
  </w:style>
  <w:style w:type="paragraph" w:styleId="Heading2">
    <w:name w:val="heading 2"/>
    <w:basedOn w:val="Normal"/>
    <w:next w:val="Text2"/>
    <w:link w:val="Heading2Char"/>
    <w:qFormat/>
    <w:pPr>
      <w:keepNext/>
      <w:numPr>
        <w:ilvl w:val="1"/>
        <w:numId w:val="3"/>
      </w:numPr>
      <w:outlineLvl w:val="1"/>
    </w:pPr>
    <w:rPr>
      <w:b/>
    </w:rPr>
  </w:style>
  <w:style w:type="paragraph" w:styleId="Heading3">
    <w:name w:val="heading 3"/>
    <w:basedOn w:val="Normal"/>
    <w:next w:val="Text3"/>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qFormat/>
    <w:pPr>
      <w:spacing w:before="240" w:after="60"/>
      <w:ind w:left="3332" w:hanging="708"/>
      <w:outlineLvl w:val="4"/>
    </w:pPr>
    <w:rPr>
      <w:rFonts w:ascii="Arial" w:hAnsi="Arial"/>
      <w:sz w:val="22"/>
    </w:rPr>
  </w:style>
  <w:style w:type="paragraph" w:styleId="Heading6">
    <w:name w:val="heading 6"/>
    <w:basedOn w:val="Normal"/>
    <w:next w:val="Normal"/>
    <w:qFormat/>
    <w:pPr>
      <w:spacing w:before="240" w:after="60"/>
      <w:ind w:left="4040" w:hanging="708"/>
      <w:outlineLvl w:val="5"/>
    </w:pPr>
    <w:rPr>
      <w:rFonts w:ascii="Arial" w:hAnsi="Arial"/>
      <w:i/>
      <w:sz w:val="22"/>
    </w:rPr>
  </w:style>
  <w:style w:type="paragraph" w:styleId="Heading7">
    <w:name w:val="heading 7"/>
    <w:basedOn w:val="Normal"/>
    <w:next w:val="Normal"/>
    <w:qFormat/>
    <w:pPr>
      <w:spacing w:before="240" w:after="60"/>
      <w:ind w:left="4748" w:hanging="708"/>
      <w:outlineLvl w:val="6"/>
    </w:pPr>
    <w:rPr>
      <w:rFonts w:ascii="Arial" w:hAnsi="Arial"/>
      <w:sz w:val="20"/>
    </w:rPr>
  </w:style>
  <w:style w:type="paragraph" w:styleId="Heading8">
    <w:name w:val="heading 8"/>
    <w:basedOn w:val="Normal"/>
    <w:next w:val="Normal"/>
    <w:qFormat/>
    <w:pPr>
      <w:spacing w:before="240" w:after="60"/>
      <w:ind w:left="5456" w:hanging="708"/>
      <w:outlineLvl w:val="7"/>
    </w:pPr>
    <w:rPr>
      <w:rFonts w:ascii="Arial" w:hAnsi="Arial"/>
      <w:i/>
      <w:sz w:val="20"/>
    </w:rPr>
  </w:style>
  <w:style w:type="paragraph" w:styleId="Heading9">
    <w:name w:val="heading 9"/>
    <w:basedOn w:val="Normal"/>
    <w:next w:val="Normal"/>
    <w:qFormat/>
    <w:pPr>
      <w:spacing w:before="240" w:after="60"/>
      <w:ind w:left="6164" w:hanging="708"/>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160"/>
      </w:tabs>
      <w:ind w:left="1077"/>
    </w:pPr>
  </w:style>
  <w:style w:type="paragraph" w:customStyle="1" w:styleId="Text3">
    <w:name w:val="Text 3"/>
    <w:basedOn w:val="Normal"/>
    <w:pPr>
      <w:tabs>
        <w:tab w:val="left" w:pos="2302"/>
      </w:tabs>
      <w:ind w:left="1916"/>
    </w:pPr>
  </w:style>
  <w:style w:type="paragraph" w:customStyle="1" w:styleId="Text4">
    <w:name w:val="Text 4"/>
    <w:basedOn w:val="Normal"/>
    <w:pPr>
      <w:ind w:left="2880"/>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styleId="Closing">
    <w:name w:val="Closing"/>
    <w:basedOn w:val="Normal"/>
    <w:next w:val="Signature"/>
    <w:pPr>
      <w:tabs>
        <w:tab w:val="left" w:pos="5103"/>
      </w:tabs>
      <w:spacing w:before="240"/>
      <w:ind w:left="5103"/>
      <w:jc w:val="left"/>
    </w:pPr>
  </w:style>
  <w:style w:type="paragraph" w:styleId="Signature">
    <w:name w:val="Signature"/>
    <w:basedOn w:val="Normal"/>
    <w:next w:val="Contact"/>
    <w:link w:val="SignatureChar"/>
    <w:uiPriority w:val="99"/>
    <w:pPr>
      <w:tabs>
        <w:tab w:val="left" w:pos="5103"/>
      </w:tabs>
      <w:spacing w:before="1200" w:after="0"/>
      <w:ind w:left="5103"/>
      <w:jc w:val="center"/>
    </w:pPr>
  </w:style>
  <w:style w:type="paragraph" w:customStyle="1" w:styleId="Enclosures">
    <w:name w:val="Enclosures"/>
    <w:basedOn w:val="Normal"/>
    <w:next w:val="Participants"/>
    <w:pPr>
      <w:keepNext/>
      <w:keepLines/>
      <w:tabs>
        <w:tab w:val="left" w:pos="5670"/>
      </w:tabs>
      <w:spacing w:before="480" w:after="0"/>
      <w:ind w:left="1985" w:hanging="1985"/>
      <w:jc w:val="left"/>
    </w:pPr>
  </w:style>
  <w:style w:type="paragraph" w:customStyle="1" w:styleId="Participants">
    <w:name w:val="Participants"/>
    <w:basedOn w:val="Normal"/>
    <w:next w:val="Copies"/>
    <w:pPr>
      <w:tabs>
        <w:tab w:val="left" w:pos="2552"/>
        <w:tab w:val="left" w:pos="2835"/>
        <w:tab w:val="left" w:pos="5670"/>
        <w:tab w:val="left" w:pos="6379"/>
        <w:tab w:val="left" w:pos="6804"/>
      </w:tabs>
      <w:spacing w:before="480" w:after="0"/>
      <w:ind w:left="1985" w:hanging="1985"/>
      <w:jc w:val="left"/>
    </w:pPr>
  </w:style>
  <w:style w:type="paragraph" w:customStyle="1" w:styleId="Copies">
    <w:name w:val="Copies"/>
    <w:basedOn w:val="Normal"/>
    <w:next w:val="Normal"/>
    <w:pPr>
      <w:tabs>
        <w:tab w:val="left" w:pos="2552"/>
        <w:tab w:val="left" w:pos="2835"/>
        <w:tab w:val="left" w:pos="5670"/>
        <w:tab w:val="left" w:pos="6379"/>
        <w:tab w:val="left" w:pos="6804"/>
      </w:tabs>
      <w:spacing w:before="480" w:after="0"/>
      <w:ind w:left="1985" w:hanging="1985"/>
      <w:jc w:val="left"/>
    </w:pPr>
  </w:style>
  <w:style w:type="paragraph" w:styleId="CommentText">
    <w:name w:val="annotation text"/>
    <w:basedOn w:val="Normal"/>
    <w:semiHidden/>
    <w:rPr>
      <w:sz w:val="20"/>
    </w:rPr>
  </w:style>
  <w:style w:type="paragraph" w:styleId="Date">
    <w:name w:val="Date"/>
    <w:basedOn w:val="Normal"/>
    <w:next w:val="References"/>
    <w:link w:val="DateChar"/>
    <w:uiPriority w:val="99"/>
    <w:pPr>
      <w:spacing w:after="0"/>
      <w:ind w:left="5103" w:right="-567"/>
      <w:jc w:val="left"/>
    </w:pPr>
  </w:style>
  <w:style w:type="paragraph" w:customStyle="1" w:styleId="References">
    <w:name w:val="References"/>
    <w:basedOn w:val="Normal"/>
    <w:next w:val="AddressTR"/>
    <w:uiPriority w:val="99"/>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Contact"/>
    <w:pPr>
      <w:tabs>
        <w:tab w:val="left" w:pos="5103"/>
      </w:tabs>
      <w:spacing w:before="1200" w:after="0"/>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rPr>
  </w:style>
  <w:style w:type="paragraph" w:styleId="FootnoteText">
    <w:name w:val="footnote text"/>
    <w:basedOn w:val="Normal"/>
    <w:semiHidden/>
    <w:pPr>
      <w:ind w:left="357" w:hanging="357"/>
    </w:pPr>
    <w:rPr>
      <w:sz w:val="20"/>
    </w:rPr>
  </w:style>
  <w:style w:type="paragraph" w:styleId="Header">
    <w:name w:val="header"/>
    <w:basedOn w:val="Normal"/>
    <w:link w:val="HeaderChar"/>
    <w:uiPriority w:val="99"/>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160"/>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160"/>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val="en-GB"/>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ubtitle">
    <w:name w:val="Subtitle"/>
    <w:basedOn w:val="Normal"/>
    <w:qFormat/>
    <w:pPr>
      <w:spacing w:after="60"/>
      <w:jc w:val="center"/>
      <w:outlineLvl w:val="1"/>
    </w:pPr>
    <w:rPr>
      <w:rFonts w:ascii="Arial" w:hAnsi="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b/>
      <w:kern w:val="28"/>
      <w:sz w:val="32"/>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160"/>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160"/>
      </w:tabs>
    </w:pPr>
  </w:style>
  <w:style w:type="paragraph" w:customStyle="1" w:styleId="ListNumber2Level3">
    <w:name w:val="List Number 2 (Level 3)"/>
    <w:basedOn w:val="Text2"/>
    <w:pPr>
      <w:numPr>
        <w:ilvl w:val="2"/>
        <w:numId w:val="16"/>
      </w:numPr>
      <w:tabs>
        <w:tab w:val="clear" w:pos="2160"/>
      </w:tabs>
    </w:pPr>
  </w:style>
  <w:style w:type="paragraph" w:customStyle="1" w:styleId="ListNumber2Level4">
    <w:name w:val="List Number 2 (Level 4)"/>
    <w:basedOn w:val="Text2"/>
    <w:pPr>
      <w:numPr>
        <w:ilvl w:val="3"/>
        <w:numId w:val="16"/>
      </w:numPr>
      <w:tabs>
        <w:tab w:val="clear" w:pos="2160"/>
      </w:tabs>
      <w:ind w:left="3901" w:hanging="703"/>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pPr>
  </w:style>
  <w:style w:type="paragraph" w:customStyle="1" w:styleId="ListNumber4Level3">
    <w:name w:val="List Number 4 (Level 3)"/>
    <w:basedOn w:val="Text4"/>
    <w:pPr>
      <w:numPr>
        <w:ilvl w:val="2"/>
        <w:numId w:val="18"/>
      </w:numPr>
    </w:pPr>
  </w:style>
  <w:style w:type="paragraph" w:customStyle="1" w:styleId="ListNumber4Level4">
    <w:name w:val="List Number 4 (Level 4)"/>
    <w:basedOn w:val="Text4"/>
    <w:pPr>
      <w:numPr>
        <w:ilvl w:val="3"/>
        <w:numId w:val="18"/>
      </w:numPr>
    </w:pPr>
  </w:style>
  <w:style w:type="paragraph" w:styleId="TOCHeading">
    <w:name w:val="TOC Heading"/>
    <w:basedOn w:val="Normal"/>
    <w:next w:val="Normal"/>
    <w:qFormat/>
    <w:pPr>
      <w:keepNext/>
      <w:spacing w:before="240"/>
      <w:jc w:val="center"/>
    </w:pPr>
    <w:rPr>
      <w:b/>
    </w:rPr>
  </w:style>
  <w:style w:type="paragraph" w:customStyle="1" w:styleId="Contact">
    <w:name w:val="Contact"/>
    <w:basedOn w:val="Normal"/>
    <w:next w:val="Enclosures"/>
    <w:uiPriority w:val="99"/>
    <w:pPr>
      <w:spacing w:before="480" w:after="0"/>
      <w:ind w:left="567" w:hanging="567"/>
      <w:jc w:val="left"/>
    </w:pPr>
  </w:style>
  <w:style w:type="paragraph" w:customStyle="1" w:styleId="DisclaimerNotice">
    <w:name w:val="Disclaimer Notice"/>
    <w:basedOn w:val="Normal"/>
    <w:next w:val="AddressTR"/>
    <w:pPr>
      <w:ind w:left="5103"/>
      <w:jc w:val="left"/>
    </w:pPr>
    <w:rPr>
      <w:i/>
      <w:sz w:val="20"/>
    </w:rPr>
  </w:style>
  <w:style w:type="paragraph" w:customStyle="1" w:styleId="Disclaimer">
    <w:name w:val="Disclaimer"/>
    <w:basedOn w:val="Normal"/>
    <w:pPr>
      <w:keepLines/>
      <w:pBdr>
        <w:top w:val="single" w:sz="4" w:space="1" w:color="auto"/>
      </w:pBdr>
      <w:spacing w:before="480" w:after="0"/>
    </w:pPr>
    <w:rPr>
      <w:i/>
    </w:rPr>
  </w:style>
  <w:style w:type="character" w:styleId="FollowedHyperlink">
    <w:name w:val="FollowedHyperlink"/>
    <w:rPr>
      <w:color w:val="800080"/>
      <w:u w:val="single"/>
    </w:rPr>
  </w:style>
  <w:style w:type="paragraph" w:customStyle="1" w:styleId="DisclaimerSJ">
    <w:name w:val="Disclaimer_SJ"/>
    <w:basedOn w:val="Normal"/>
    <w:next w:val="Normal"/>
    <w:pPr>
      <w:spacing w:after="0"/>
    </w:pPr>
    <w:rPr>
      <w:rFonts w:ascii="Arial" w:hAnsi="Arial"/>
      <w:b/>
      <w:sz w:val="16"/>
    </w:r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qFormat/>
    <w:pPr>
      <w:spacing w:after="0"/>
      <w:jc w:val="center"/>
    </w:pPr>
    <w:rPr>
      <w:b/>
      <w:caps/>
      <w:sz w:val="32"/>
      <w:lang w:val="de-DE"/>
    </w:rPr>
  </w:style>
  <w:style w:type="paragraph" w:customStyle="1" w:styleId="RUE">
    <w:name w:val="RUE"/>
    <w:basedOn w:val="Normal"/>
    <w:pPr>
      <w:spacing w:after="0"/>
      <w:jc w:val="center"/>
    </w:pPr>
    <w:rPr>
      <w:b/>
      <w:caps/>
      <w:sz w:val="32"/>
      <w:bdr w:val="single" w:sz="18" w:space="0" w:color="auto"/>
      <w:lang w:val="de-DE"/>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TrsSecretUE">
    <w:name w:val="Très Secret UE"/>
    <w:basedOn w:val="Normal"/>
    <w:pPr>
      <w:spacing w:after="0"/>
      <w:jc w:val="center"/>
    </w:pPr>
    <w:rPr>
      <w:b/>
      <w:caps/>
      <w:color w:val="FF0000"/>
      <w:sz w:val="32"/>
      <w:bdr w:val="single" w:sz="18" w:space="0" w:color="FF0000"/>
    </w:rPr>
  </w:style>
  <w:style w:type="paragraph" w:customStyle="1" w:styleId="SecretUE">
    <w:name w:val="Secret UE"/>
    <w:basedOn w:val="Normal"/>
    <w:pPr>
      <w:spacing w:after="0"/>
      <w:jc w:val="center"/>
    </w:pPr>
    <w:rPr>
      <w:b/>
      <w:caps/>
      <w:color w:val="FF0000"/>
      <w:sz w:val="32"/>
      <w:bdr w:val="single" w:sz="18" w:space="0" w:color="FF0000"/>
    </w:rPr>
  </w:style>
  <w:style w:type="character" w:customStyle="1" w:styleId="FooterChar">
    <w:name w:val="Footer Char"/>
    <w:link w:val="Footer"/>
    <w:uiPriority w:val="99"/>
    <w:rsid w:val="00BC6AFE"/>
    <w:rPr>
      <w:rFonts w:ascii="Arial" w:hAnsi="Arial"/>
      <w:sz w:val="16"/>
      <w:lang w:eastAsia="en-US"/>
    </w:rPr>
  </w:style>
  <w:style w:type="character" w:customStyle="1" w:styleId="DateChar">
    <w:name w:val="Date Char"/>
    <w:link w:val="Date"/>
    <w:uiPriority w:val="99"/>
    <w:rsid w:val="00BC6AFE"/>
    <w:rPr>
      <w:sz w:val="24"/>
      <w:lang w:eastAsia="en-US"/>
    </w:rPr>
  </w:style>
  <w:style w:type="character" w:customStyle="1" w:styleId="SignatureChar">
    <w:name w:val="Signature Char"/>
    <w:link w:val="Signature"/>
    <w:uiPriority w:val="99"/>
    <w:rsid w:val="00BC6AFE"/>
    <w:rPr>
      <w:sz w:val="24"/>
      <w:lang w:eastAsia="en-US"/>
    </w:rPr>
  </w:style>
  <w:style w:type="paragraph" w:customStyle="1" w:styleId="ZCom">
    <w:name w:val="Z_Com"/>
    <w:basedOn w:val="Normal"/>
    <w:next w:val="ZDGName"/>
    <w:uiPriority w:val="99"/>
    <w:rsid w:val="00BC6AFE"/>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uiPriority w:val="99"/>
    <w:rsid w:val="00BC6AFE"/>
    <w:pPr>
      <w:widowControl w:val="0"/>
      <w:autoSpaceDE w:val="0"/>
      <w:autoSpaceDN w:val="0"/>
      <w:spacing w:after="0"/>
      <w:ind w:right="85"/>
      <w:jc w:val="left"/>
    </w:pPr>
    <w:rPr>
      <w:rFonts w:ascii="Arial" w:hAnsi="Arial" w:cs="Arial"/>
      <w:sz w:val="16"/>
      <w:szCs w:val="16"/>
      <w:lang w:eastAsia="en-GB"/>
    </w:rPr>
  </w:style>
  <w:style w:type="character" w:customStyle="1" w:styleId="HeaderChar">
    <w:name w:val="Header Char"/>
    <w:link w:val="Header"/>
    <w:uiPriority w:val="99"/>
    <w:rsid w:val="00BC6AFE"/>
    <w:rPr>
      <w:sz w:val="24"/>
      <w:lang w:eastAsia="en-US"/>
    </w:rPr>
  </w:style>
  <w:style w:type="character" w:customStyle="1" w:styleId="Heading2Char">
    <w:name w:val="Heading 2 Char"/>
    <w:link w:val="Heading2"/>
    <w:rsid w:val="00BC6AFE"/>
    <w:rPr>
      <w:b/>
      <w:sz w:val="24"/>
      <w:lang w:eastAsia="en-US"/>
    </w:rPr>
  </w:style>
  <w:style w:type="character" w:customStyle="1" w:styleId="Heading1Char">
    <w:name w:val="Heading 1 Char"/>
    <w:link w:val="Heading1"/>
    <w:rsid w:val="00BC6AFE"/>
    <w:rPr>
      <w:b/>
      <w:smallCaps/>
      <w:sz w:val="24"/>
      <w:lang w:eastAsia="en-US"/>
    </w:rPr>
  </w:style>
  <w:style w:type="table" w:styleId="TableGrid">
    <w:name w:val="Table Grid"/>
    <w:basedOn w:val="TableNormal"/>
    <w:uiPriority w:val="59"/>
    <w:rsid w:val="008847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3C0CD4"/>
    <w:rPr>
      <w:color w:val="0563C1"/>
      <w:u w:val="single"/>
    </w:rPr>
  </w:style>
  <w:style w:type="paragraph" w:styleId="BalloonText">
    <w:name w:val="Balloon Text"/>
    <w:basedOn w:val="Normal"/>
    <w:link w:val="BalloonTextChar"/>
    <w:uiPriority w:val="99"/>
    <w:semiHidden/>
    <w:unhideWhenUsed/>
    <w:rsid w:val="001D3A75"/>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D3A75"/>
    <w:rPr>
      <w:rFonts w:ascii="Segoe UI" w:hAnsi="Segoe UI" w:cs="Segoe UI"/>
      <w:sz w:val="18"/>
      <w:szCs w:val="18"/>
      <w:lang w:val="en-GB"/>
    </w:rPr>
  </w:style>
  <w:style w:type="character" w:customStyle="1" w:styleId="lexicon-term">
    <w:name w:val="lexicon-term"/>
    <w:rsid w:val="004C42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ec.europa.eu/eurostat/documents/3888793/5855821/KS-RA-13-020-EN.PDF"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c.europa.eu/eurostat/documents/7894008/8074103/income_methodological_note.pdf"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DIaLOGIKa\Eurolook\Templates\Eurolook.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EurolookProperties>
  <ProductCustomizationId/>
  <Created>
    <Version>4.5</Version>
    <Date>2018-05-29T11:59:20</Date>
    <Language>EN</Language>
    <Note/>
  </Created>
  <Edited>
    <Version>10.0.41789.0</Version>
    <Date>2021-02-22T12:50:25</Date>
  </Edited>
  <DocumentModel>
    <Id>0b054141-88b1-4efb-8c91-2905cb0bed6c</Id>
    <Name>Note</Name>
  </DocumentModel>
  <DocumentDate/>
  <DocumentVersion/>
  <CompatibilityMode>Eurolook4X</CompatibilityMode>
</EurolookProperties>
</file>

<file path=customXml/item2.xml><?xml version="1.0" encoding="utf-8"?>
<Texts>
  <SecurityPersonalData>Personal data</SecurityPersonalData>
  <SecurityLimitedDG>Limited</SecurityLimitedDG>
  <SecurityPharma>Pharma investigations</SecurityPharma>
  <SecurityMediationServiceMatter>Mediation Service matter</SecurityMediationServiceMatter>
  <SecurityDeadline>Deadline</SecurityDeadline>
  <SecurityEconomyAndFinance>Economy and finance – special handling</SecurityEconomyAndFinance>
  <FooterFax>Fax</FooterFax>
  <NoteCopy>c.c.:</NoteCopy>
  <FooterOffice>Office:</FooterOffice>
  <SecurityOlafInvestigations>OLAF investigations</SecurityOlafInvestigations>
  <NoteReference>Ref.:</NoteReference>
  <SecurityInternal>Commission internal</SecurityInternal>
  <NoteFile>Note for the File</NoteFile>
  <SecurityOlafSpecialHandling>OLAF investigations – special handling</SecurityOlafSpecialHandling>
  <NoteParticipants>Participants:</NoteParticipants>
  <SecurityPersonal>Personal</SecurityPersonal>
  <CourtProceduralDocuments>Court procedural documents</CourtProceduralDocuments>
  <SecurityCompOperationsHandling>Handling instructions are provided by the DG COMP (comp-lso@ec.europa.eu)</SecurityCompOperationsHandling>
  <NoteParticipant>Participant:</NoteParticipant>
  <OrgaRoot>EUROPEAN COMMISSION</OrgaRoot>
  <NoteCopies>c.c.:</NoteCopies>
  <NoteSubject>Subject:</NoteSubject>
  <Contact>Contact:</Contact>
  <SecurityInvestigationsDisciplinary>Investigations and disciplinary matters</SecurityInvestigationsDisciplinary>
  <SecurityCompOperations>COMP operations</SecurityCompOperations>
  <NoteEnclosure>Enclosure:</NoteEnclosure>
  <SecurityEuSatellite>EU satellite navigation matters</SecurityEuSatellite>
  <SecurityReleasable>RELEASABLE TO [...]</SecurityReleasable>
  <AddresseeTo>To:</AddresseeTo>
  <SecurityEtsLimited>ETS limited</SecurityEtsLimited>
  <SecurityStaffMatter>Staff matter</SecurityStaffMatter>
  <SecurityOpinionLegalService>Opinion of the Legal Service</SecurityOpinionLegalService>
  <SecurityEtsSensitive>ETS sensitive</SecurityEtsSensitive>
  <NoteHead>Note for the attention of</NoteHead>
  <SecurityEtsCritical>ETS critical</SecurityEtsCritical>
  <SecurityCompSpecial>COMP - special handling</SecurityCompSpecial>
  <SecurityOpinionOfTheLegalService>This document contains legal advice and is only for the use of the services to which it is addressed. It may not be transmitted outside the European Commission and its content may not be reproduced in documents to be sent outside the European Commission.	 It may be protected pursuant to Article 4 of Regulation (EC) No 1049/2001 of the European Parliament and of the Council and may only be disclosed under the procedures provided for in Commission Decision 2001/937/EC, ECSC, Euratom.</SecurityOpinionOfTheLegalService>
  <SecurityPharmaSpecial>Pharma investigations – special handling</SecurityPharmaSpecial>
  <TOCHeading>Table of Contents</TOCHeading>
  <AddressFooterBrussels>Commission européenne/Europese Commissie, 1049 Bruxelles/Brussel, BELGIQUE/BELGIË — Tel. +32 22991111</AddressFooterBrussels>
  <SecurityIasOperations>IAS operations</SecurityIasOperations>
  <FooterPhone>Tel. direct line</FooterPhone>
  <SecuritySecurityMatter>Security matter</SecuritySecurityMatter>
  <SecurityPersonalDataHandling>Shall only be communicated on a need to know basis pursuant to Regulation (EC) No 45/2001. Where e-mail is used, this must be encrypted using SECEM.</SecurityPersonalDataHandling>
  <NoteEnclosures>Enclosures:</NoteEnclosures>
  <SecurityLimitedServiceUnitGroup>Limited</SecurityLimitedServiceUnitGroup>
  <SecurityMedicalSecret>Medical secret</SecurityMedicalSecret>
  <Contacts>Contacts:</Contacts>
  <SecurityEmbargo>Embargo until</SecurityEmbargo>
  <SecurityLimited>Limited</SecurityLimited>
  <DateFormatShort>dd/MM/yyyy</DateFormatShort>
  <DateFormatLong>d MMMM yyyy</DateFormatLong>
</Texts>
</file>

<file path=customXml/item3.xml><?xml version="1.0" encoding="utf-8"?>
<Author Role="Creator">
  <Id>bd75a428-bbcb-4c74-9efa-281afaab0ab2</Id>
  <Names>
    <Latin>
      <FirstName>Britta</FirstName>
      <LastName>Gauckler</LastName>
    </Latin>
    <Greek>
      <FirstName/>
      <LastName/>
    </Greek>
    <Cyrillic>
      <FirstName/>
      <LastName/>
    </Cyrillic>
    <DocumentScript>
      <FirstName>Britta</FirstName>
      <LastName>Gauckler</LastName>
      <FullName>Britta Gauckler</FullName>
    </DocumentScript>
  </Names>
  <Initials>BG</Initials>
  <Gender>f</Gender>
  <Email>Britta.GAUCKLER@ec.europa.eu</Email>
  <Service>ESTAT.B.1</Service>
  <Function/>
  <WebAddress/>
  <InheritedWebAddress>http://europa.eu</InheritedWebAddress>
  <OrgaEntity1>
    <Id>25d24451-9908-4f0e-9a6d-f256cf91ab7b</Id>
    <LogicalLevel>1</LogicalLevel>
    <Name>ESTAT</Name>
    <HeadLine1>EUROSTAT</HeadLine1>
    <HeadLine2/>
    <PrimaryAddressId>1264fb81-f6bb-475e-9f9d-a937d3be6ee2</PrimaryAddressId>
    <SecondaryAddressId/>
    <WebAddress/>
    <InheritedWebAddress>http://europa.eu</InheritedWebAddress>
    <ShowInHeader>true</ShowInHeader>
  </OrgaEntity1>
  <OrgaEntity2/>
  <OrgaEntity3/>
  <Addresses>
    <Address>
      <Id>1264fb81-f6bb-475e-9f9d-a937d3be6ee2</Id>
      <Name>Luxembourg</Name>
      <PhoneNumberPrefix>+352 4301</PhoneNumberPrefix>
      <Location>Luxembourg,</Location>
      <Footer>Commission européenne, 2920 Luxembourg, LUXEMBOURG — Tel. +352 43011</Footer>
    </Address>
    <Address>
      <Id>f03b5801-04c9-4931-aa17-c6d6c70bc579</Id>
      <Name>Brussels</Name>
      <PhoneNumberPrefix>+32 229 </PhoneNumberPrefix>
      <Location>Brussels,</Location>
      <Footer>Commission européenne/Europese Commissie, 1049 Bruxelles/Brussel, BELGIQUE/BELGIË — Tel. +32 22991111</Footer>
    </Address>
  </Addresses>
  <JobAssignmentId/>
  <MainWorkplace IsMain="true">
    <AddressId>1264fb81-f6bb-475e-9f9d-a937d3be6ee2</AddressId>
    <Fax/>
    <Phone>+352 430136641</Phone>
    <Office>BECH A2/155</Office>
  </MainWorkplace>
  <Workplaces>
    <Workplace IsMain="true">
      <AddressId>1264fb81-f6bb-475e-9f9d-a937d3be6ee2</AddressId>
      <Fax/>
      <Phone>+352 430136641</Phone>
      <Office>BECH A2/155</Office>
    </Workplace>
    <Workplace IsMain="false">
      <AddressId>f03b5801-04c9-4931-aa17-c6d6c70bc579</AddressId>
      <Fax/>
      <Phone/>
      <Office/>
    </Workplace>
  </Workplaces>
</Author>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F58AF3-9929-4DC0-A819-0ADC671B5D1C}">
  <ds:schemaRefs/>
</ds:datastoreItem>
</file>

<file path=customXml/itemProps2.xml><?xml version="1.0" encoding="utf-8"?>
<ds:datastoreItem xmlns:ds="http://schemas.openxmlformats.org/officeDocument/2006/customXml" ds:itemID="{502162AC-773B-4BAB-A035-07FB7E4FB26B}">
  <ds:schemaRefs/>
</ds:datastoreItem>
</file>

<file path=customXml/itemProps3.xml><?xml version="1.0" encoding="utf-8"?>
<ds:datastoreItem xmlns:ds="http://schemas.openxmlformats.org/officeDocument/2006/customXml" ds:itemID="{B406C654-FE0D-4FA5-9C33-13E2F461D7CA}">
  <ds:schemaRefs/>
</ds:datastoreItem>
</file>

<file path=customXml/itemProps4.xml><?xml version="1.0" encoding="utf-8"?>
<ds:datastoreItem xmlns:ds="http://schemas.openxmlformats.org/officeDocument/2006/customXml" ds:itemID="{DA4C2648-C5EC-4FE7-ADA7-A5497B1FF5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Eurolook</Template>
  <TotalTime>27</TotalTime>
  <Pages>3</Pages>
  <Words>1108</Words>
  <Characters>6319</Characters>
  <Application>Microsoft Office Word</Application>
  <DocSecurity>0</DocSecurity>
  <PresentationFormat>Microsoft Word 14.0</PresentationFormat>
  <Lines>52</Lines>
  <Paragraphs>14</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7413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RIOBOO Irene (ESTAT)</dc:creator>
  <cp:keywords>EL4</cp:keywords>
  <cp:lastModifiedBy>RIOBOO Irene (ESTAT)</cp:lastModifiedBy>
  <cp:revision>6</cp:revision>
  <cp:lastPrinted>2020-09-29T17:49:00Z</cp:lastPrinted>
  <dcterms:created xsi:type="dcterms:W3CDTF">2020-09-29T17:35:00Z</dcterms:created>
  <dcterms:modified xsi:type="dcterms:W3CDTF">2021-02-22T11:50:00Z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4.5.0.3</vt:lpwstr>
  </property>
  <property fmtid="{D5CDD505-2E9C-101B-9397-08002B2CF9AE}" pid="3" name="EurolookVersion">
    <vt:lpwstr>4.5</vt:lpwstr>
  </property>
  <property fmtid="{D5CDD505-2E9C-101B-9397-08002B2CF9AE}" pid="4" name="DocID_EU">
    <vt:lpwstr> </vt:lpwstr>
  </property>
  <property fmtid="{D5CDD505-2E9C-101B-9397-08002B2CF9AE}" pid="5" name="ELDocType">
    <vt:lpwstr>not.dot</vt:lpwstr>
  </property>
  <property fmtid="{D5CDD505-2E9C-101B-9397-08002B2CF9AE}" pid="6" name="Created using">
    <vt:lpwstr>EL 4.6 Build 21000</vt:lpwstr>
  </property>
  <property fmtid="{D5CDD505-2E9C-101B-9397-08002B2CF9AE}" pid="7" name="Formatting">
    <vt:lpwstr>4.1</vt:lpwstr>
  </property>
  <property fmtid="{D5CDD505-2E9C-101B-9397-08002B2CF9AE}" pid="8" name="Last edited using">
    <vt:lpwstr>EL 4.6 Build 21000</vt:lpwstr>
  </property>
  <property fmtid="{D5CDD505-2E9C-101B-9397-08002B2CF9AE}" pid="9" name="EL_Author">
    <vt:lpwstr>Martin KARLBERG</vt:lpwstr>
  </property>
  <property fmtid="{D5CDD505-2E9C-101B-9397-08002B2CF9AE}" pid="10" name="Type">
    <vt:lpwstr>Eurolook Note &amp; Letter</vt:lpwstr>
  </property>
  <property fmtid="{D5CDD505-2E9C-101B-9397-08002B2CF9AE}" pid="11" name="Language">
    <vt:lpwstr>EN</vt:lpwstr>
  </property>
  <property fmtid="{D5CDD505-2E9C-101B-9397-08002B2CF9AE}" pid="12" name="EL_Language">
    <vt:lpwstr>EN</vt:lpwstr>
  </property>
</Properties>
</file>