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ED" w:rsidRDefault="00DD2EFE" w:rsidP="00D022ED">
      <w:pPr>
        <w:pStyle w:val="Title"/>
      </w:pPr>
      <w:r>
        <w:t>Small area estimation for key LFS variables</w:t>
      </w:r>
    </w:p>
    <w:p w:rsidR="003A18BA" w:rsidRDefault="003A18BA" w:rsidP="00D022ED">
      <w:pPr>
        <w:pStyle w:val="Title"/>
      </w:pPr>
    </w:p>
    <w:p w:rsidR="00D022ED" w:rsidRDefault="00D022ED" w:rsidP="00D022ED">
      <w:r>
        <w:rPr>
          <w:b/>
          <w:u w:val="single"/>
        </w:rPr>
        <w:t>Keywords</w:t>
      </w:r>
      <w:r>
        <w:rPr>
          <w:b/>
        </w:rPr>
        <w:t>:</w:t>
      </w:r>
      <w:r>
        <w:t xml:space="preserve"> </w:t>
      </w:r>
      <w:r w:rsidR="001D11CE">
        <w:t>Small area estimation, L</w:t>
      </w:r>
      <w:r w:rsidR="007040FF">
        <w:t>abour force survey</w:t>
      </w:r>
      <w:r w:rsidR="001D11CE">
        <w:t xml:space="preserve"> (LFS)</w:t>
      </w:r>
      <w:r w:rsidR="007040FF">
        <w:t>, Bayesian hierarchical</w:t>
      </w:r>
      <w:r w:rsidR="00D96AFB">
        <w:t xml:space="preserve"> modelling, post-stratification</w:t>
      </w:r>
      <w:r w:rsidR="00287072">
        <w:t>, survey unemployment rate (ILO definition)</w:t>
      </w:r>
      <w:r w:rsidR="00D96AFB">
        <w:t>.</w:t>
      </w:r>
    </w:p>
    <w:p w:rsidR="00D022ED" w:rsidRDefault="00D022ED" w:rsidP="00D022ED">
      <w:pPr>
        <w:pStyle w:val="Heading1"/>
      </w:pPr>
      <w:r>
        <w:t>Introduction</w:t>
      </w:r>
    </w:p>
    <w:p w:rsidR="004377F3" w:rsidRDefault="004377F3" w:rsidP="00D022ED">
      <w:r>
        <w:t>S</w:t>
      </w:r>
      <w:r w:rsidR="00145507">
        <w:t>tatistical office of the republic of Slovenia (SURS)</w:t>
      </w:r>
      <w:r>
        <w:t xml:space="preserve"> currently publishes annual</w:t>
      </w:r>
      <w:r w:rsidR="00287072">
        <w:t xml:space="preserve"> survey</w:t>
      </w:r>
      <w:r>
        <w:t xml:space="preserve"> unemployment estimates</w:t>
      </w:r>
      <w:r w:rsidR="00287072">
        <w:t xml:space="preserve"> (ILO definition)</w:t>
      </w:r>
      <w:r>
        <w:t xml:space="preserve"> on NUTS3 level. </w:t>
      </w:r>
      <w:r w:rsidR="00145507">
        <w:t>These a</w:t>
      </w:r>
      <w:r>
        <w:t xml:space="preserve">nnual estimates are often judged as less reliable (CV&gt;10 %). </w:t>
      </w:r>
      <w:r w:rsidR="00145507">
        <w:t>In the last five years there were 31 estimates designated as less reliable, on average</w:t>
      </w:r>
      <w:r w:rsidR="005653E0">
        <w:t xml:space="preserve"> for</w:t>
      </w:r>
      <w:r w:rsidR="00145507">
        <w:t xml:space="preserve"> more than </w:t>
      </w:r>
      <w:r w:rsidR="005653E0">
        <w:t>six</w:t>
      </w:r>
      <w:r w:rsidR="00145507">
        <w:t xml:space="preserve"> regions out of twelve per year</w:t>
      </w:r>
      <w:r w:rsidR="005653E0">
        <w:t xml:space="preserve"> [1]</w:t>
      </w:r>
      <w:r w:rsidR="00287072">
        <w:t xml:space="preserve">. </w:t>
      </w:r>
      <w:r w:rsidR="00145507">
        <w:t xml:space="preserve">Quarterly estimates of </w:t>
      </w:r>
      <w:r w:rsidR="000B387E">
        <w:t xml:space="preserve">survey </w:t>
      </w:r>
      <w:r w:rsidR="00145507">
        <w:t>unemployment are only availab</w:t>
      </w:r>
      <w:r w:rsidR="007A7299">
        <w:t>le on NUTS2 and national level.</w:t>
      </w:r>
    </w:p>
    <w:p w:rsidR="00145507" w:rsidRDefault="00145507" w:rsidP="00D022ED">
      <w:r>
        <w:t xml:space="preserve">The goal of our study was to produce a small area estimation for quarterly and yearly </w:t>
      </w:r>
      <w:r w:rsidR="000B387E">
        <w:t xml:space="preserve">survey </w:t>
      </w:r>
      <w:r>
        <w:t>unemp</w:t>
      </w:r>
      <w:r w:rsidR="007A7299">
        <w:t>loyment rate on regional level</w:t>
      </w:r>
      <w:r w:rsidR="001D11CE">
        <w:t xml:space="preserve"> (NUTS3)</w:t>
      </w:r>
      <w:r w:rsidR="007A7299">
        <w:t>.</w:t>
      </w:r>
      <w:r w:rsidR="001D11CE">
        <w:t xml:space="preserve">  </w:t>
      </w:r>
    </w:p>
    <w:p w:rsidR="00D022ED" w:rsidRDefault="00D022ED" w:rsidP="00D022ED">
      <w:pPr>
        <w:pStyle w:val="Heading1"/>
      </w:pPr>
      <w:r>
        <w:t>Methods</w:t>
      </w:r>
    </w:p>
    <w:p w:rsidR="00C719AF" w:rsidRDefault="00C03536" w:rsidP="00C03536">
      <w:r>
        <w:t>We use hierarchical Bayesian modelling and post-stratification.</w:t>
      </w:r>
      <w:r w:rsidR="00E7469B">
        <w:t xml:space="preserve"> </w:t>
      </w:r>
      <w:r w:rsidR="005653E0">
        <w:t>We selected hierarchical</w:t>
      </w:r>
      <w:r w:rsidR="00C719AF">
        <w:t xml:space="preserve"> Bayesian regression due to its useful property of partial pooling</w:t>
      </w:r>
      <w:r w:rsidR="005653E0">
        <w:t xml:space="preserve"> [2].</w:t>
      </w:r>
      <w:r w:rsidR="00C719AF">
        <w:t xml:space="preserve"> Predictors that carry little information </w:t>
      </w:r>
      <w:proofErr w:type="gramStart"/>
      <w:r w:rsidR="00C719AF">
        <w:t>are shrunk</w:t>
      </w:r>
      <w:proofErr w:type="gramEnd"/>
      <w:r w:rsidR="00C719AF">
        <w:t xml:space="preserve"> towards zero. For example</w:t>
      </w:r>
      <w:r w:rsidR="00506D64">
        <w:t>,</w:t>
      </w:r>
      <w:r w:rsidR="00C719AF">
        <w:t xml:space="preserve"> predictor for age-education group of people with doctoral degr</w:t>
      </w:r>
      <w:r w:rsidR="00DD6A39">
        <w:t>e</w:t>
      </w:r>
      <w:r w:rsidR="00F708D3">
        <w:t>e</w:t>
      </w:r>
      <w:r w:rsidR="00414844">
        <w:t xml:space="preserve"> who are over 89 years old (n&lt;5</w:t>
      </w:r>
      <w:r w:rsidR="00C719AF">
        <w:t>) is shrunk close to zero and the probability of unemployment for these two cases is derived from other variables. This avoids many problems of overfitting</w:t>
      </w:r>
      <w:r w:rsidR="00506D64">
        <w:t xml:space="preserve"> that would occur in classical regression</w:t>
      </w:r>
      <w:r w:rsidR="00C719AF">
        <w:t xml:space="preserve">. </w:t>
      </w:r>
      <w:r w:rsidR="00506D64">
        <w:t>Another welcome property of Bayesian modelling is that s</w:t>
      </w:r>
      <w:r w:rsidR="00C719AF">
        <w:t>ampling from a posterior distribution of model coefficients is a useful way to propagate variance of predictions in post-stratification</w:t>
      </w:r>
      <w:r w:rsidR="005653E0">
        <w:t xml:space="preserve"> [2</w:t>
      </w:r>
      <w:proofErr w:type="gramStart"/>
      <w:r w:rsidR="00D96AFB">
        <w:t>,</w:t>
      </w:r>
      <w:r w:rsidR="00DF18A2">
        <w:t>3</w:t>
      </w:r>
      <w:proofErr w:type="gramEnd"/>
      <w:r w:rsidR="005653E0">
        <w:t>]</w:t>
      </w:r>
      <w:r w:rsidR="00C719AF">
        <w:t>.</w:t>
      </w:r>
      <w:r w:rsidR="00B20C60">
        <w:t xml:space="preserve"> A drawback of Bayesian </w:t>
      </w:r>
      <w:r w:rsidR="004B218B">
        <w:t>regression</w:t>
      </w:r>
      <w:r w:rsidR="00B20C60">
        <w:t xml:space="preserve"> is its computational intensity</w:t>
      </w:r>
      <w:r w:rsidR="005653E0">
        <w:t xml:space="preserve"> [2</w:t>
      </w:r>
      <w:proofErr w:type="gramStart"/>
      <w:r w:rsidR="00D96AFB">
        <w:t>,</w:t>
      </w:r>
      <w:r w:rsidR="00DF18A2">
        <w:t>3</w:t>
      </w:r>
      <w:proofErr w:type="gramEnd"/>
      <w:r w:rsidR="005653E0">
        <w:t>]</w:t>
      </w:r>
      <w:r w:rsidR="00B20C60">
        <w:t xml:space="preserve">. </w:t>
      </w:r>
      <w:r w:rsidR="005653E0">
        <w:t>We</w:t>
      </w:r>
      <w:r w:rsidR="004B218B">
        <w:t xml:space="preserve"> tested models in a classical frequentist framework and fit the final selected model with Stan</w:t>
      </w:r>
      <w:r w:rsidR="00DF18A2">
        <w:t xml:space="preserve"> [4</w:t>
      </w:r>
      <w:proofErr w:type="gramStart"/>
      <w:r w:rsidR="005653E0">
        <w:t>,</w:t>
      </w:r>
      <w:r w:rsidR="00DF18A2">
        <w:t>5</w:t>
      </w:r>
      <w:proofErr w:type="gramEnd"/>
      <w:r w:rsidR="005653E0">
        <w:t>]</w:t>
      </w:r>
      <w:r w:rsidR="007A7299">
        <w:t>.</w:t>
      </w:r>
    </w:p>
    <w:p w:rsidR="003A18BA" w:rsidRDefault="00E7469B" w:rsidP="00C03536">
      <w:r>
        <w:t xml:space="preserve">We use person-level data from the LFS survey, supplemented with register rate of unemployment on the municipal </w:t>
      </w:r>
      <w:r w:rsidR="00CD4CA5">
        <w:t xml:space="preserve">level. </w:t>
      </w:r>
      <w:r w:rsidR="00D5405D">
        <w:t xml:space="preserve">We model each quarterly survey separately. </w:t>
      </w:r>
      <w:r>
        <w:t xml:space="preserve"> </w:t>
      </w:r>
      <w:r w:rsidR="005653E0">
        <w:t>We divide age</w:t>
      </w:r>
      <w:r>
        <w:t xml:space="preserve"> into 5-year categories</w:t>
      </w:r>
      <w:r w:rsidR="00D5405D">
        <w:t>. E</w:t>
      </w:r>
      <w:r>
        <w:t xml:space="preserve">ducation </w:t>
      </w:r>
      <w:proofErr w:type="gramStart"/>
      <w:r>
        <w:t>is classified</w:t>
      </w:r>
      <w:proofErr w:type="gramEnd"/>
      <w:r>
        <w:t xml:space="preserve"> </w:t>
      </w:r>
      <w:r w:rsidR="00D5405D">
        <w:t>in</w:t>
      </w:r>
      <w:r>
        <w:t xml:space="preserve">to twelve </w:t>
      </w:r>
      <w:r w:rsidR="00D5405D">
        <w:t>categories</w:t>
      </w:r>
      <w:r>
        <w:t>. We include interaction variable between age and education categories. Geographic v</w:t>
      </w:r>
      <w:r w:rsidR="007A7299">
        <w:t>ariable is administrative unit.</w:t>
      </w:r>
    </w:p>
    <w:p w:rsidR="003A18BA" w:rsidRDefault="008F7A3A" w:rsidP="00C03536">
      <w:r>
        <w:t>F</w:t>
      </w:r>
      <w:r w:rsidR="003A18BA">
        <w:t xml:space="preserve">or </w:t>
      </w:r>
      <w:r w:rsidR="00C63F0B">
        <w:t>the purposes of this analysis,</w:t>
      </w:r>
      <w:r w:rsidR="005F1463">
        <w:t xml:space="preserve"> </w:t>
      </w:r>
      <w:r w:rsidR="003A18BA">
        <w:t xml:space="preserve">we use </w:t>
      </w:r>
      <w:r w:rsidR="00D5405D">
        <w:t>a working age subset</w:t>
      </w:r>
      <w:r w:rsidR="00C63F0B">
        <w:t xml:space="preserve"> of population</w:t>
      </w:r>
      <w:r w:rsidR="00D5405D">
        <w:t>.</w:t>
      </w:r>
      <w:r w:rsidR="003A18BA">
        <w:t xml:space="preserve"> This quantity is a denominator for calculating</w:t>
      </w:r>
      <w:r w:rsidR="00C63F0B">
        <w:t xml:space="preserve"> </w:t>
      </w:r>
      <w:r w:rsidR="000B387E">
        <w:t xml:space="preserve">survey </w:t>
      </w:r>
      <w:r w:rsidR="00C63F0B">
        <w:t>activity rate, which in turn is</w:t>
      </w:r>
      <w:r w:rsidR="003A18BA">
        <w:t xml:space="preserve"> denominator for calculating </w:t>
      </w:r>
      <w:r w:rsidR="000B387E">
        <w:t xml:space="preserve">survey </w:t>
      </w:r>
      <w:r w:rsidR="003A18BA">
        <w:t>unemployment rate</w:t>
      </w:r>
      <w:r w:rsidR="00C63F0B">
        <w:t xml:space="preserve"> [</w:t>
      </w:r>
      <w:r w:rsidR="00DF18A2">
        <w:t>6</w:t>
      </w:r>
      <w:r w:rsidR="00C63F0B">
        <w:t>]</w:t>
      </w:r>
      <w:r w:rsidR="003A18BA">
        <w:t xml:space="preserve">. In order to estimate </w:t>
      </w:r>
      <w:r w:rsidR="000B387E">
        <w:t xml:space="preserve">survey </w:t>
      </w:r>
      <w:r w:rsidR="003A18BA">
        <w:t xml:space="preserve">unemployment rate we first need to estimate the rate of </w:t>
      </w:r>
      <w:r w:rsidR="000B387E">
        <w:t xml:space="preserve">survey </w:t>
      </w:r>
      <w:r w:rsidR="003A18BA">
        <w:t xml:space="preserve">activity in population. We model the probability that </w:t>
      </w:r>
      <w:r w:rsidR="007A7299">
        <w:t>the person in survey is active:</w:t>
      </w:r>
    </w:p>
    <w:p w:rsidR="00B10B0C" w:rsidRPr="006713C3" w:rsidRDefault="00254858" w:rsidP="00B10B0C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Pr⁡</m:t>
              </m:r>
              <m:r>
                <w:rPr>
                  <w:rFonts w:ascii="Cambria Math" w:hAnsi="Cambria Math"/>
                </w:rPr>
                <m:t>(y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=active)=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logi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>(α</m:t>
              </m:r>
            </m:e>
            <m:sub>
              <m:r>
                <w:rPr>
                  <w:rFonts w:ascii="Cambria Math" w:hAnsi="Cambria Math"/>
                </w:rPr>
                <m:t xml:space="preserve">j </m:t>
              </m:r>
            </m:sub>
          </m:sSub>
          <m:r>
            <w:rPr>
              <w:rFonts w:ascii="Cambria Math" w:hAnsi="Cambria Math"/>
            </w:rPr>
            <m:t>*ag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*edu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 xml:space="preserve">l </m:t>
              </m:r>
            </m:sub>
          </m:sSub>
          <m:r>
            <w:rPr>
              <w:rFonts w:ascii="Cambria Math" w:hAnsi="Cambria Math"/>
            </w:rPr>
            <m:t>*age</m:t>
          </m:r>
          <m:r>
            <m:rPr>
              <m:nor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edu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 adm</m:t>
          </m:r>
          <m:r>
            <m:rPr>
              <m:nor/>
            </m:rPr>
            <w:rPr>
              <w:rFonts w:ascii="Cambria Math" w:hAnsi="Cambria Math"/>
            </w:rPr>
            <m:t>_</m:t>
          </m:r>
          <m:r>
            <w:rPr>
              <w:rFonts w:ascii="Cambria Math" w:hAnsi="Cambria Math"/>
            </w:rPr>
            <m:t>uni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*gende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*reg</m:t>
          </m:r>
          <m:r>
            <m:rPr>
              <m:nor/>
            </m:rPr>
            <w:rPr>
              <w:rFonts w:ascii="Cambria Math" w:hAnsi="Cambria Math"/>
            </w:rPr>
            <m:t>_</m:t>
          </m:r>
          <m:r>
            <w:rPr>
              <w:rFonts w:ascii="Cambria Math" w:hAnsi="Cambria Math"/>
            </w:rPr>
            <m:t>unem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  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) </m:t>
          </m:r>
        </m:oMath>
      </m:oMathPara>
    </w:p>
    <w:p w:rsidR="006713C3" w:rsidRDefault="006713C3" w:rsidP="00B10B0C"/>
    <w:p w:rsidR="006713C3" w:rsidRDefault="006713C3" w:rsidP="00B10B0C"/>
    <w:p w:rsidR="006713C3" w:rsidRPr="00051F01" w:rsidRDefault="006713C3" w:rsidP="00B10B0C"/>
    <w:p w:rsidR="00051F01" w:rsidRDefault="003A18BA" w:rsidP="00C03536">
      <w:r>
        <w:lastRenderedPageBreak/>
        <w:t>To estimate the probability that the person in survey is unemployed we use the following model:</w:t>
      </w:r>
    </w:p>
    <w:p w:rsidR="00C03536" w:rsidRPr="00051F01" w:rsidRDefault="00254858" w:rsidP="00C0353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Pr⁡</m:t>
              </m:r>
              <m:r>
                <w:rPr>
                  <w:rFonts w:ascii="Cambria Math" w:hAnsi="Cambria Math"/>
                </w:rPr>
                <m:t>(y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=unemployed)=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logi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>(α</m:t>
              </m:r>
            </m:e>
            <m:sub>
              <m:r>
                <w:rPr>
                  <w:rFonts w:ascii="Cambria Math" w:hAnsi="Cambria Math"/>
                </w:rPr>
                <m:t xml:space="preserve">j </m:t>
              </m:r>
            </m:sub>
          </m:sSub>
          <m:r>
            <w:rPr>
              <w:rFonts w:ascii="Cambria Math" w:hAnsi="Cambria Math"/>
            </w:rPr>
            <m:t>*ag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*edu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 xml:space="preserve">l </m:t>
              </m:r>
            </m:sub>
          </m:sSub>
          <m:r>
            <w:rPr>
              <w:rFonts w:ascii="Cambria Math" w:hAnsi="Cambria Math"/>
            </w:rPr>
            <m:t>*age</m:t>
          </m:r>
          <m:r>
            <m:rPr>
              <m:nor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edu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 adm</m:t>
          </m:r>
          <m:r>
            <m:rPr>
              <m:nor/>
            </m:rPr>
            <w:rPr>
              <w:rFonts w:ascii="Cambria Math" w:hAnsi="Cambria Math"/>
            </w:rPr>
            <m:t>_</m:t>
          </m:r>
          <m:r>
            <w:rPr>
              <w:rFonts w:ascii="Cambria Math" w:hAnsi="Cambria Math"/>
            </w:rPr>
            <m:t>uni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*gende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*reg</m:t>
          </m:r>
          <m:r>
            <m:rPr>
              <m:nor/>
            </m:rPr>
            <w:rPr>
              <w:rFonts w:ascii="Cambria Math" w:hAnsi="Cambria Math"/>
            </w:rPr>
            <m:t>_</m:t>
          </m:r>
          <m:r>
            <w:rPr>
              <w:rFonts w:ascii="Cambria Math" w:hAnsi="Cambria Math"/>
            </w:rPr>
            <m:t>unem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  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) </m:t>
          </m:r>
        </m:oMath>
      </m:oMathPara>
    </w:p>
    <w:p w:rsidR="00AF483A" w:rsidRDefault="003A18BA" w:rsidP="00D022ED">
      <w:r>
        <w:t>We create a post-stratification table</w:t>
      </w:r>
      <w:r w:rsidR="000B387E">
        <w:t xml:space="preserve"> from demographic registry</w:t>
      </w:r>
      <w:r>
        <w:t xml:space="preserve">, </w:t>
      </w:r>
      <w:r w:rsidR="005F1463">
        <w:t xml:space="preserve">where we count the number of people in Slovenia, stratified by all variables used in the model. We use the model to predict the probability of </w:t>
      </w:r>
      <w:r w:rsidR="000B387E">
        <w:t xml:space="preserve">survey </w:t>
      </w:r>
      <w:r w:rsidR="005F1463">
        <w:t xml:space="preserve">activity and unemployment for each row in post-stratification table. We multiply this probability by number of people and sum by statistical region. We get the </w:t>
      </w:r>
      <w:r w:rsidR="00C63F0B">
        <w:t>size</w:t>
      </w:r>
      <w:r w:rsidR="005F1463">
        <w:t xml:space="preserve"> of working </w:t>
      </w:r>
      <w:r w:rsidR="00C63F0B">
        <w:t>age population</w:t>
      </w:r>
      <w:r w:rsidR="005F1463">
        <w:t xml:space="preserve">, </w:t>
      </w:r>
      <w:r w:rsidR="00C63F0B">
        <w:t>size of the labour force</w:t>
      </w:r>
      <w:r w:rsidR="005F1463">
        <w:t xml:space="preserve"> and </w:t>
      </w:r>
      <w:r w:rsidR="00C63F0B">
        <w:t>number of unemployed people. From these quantities, we can calculate</w:t>
      </w:r>
      <w:r w:rsidR="005F1463">
        <w:t xml:space="preserve"> the number of inactive</w:t>
      </w:r>
      <w:r w:rsidR="00C63F0B">
        <w:t xml:space="preserve"> persons</w:t>
      </w:r>
      <w:r w:rsidR="005F1463">
        <w:t xml:space="preserve"> and </w:t>
      </w:r>
      <w:r w:rsidR="00C63F0B">
        <w:t>number of people in employment</w:t>
      </w:r>
      <w:r w:rsidR="007A7299">
        <w:t>.</w:t>
      </w:r>
    </w:p>
    <w:p w:rsidR="005F1463" w:rsidRDefault="004D4456" w:rsidP="00D022ED">
      <w:r>
        <w:t xml:space="preserve">We get the confidence intervals for </w:t>
      </w:r>
      <w:r w:rsidR="00414844">
        <w:t xml:space="preserve">the </w:t>
      </w:r>
      <w:r>
        <w:t>estimates by sampling from the posterior distributions of the model parameters and post-stratifying</w:t>
      </w:r>
      <w:r w:rsidR="00BB5494">
        <w:t xml:space="preserve">. The process </w:t>
      </w:r>
      <w:proofErr w:type="gramStart"/>
      <w:r>
        <w:t>is repeated</w:t>
      </w:r>
      <w:proofErr w:type="gramEnd"/>
      <w:r>
        <w:t xml:space="preserve"> 200 times. </w:t>
      </w:r>
      <w:r w:rsidR="00BB5494">
        <w:t>We use mean as a point estimate and 2.5 and 97.5 percentile as a 95 % confidenc</w:t>
      </w:r>
      <w:r w:rsidR="007A7299">
        <w:t>e interval for our estimations.</w:t>
      </w:r>
    </w:p>
    <w:p w:rsidR="00D022ED" w:rsidRDefault="00D022ED" w:rsidP="00D022ED">
      <w:pPr>
        <w:pStyle w:val="Heading1"/>
      </w:pPr>
      <w:r>
        <w:t>Results</w:t>
      </w:r>
    </w:p>
    <w:p w:rsidR="00CD4CA5" w:rsidRDefault="00CD4CA5" w:rsidP="00CD4CA5">
      <w:pPr>
        <w:pStyle w:val="Text1"/>
        <w:ind w:left="0"/>
        <w:jc w:val="center"/>
      </w:pPr>
      <w:r>
        <w:rPr>
          <w:noProof/>
          <w:lang w:val="sl-SI" w:eastAsia="sl-SI"/>
        </w:rPr>
        <w:drawing>
          <wp:inline distT="0" distB="0" distL="0" distR="0" wp14:anchorId="46F6AB05" wp14:editId="000BA9C0">
            <wp:extent cx="4953663" cy="4929633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ezposelnost LFS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119" cy="503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CA5" w:rsidRPr="00BB5494" w:rsidRDefault="00CD4CA5" w:rsidP="00CD4CA5">
      <w:pPr>
        <w:pStyle w:val="Caption"/>
        <w:jc w:val="center"/>
        <w:rPr>
          <w:b w:val="0"/>
        </w:rPr>
      </w:pPr>
      <w:r>
        <w:rPr>
          <w:b w:val="0"/>
        </w:rPr>
        <w:t>Graph</w:t>
      </w:r>
      <w:r w:rsidRPr="00BB5494">
        <w:rPr>
          <w:b w:val="0"/>
        </w:rPr>
        <w:t xml:space="preserve"> </w:t>
      </w:r>
      <w:r w:rsidRPr="00BB5494">
        <w:rPr>
          <w:b w:val="0"/>
        </w:rPr>
        <w:fldChar w:fldCharType="begin"/>
      </w:r>
      <w:r w:rsidRPr="00BB5494">
        <w:rPr>
          <w:b w:val="0"/>
        </w:rPr>
        <w:instrText xml:space="preserve"> SEQ Slika \* ARABIC </w:instrText>
      </w:r>
      <w:r w:rsidRPr="00BB5494">
        <w:rPr>
          <w:b w:val="0"/>
        </w:rPr>
        <w:fldChar w:fldCharType="separate"/>
      </w:r>
      <w:r w:rsidRPr="00BB5494">
        <w:rPr>
          <w:b w:val="0"/>
          <w:noProof/>
        </w:rPr>
        <w:t>1</w:t>
      </w:r>
      <w:r w:rsidRPr="00BB5494">
        <w:rPr>
          <w:b w:val="0"/>
        </w:rPr>
        <w:fldChar w:fldCharType="end"/>
      </w:r>
      <w:r w:rsidRPr="00BB5494">
        <w:rPr>
          <w:b w:val="0"/>
        </w:rPr>
        <w:t>: comparison of direct estimates</w:t>
      </w:r>
      <w:r>
        <w:rPr>
          <w:b w:val="0"/>
        </w:rPr>
        <w:t xml:space="preserve"> (red)</w:t>
      </w:r>
      <w:r w:rsidRPr="00BB5494">
        <w:rPr>
          <w:b w:val="0"/>
        </w:rPr>
        <w:t xml:space="preserve"> and model estimates</w:t>
      </w:r>
      <w:r>
        <w:rPr>
          <w:b w:val="0"/>
        </w:rPr>
        <w:t xml:space="preserve"> (black) of rate of </w:t>
      </w:r>
      <w:r w:rsidR="00344C91">
        <w:rPr>
          <w:b w:val="0"/>
        </w:rPr>
        <w:t xml:space="preserve">survey </w:t>
      </w:r>
      <w:r>
        <w:rPr>
          <w:b w:val="0"/>
        </w:rPr>
        <w:t>unemployment by Slovenian statistical regions for year 2019 with 95 % confidence intervals.</w:t>
      </w:r>
    </w:p>
    <w:p w:rsidR="00AA5CCA" w:rsidRDefault="00AA5CCA" w:rsidP="00AA5CCA">
      <w:pPr>
        <w:pStyle w:val="Text1"/>
        <w:ind w:left="0"/>
      </w:pPr>
      <w:r>
        <w:lastRenderedPageBreak/>
        <w:t xml:space="preserve">Graph 1 shows remarkable improvements in precision estimates for Slovenian regions on annual level. There are two effects in play. A difference in point estimate </w:t>
      </w:r>
      <w:proofErr w:type="gramStart"/>
      <w:r>
        <w:t>is caused</w:t>
      </w:r>
      <w:proofErr w:type="gramEnd"/>
      <w:r>
        <w:t xml:space="preserve"> by post-stratification. The survey </w:t>
      </w:r>
      <w:proofErr w:type="gramStart"/>
      <w:r>
        <w:t>is weighted</w:t>
      </w:r>
      <w:proofErr w:type="gramEnd"/>
      <w:r>
        <w:t xml:space="preserve"> by age, gender and statistical region</w:t>
      </w:r>
      <w:r w:rsidR="006722CC">
        <w:t xml:space="preserve"> and is representative for all of the combinations of those variables. </w:t>
      </w:r>
      <w:r>
        <w:t>Post-stratification includes</w:t>
      </w:r>
      <w:r w:rsidR="006722CC">
        <w:t xml:space="preserve"> additional variable education and</w:t>
      </w:r>
      <w:r>
        <w:t xml:space="preserve"> </w:t>
      </w:r>
      <w:r w:rsidR="006722CC">
        <w:t>geographical information on administrative unit level.</w:t>
      </w:r>
      <w:r>
        <w:t xml:space="preserve"> </w:t>
      </w:r>
      <w:r w:rsidR="006722CC">
        <w:t>All</w:t>
      </w:r>
      <w:r>
        <w:t xml:space="preserve"> possible combinations of </w:t>
      </w:r>
      <w:r w:rsidR="006722CC">
        <w:t xml:space="preserve">these </w:t>
      </w:r>
      <w:r>
        <w:t>variables</w:t>
      </w:r>
      <w:r w:rsidR="006722CC">
        <w:t xml:space="preserve"> amount to</w:t>
      </w:r>
      <w:r w:rsidR="007040FF">
        <w:t xml:space="preserve"> more than 6</w:t>
      </w:r>
      <w:r w:rsidR="006722CC">
        <w:t>0.00</w:t>
      </w:r>
      <w:r w:rsidR="007040FF">
        <w:t>0</w:t>
      </w:r>
      <w:r w:rsidR="006722CC">
        <w:t xml:space="preserve"> rows of data as opposed to weig</w:t>
      </w:r>
      <w:r w:rsidR="00934CA7">
        <w:t>hting which comprises 192</w:t>
      </w:r>
      <w:r w:rsidR="006722CC">
        <w:t xml:space="preserve"> combinations of data</w:t>
      </w:r>
      <w:r>
        <w:t xml:space="preserve">.  </w:t>
      </w:r>
      <w:r w:rsidR="006722CC">
        <w:t>Post-strati</w:t>
      </w:r>
      <w:r w:rsidR="007A7299">
        <w:t>fication is much more granular.</w:t>
      </w:r>
    </w:p>
    <w:p w:rsidR="007040FF" w:rsidRDefault="007040FF" w:rsidP="00AA5CCA">
      <w:pPr>
        <w:pStyle w:val="Text1"/>
        <w:ind w:left="0"/>
      </w:pPr>
      <w:r>
        <w:t>The reduced width of the confidence intervals is a consequence of using more information in</w:t>
      </w:r>
      <w:r w:rsidR="00B47692">
        <w:t xml:space="preserve"> the estimate. Direct estimator </w:t>
      </w:r>
      <w:r>
        <w:t xml:space="preserve">uses </w:t>
      </w:r>
      <w:r w:rsidR="00B47692">
        <w:t xml:space="preserve">only </w:t>
      </w:r>
      <w:r>
        <w:t xml:space="preserve">weighted </w:t>
      </w:r>
      <w:r w:rsidR="000B09CC">
        <w:t>survey unemployment</w:t>
      </w:r>
      <w:r>
        <w:t xml:space="preserve"> variable for estimation</w:t>
      </w:r>
      <w:r w:rsidR="00DF18A2">
        <w:t xml:space="preserve"> [7]</w:t>
      </w:r>
      <w:r w:rsidR="00B47692">
        <w:t>. R</w:t>
      </w:r>
      <w:r>
        <w:t xml:space="preserve">egression model uses </w:t>
      </w:r>
      <w:r w:rsidR="00B47692">
        <w:t xml:space="preserve">information provided by </w:t>
      </w:r>
      <w:r>
        <w:t xml:space="preserve">supplementary </w:t>
      </w:r>
      <w:r w:rsidR="00B47692">
        <w:t>variables, which</w:t>
      </w:r>
      <w:r>
        <w:t xml:space="preserve"> are highly correlated with estimated independent variable.</w:t>
      </w:r>
      <w:r w:rsidR="00B47692">
        <w:t xml:space="preserve"> Direct estimation discards available information while regression model includes </w:t>
      </w:r>
      <w:r w:rsidR="007141D6">
        <w:t>it</w:t>
      </w:r>
      <w:r w:rsidR="00B47692">
        <w:t xml:space="preserve"> in the estimation. </w:t>
      </w:r>
      <w:r w:rsidR="00D66DF0">
        <w:t xml:space="preserve">Average </w:t>
      </w:r>
      <w:r w:rsidR="00D96AFB">
        <w:t>span of 95 % confidence interval</w:t>
      </w:r>
      <w:r w:rsidR="00D66DF0">
        <w:t xml:space="preserve"> </w:t>
      </w:r>
      <w:r w:rsidR="00D96AFB">
        <w:t>is 3.3</w:t>
      </w:r>
      <w:r w:rsidR="00D66DF0">
        <w:t xml:space="preserve"> %</w:t>
      </w:r>
      <w:r w:rsidR="00D96AFB">
        <w:t xml:space="preserve"> for direct regional estimators</w:t>
      </w:r>
      <w:r w:rsidR="00D66DF0">
        <w:t xml:space="preserve"> </w:t>
      </w:r>
      <w:r w:rsidR="00D96AFB">
        <w:t>and 0.17 % for Bayesian hierarchical</w:t>
      </w:r>
      <w:r w:rsidR="00D66DF0">
        <w:t xml:space="preserve"> estimator</w:t>
      </w:r>
      <w:r w:rsidR="00D96AFB">
        <w:t>s</w:t>
      </w:r>
      <w:r w:rsidR="007141D6">
        <w:t xml:space="preserve"> of</w:t>
      </w:r>
      <w:r w:rsidR="00D66DF0">
        <w:t xml:space="preserve"> unemployment</w:t>
      </w:r>
      <w:r w:rsidR="007141D6">
        <w:t>. This</w:t>
      </w:r>
      <w:r w:rsidR="00D96AFB">
        <w:t xml:space="preserve"> amoun</w:t>
      </w:r>
      <w:r w:rsidR="007141D6">
        <w:t>ts</w:t>
      </w:r>
      <w:r w:rsidR="00D96AFB">
        <w:t xml:space="preserve"> to more than 15-fold increase in precision of estimates.</w:t>
      </w:r>
    </w:p>
    <w:p w:rsidR="00B47692" w:rsidRDefault="00B47692" w:rsidP="00B47692">
      <w:pPr>
        <w:pStyle w:val="Heading1"/>
      </w:pPr>
      <w:r>
        <w:t>Conclusions</w:t>
      </w:r>
    </w:p>
    <w:p w:rsidR="007141D6" w:rsidRDefault="005933D6" w:rsidP="00B47692">
      <w:pPr>
        <w:pStyle w:val="Text1"/>
        <w:ind w:left="0"/>
      </w:pPr>
      <w:r>
        <w:t xml:space="preserve">We successfully applied small area estimation techniques to quarterly </w:t>
      </w:r>
      <w:r w:rsidR="007141D6">
        <w:t xml:space="preserve">and yearly </w:t>
      </w:r>
      <w:r>
        <w:t xml:space="preserve">regional estimation of </w:t>
      </w:r>
      <w:r w:rsidR="000B387E">
        <w:t xml:space="preserve">survey </w:t>
      </w:r>
      <w:r>
        <w:t xml:space="preserve">unemployment and </w:t>
      </w:r>
      <w:r w:rsidR="000B387E">
        <w:t xml:space="preserve">survey </w:t>
      </w:r>
      <w:r>
        <w:t xml:space="preserve">activity rates. </w:t>
      </w:r>
      <w:r w:rsidR="000E1FE8">
        <w:t xml:space="preserve">Contrary to [3] Bayesian hierarchical </w:t>
      </w:r>
      <w:r>
        <w:t xml:space="preserve">estimates </w:t>
      </w:r>
      <w:r w:rsidR="000E1FE8">
        <w:t>prove</w:t>
      </w:r>
      <w:r w:rsidR="00982DB3">
        <w:t>d</w:t>
      </w:r>
      <w:r w:rsidR="000E1FE8">
        <w:t xml:space="preserve"> </w:t>
      </w:r>
      <w:r w:rsidR="00982DB3">
        <w:t>significantly</w:t>
      </w:r>
      <w:r>
        <w:t xml:space="preserve"> more precise </w:t>
      </w:r>
      <w:r w:rsidR="000E1FE8">
        <w:t>compared to direct estimates.</w:t>
      </w:r>
      <w:r w:rsidR="00982DB3">
        <w:t xml:space="preserve"> </w:t>
      </w:r>
      <w:r w:rsidR="000E1FE8">
        <w:t>We ascribe this improvement</w:t>
      </w:r>
      <w:r>
        <w:t xml:space="preserve"> to the </w:t>
      </w:r>
      <w:r w:rsidR="000E1FE8">
        <w:t>inclusion</w:t>
      </w:r>
      <w:r>
        <w:t xml:space="preserve"> of</w:t>
      </w:r>
      <w:r w:rsidR="007141D6">
        <w:t xml:space="preserve"> rich variety of</w:t>
      </w:r>
      <w:r>
        <w:t xml:space="preserve"> </w:t>
      </w:r>
      <w:r w:rsidR="000E1FE8">
        <w:t>auxiliary</w:t>
      </w:r>
      <w:r>
        <w:t xml:space="preserve"> data</w:t>
      </w:r>
      <w:r w:rsidR="007141D6">
        <w:t xml:space="preserve"> on personal and area level</w:t>
      </w:r>
      <w:r>
        <w:t>.</w:t>
      </w:r>
      <w:r w:rsidR="000E1FE8">
        <w:t xml:space="preserve"> </w:t>
      </w:r>
      <w:r>
        <w:t xml:space="preserve">Bayesian </w:t>
      </w:r>
      <w:r w:rsidR="00C935E4">
        <w:t>hierarchical modelling allows for inclusion of many predictors</w:t>
      </w:r>
      <w:r w:rsidR="007141D6">
        <w:t xml:space="preserve">. Inclusion of predictors </w:t>
      </w:r>
      <w:r w:rsidR="00EC2936">
        <w:t>is somewhat</w:t>
      </w:r>
      <w:r w:rsidR="007141D6">
        <w:t xml:space="preserve"> limited</w:t>
      </w:r>
      <w:r w:rsidR="00EC2936">
        <w:t xml:space="preserve"> only</w:t>
      </w:r>
      <w:r w:rsidR="007141D6">
        <w:t xml:space="preserve"> by available computing power. Fin</w:t>
      </w:r>
      <w:r w:rsidR="00EC2936">
        <w:t>al models took days to estimate, but results proved to be worth the wait.</w:t>
      </w:r>
      <w:r w:rsidR="00254858">
        <w:t xml:space="preserve"> </w:t>
      </w:r>
      <w:bookmarkStart w:id="0" w:name="_GoBack"/>
      <w:bookmarkEnd w:id="0"/>
    </w:p>
    <w:p w:rsidR="00B47692" w:rsidRPr="00EC2936" w:rsidRDefault="00C935E4" w:rsidP="00EC2936">
      <w:pPr>
        <w:pStyle w:val="Text1"/>
        <w:ind w:left="0"/>
        <w:rPr>
          <w:b/>
        </w:rPr>
      </w:pPr>
      <w:r>
        <w:t xml:space="preserve"> </w:t>
      </w:r>
      <w:r w:rsidR="00B47692" w:rsidRPr="00EC2936">
        <w:rPr>
          <w:b/>
        </w:rPr>
        <w:t>References</w:t>
      </w:r>
    </w:p>
    <w:p w:rsidR="005653E0" w:rsidRDefault="005653E0" w:rsidP="005653E0">
      <w:pPr>
        <w:pStyle w:val="Text1"/>
        <w:numPr>
          <w:ilvl w:val="0"/>
          <w:numId w:val="2"/>
        </w:numPr>
      </w:pPr>
      <w:proofErr w:type="spellStart"/>
      <w:r>
        <w:t>Rutar</w:t>
      </w:r>
      <w:proofErr w:type="spellEnd"/>
      <w:r>
        <w:t xml:space="preserve">, </w:t>
      </w:r>
      <w:proofErr w:type="spellStart"/>
      <w:r>
        <w:t>Katja</w:t>
      </w:r>
      <w:proofErr w:type="spellEnd"/>
      <w:r>
        <w:t xml:space="preserve">, </w:t>
      </w:r>
      <w:proofErr w:type="spellStart"/>
      <w:r>
        <w:t>Tomažič</w:t>
      </w:r>
      <w:proofErr w:type="spellEnd"/>
      <w:r>
        <w:t xml:space="preserve">, M. (2019). </w:t>
      </w:r>
      <w:r w:rsidRPr="005653E0">
        <w:t>Measures of the activity (</w:t>
      </w:r>
      <w:proofErr w:type="gramStart"/>
      <w:r w:rsidRPr="005653E0">
        <w:t>%</w:t>
      </w:r>
      <w:proofErr w:type="gramEnd"/>
      <w:r w:rsidRPr="005653E0">
        <w:t>), by statistical regions, Slovenia, annually</w:t>
      </w:r>
      <w:r>
        <w:t xml:space="preserve">. Statistical Office of the Republic of Slovenia. Retrieved on 1.10.2020 from </w:t>
      </w:r>
      <w:hyperlink r:id="rId6" w:history="1">
        <w:r w:rsidRPr="005F4292">
          <w:rPr>
            <w:rStyle w:val="Hyperlink"/>
          </w:rPr>
          <w:t>https://pxweb.stat.si/SiStatData/pxweb/en/Data/-/0762115S.px/</w:t>
        </w:r>
      </w:hyperlink>
    </w:p>
    <w:p w:rsidR="005653E0" w:rsidRDefault="005653E0" w:rsidP="005653E0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jc w:val="left"/>
      </w:pPr>
      <w:proofErr w:type="spellStart"/>
      <w:r>
        <w:t>Gelman</w:t>
      </w:r>
      <w:proofErr w:type="spellEnd"/>
      <w:r>
        <w:t>, A., &amp; Hill, J. (2007</w:t>
      </w:r>
      <w:r w:rsidRPr="009B54CB">
        <w:t>). Data Analysis Using Regression and Multilevel/Hierarchica</w:t>
      </w:r>
      <w:r>
        <w:t>l</w:t>
      </w:r>
      <w:r w:rsidRPr="009B54CB">
        <w:t xml:space="preserve"> Models (Analytical Methods </w:t>
      </w:r>
      <w:r w:rsidR="00EC2936">
        <w:t>for Social Research). Cambridge</w:t>
      </w:r>
      <w:r w:rsidRPr="009B54CB">
        <w:t xml:space="preserve"> University Press</w:t>
      </w:r>
      <w:r>
        <w:t>.</w:t>
      </w:r>
    </w:p>
    <w:p w:rsidR="00DF18A2" w:rsidRDefault="00DF18A2" w:rsidP="00DF18A2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ind w:left="360"/>
        <w:jc w:val="left"/>
      </w:pPr>
    </w:p>
    <w:p w:rsidR="00DF18A2" w:rsidRDefault="00572F08" w:rsidP="00DF18A2">
      <w:pPr>
        <w:pStyle w:val="Text1"/>
        <w:numPr>
          <w:ilvl w:val="0"/>
          <w:numId w:val="2"/>
        </w:numPr>
        <w:shd w:val="clear" w:color="auto" w:fill="FFFFFF"/>
        <w:wordWrap w:val="0"/>
        <w:spacing w:after="0" w:line="225" w:lineRule="atLeast"/>
        <w:jc w:val="left"/>
      </w:pPr>
      <w:proofErr w:type="spellStart"/>
      <w:r>
        <w:t>Meindl</w:t>
      </w:r>
      <w:proofErr w:type="spellEnd"/>
      <w:r>
        <w:t>, B. (2008</w:t>
      </w:r>
      <w:r w:rsidR="00DF18A2" w:rsidRPr="009F2F2C">
        <w:t>). Estimating Unemployment-Rates for Small Areas – A Simulation-Based Approach. Austrian Journal of Statistics, 37(</w:t>
      </w:r>
      <w:proofErr w:type="gramStart"/>
      <w:r w:rsidR="00DF18A2" w:rsidRPr="009F2F2C">
        <w:t>3&amp;</w:t>
      </w:r>
      <w:proofErr w:type="gramEnd"/>
      <w:r w:rsidR="00DF18A2" w:rsidRPr="009F2F2C">
        <w:t>4), 349–360.</w:t>
      </w:r>
    </w:p>
    <w:p w:rsidR="00DF18A2" w:rsidRDefault="00DF18A2" w:rsidP="00DF18A2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ind w:left="360"/>
        <w:jc w:val="left"/>
      </w:pPr>
    </w:p>
    <w:p w:rsidR="005653E0" w:rsidRDefault="005653E0" w:rsidP="005653E0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jc w:val="left"/>
      </w:pPr>
      <w:r>
        <w:t xml:space="preserve">Douglas Bates, Martin </w:t>
      </w:r>
      <w:proofErr w:type="spellStart"/>
      <w:r>
        <w:t>Maechler</w:t>
      </w:r>
      <w:proofErr w:type="spellEnd"/>
      <w:r>
        <w:t xml:space="preserve">, Ben </w:t>
      </w:r>
      <w:proofErr w:type="spellStart"/>
      <w:r>
        <w:t>Bolker</w:t>
      </w:r>
      <w:proofErr w:type="spellEnd"/>
      <w:r>
        <w:t>, Steve Walker (2015). Fitting Linear Mixed-Effects Models Using lme4. Journal of Sta</w:t>
      </w:r>
      <w:r w:rsidR="007A7299">
        <w:t>tistical Software, 67(1), 1-48.</w:t>
      </w:r>
    </w:p>
    <w:p w:rsidR="00DF18A2" w:rsidRDefault="00DF18A2" w:rsidP="00DF18A2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ind w:left="360"/>
        <w:jc w:val="left"/>
      </w:pPr>
    </w:p>
    <w:p w:rsidR="005653E0" w:rsidRDefault="005653E0" w:rsidP="005653E0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jc w:val="left"/>
      </w:pPr>
      <w:r>
        <w:t xml:space="preserve">Goodrich B, </w:t>
      </w:r>
      <w:proofErr w:type="spellStart"/>
      <w:r>
        <w:t>Gabry</w:t>
      </w:r>
      <w:proofErr w:type="spellEnd"/>
      <w:r>
        <w:t xml:space="preserve"> J, Ali I &amp; </w:t>
      </w:r>
      <w:proofErr w:type="spellStart"/>
      <w:r>
        <w:t>Brilleman</w:t>
      </w:r>
      <w:proofErr w:type="spellEnd"/>
      <w:r>
        <w:t xml:space="preserve"> S. (2020). </w:t>
      </w:r>
      <w:proofErr w:type="spellStart"/>
      <w:proofErr w:type="gramStart"/>
      <w:r>
        <w:t>rstanarm</w:t>
      </w:r>
      <w:proofErr w:type="spellEnd"/>
      <w:proofErr w:type="gramEnd"/>
      <w:r>
        <w:t xml:space="preserve">: Bayesian applied regression </w:t>
      </w:r>
      <w:proofErr w:type="spellStart"/>
      <w:r>
        <w:t>modeling</w:t>
      </w:r>
      <w:proofErr w:type="spellEnd"/>
      <w:r>
        <w:t xml:space="preserve"> via Stan. R package version 2.21.1 </w:t>
      </w:r>
      <w:hyperlink r:id="rId7" w:history="1">
        <w:r w:rsidRPr="00AB2A45">
          <w:rPr>
            <w:rStyle w:val="Hyperlink"/>
          </w:rPr>
          <w:t>https://mc-stan.org/rstanarm</w:t>
        </w:r>
      </w:hyperlink>
      <w:r>
        <w:t>.</w:t>
      </w:r>
    </w:p>
    <w:p w:rsidR="00DF18A2" w:rsidRDefault="00DF18A2" w:rsidP="00DF18A2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ind w:left="360"/>
        <w:jc w:val="left"/>
      </w:pPr>
    </w:p>
    <w:p w:rsidR="00DF18A2" w:rsidRPr="00DF18A2" w:rsidRDefault="00D5405D" w:rsidP="00CB287F">
      <w:pPr>
        <w:pStyle w:val="Text1"/>
        <w:numPr>
          <w:ilvl w:val="0"/>
          <w:numId w:val="2"/>
        </w:numPr>
        <w:shd w:val="clear" w:color="auto" w:fill="FFFFFF"/>
        <w:wordWrap w:val="0"/>
        <w:spacing w:after="0" w:line="225" w:lineRule="atLeast"/>
        <w:jc w:val="left"/>
        <w:rPr>
          <w:rStyle w:val="Hyperlink"/>
          <w:color w:val="auto"/>
          <w:u w:val="none"/>
        </w:rPr>
      </w:pPr>
      <w:proofErr w:type="spellStart"/>
      <w:r>
        <w:t>Rutar</w:t>
      </w:r>
      <w:proofErr w:type="spellEnd"/>
      <w:r>
        <w:t xml:space="preserve">, </w:t>
      </w:r>
      <w:proofErr w:type="spellStart"/>
      <w:r>
        <w:t>Katja</w:t>
      </w:r>
      <w:proofErr w:type="spellEnd"/>
      <w:r>
        <w:t xml:space="preserve">, </w:t>
      </w:r>
      <w:proofErr w:type="spellStart"/>
      <w:r>
        <w:t>Tomažič</w:t>
      </w:r>
      <w:proofErr w:type="spellEnd"/>
      <w:r>
        <w:t xml:space="preserve">, M. (2020). Labour force survey results. Retrieved 1.10.2020 from Statistical office of the Republic of Slovenia webpage: </w:t>
      </w:r>
      <w:hyperlink r:id="rId8" w:history="1">
        <w:r w:rsidRPr="00AB2A45">
          <w:rPr>
            <w:rStyle w:val="Hyperlink"/>
          </w:rPr>
          <w:t>https://www.stat.si/statweb/File/DocSysFile/8357/07-008-ME.pdf</w:t>
        </w:r>
      </w:hyperlink>
    </w:p>
    <w:p w:rsidR="00DF18A2" w:rsidRPr="00DF18A2" w:rsidRDefault="00DF18A2" w:rsidP="00DF18A2">
      <w:pPr>
        <w:pStyle w:val="Text1"/>
        <w:shd w:val="clear" w:color="auto" w:fill="FFFFFF"/>
        <w:wordWrap w:val="0"/>
        <w:spacing w:after="0" w:line="225" w:lineRule="atLeast"/>
        <w:ind w:left="0"/>
        <w:jc w:val="left"/>
        <w:rPr>
          <w:rStyle w:val="Hyperlink"/>
          <w:color w:val="auto"/>
          <w:u w:val="none"/>
        </w:rPr>
      </w:pPr>
    </w:p>
    <w:p w:rsidR="00DF18A2" w:rsidRDefault="00DF18A2" w:rsidP="00CB287F">
      <w:pPr>
        <w:pStyle w:val="Text1"/>
        <w:numPr>
          <w:ilvl w:val="0"/>
          <w:numId w:val="2"/>
        </w:numPr>
        <w:shd w:val="clear" w:color="auto" w:fill="FFFFFF"/>
        <w:wordWrap w:val="0"/>
        <w:spacing w:after="0" w:line="225" w:lineRule="atLeast"/>
        <w:jc w:val="left"/>
      </w:pPr>
      <w:r>
        <w:lastRenderedPageBreak/>
        <w:t>D</w:t>
      </w:r>
      <w:r w:rsidR="00C63F0B" w:rsidRPr="00C63F0B">
        <w:t>. G. Horvitz &amp; D. J. Thompson (1952) A Generalization of Sampling Without Replacement from a Finite Universe, Journal of the American Statistical Association, 47:260, 663-685, DOI: 10.1080/01621459.1952.10483446</w:t>
      </w:r>
    </w:p>
    <w:p w:rsidR="006E7558" w:rsidRDefault="006E7558" w:rsidP="006E7558">
      <w:pPr>
        <w:pStyle w:val="Text1"/>
        <w:shd w:val="clear" w:color="auto" w:fill="FFFFFF"/>
        <w:wordWrap w:val="0"/>
        <w:spacing w:after="0" w:line="225" w:lineRule="atLeast"/>
        <w:ind w:left="360"/>
        <w:jc w:val="left"/>
      </w:pPr>
    </w:p>
    <w:p w:rsidR="00DF18A2" w:rsidRDefault="00DF18A2" w:rsidP="006E7558">
      <w:pPr>
        <w:pStyle w:val="Text1"/>
        <w:numPr>
          <w:ilvl w:val="0"/>
          <w:numId w:val="2"/>
        </w:numPr>
        <w:shd w:val="clear" w:color="auto" w:fill="FFFFFF"/>
        <w:wordWrap w:val="0"/>
        <w:spacing w:after="0" w:line="225" w:lineRule="atLeast"/>
        <w:jc w:val="left"/>
      </w:pPr>
      <w:r>
        <w:t xml:space="preserve">R Core Team (2020). R: A language and environment for statistical computing. R Foundation for Statistical Computing, Vienna, Austria. URL </w:t>
      </w:r>
      <w:hyperlink r:id="rId9" w:history="1">
        <w:r w:rsidRPr="00AB2A45">
          <w:rPr>
            <w:rStyle w:val="Hyperlink"/>
          </w:rPr>
          <w:t>https://www.R-project.org/</w:t>
        </w:r>
      </w:hyperlink>
      <w:r>
        <w:t>.</w:t>
      </w:r>
    </w:p>
    <w:p w:rsidR="00DF18A2" w:rsidRDefault="00DF18A2" w:rsidP="00DF18A2">
      <w:pPr>
        <w:pStyle w:val="Text1"/>
        <w:shd w:val="clear" w:color="auto" w:fill="FFFFFF"/>
        <w:wordWrap w:val="0"/>
        <w:spacing w:after="0" w:line="225" w:lineRule="atLeast"/>
        <w:ind w:left="0"/>
        <w:jc w:val="left"/>
      </w:pPr>
    </w:p>
    <w:p w:rsidR="00982DB3" w:rsidRDefault="00DF18A2" w:rsidP="00982DB3">
      <w:pPr>
        <w:pStyle w:val="Text1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jc w:val="left"/>
        <w:rPr>
          <w:rStyle w:val="Hyperlink"/>
          <w:color w:val="auto"/>
          <w:u w:val="none"/>
        </w:rPr>
      </w:pPr>
      <w:r w:rsidRPr="009B54CB">
        <w:t xml:space="preserve">Wickham et al., (2019). Welcome to the </w:t>
      </w:r>
      <w:proofErr w:type="spellStart"/>
      <w:r w:rsidRPr="009B54CB">
        <w:t>tidyverse</w:t>
      </w:r>
      <w:proofErr w:type="spellEnd"/>
      <w:r w:rsidRPr="009B54CB">
        <w:t xml:space="preserve">. Journal of Open Source Software, 4(43), 1686, </w:t>
      </w:r>
      <w:hyperlink r:id="rId10" w:history="1">
        <w:r w:rsidRPr="00AB2A45">
          <w:rPr>
            <w:rStyle w:val="Hyperlink"/>
          </w:rPr>
          <w:t>https://doi.org/10.21105/joss.01686</w:t>
        </w:r>
      </w:hyperlink>
    </w:p>
    <w:p w:rsidR="00982DB3" w:rsidRDefault="00982DB3" w:rsidP="00982DB3">
      <w:pPr>
        <w:pStyle w:val="ListParagraph"/>
      </w:pPr>
    </w:p>
    <w:p w:rsidR="00DF18A2" w:rsidRDefault="00DF18A2" w:rsidP="00EC2936">
      <w:pPr>
        <w:pStyle w:val="Text1"/>
        <w:numPr>
          <w:ilvl w:val="0"/>
          <w:numId w:val="2"/>
        </w:numPr>
      </w:pPr>
      <w:proofErr w:type="spellStart"/>
      <w:r>
        <w:t>Rutar</w:t>
      </w:r>
      <w:proofErr w:type="spellEnd"/>
      <w:r>
        <w:t xml:space="preserve">, </w:t>
      </w:r>
      <w:proofErr w:type="spellStart"/>
      <w:r>
        <w:t>Katja</w:t>
      </w:r>
      <w:proofErr w:type="spellEnd"/>
      <w:r>
        <w:t>. Person</w:t>
      </w:r>
      <w:r w:rsidR="007A7299">
        <w:t>al communication. October 2020.</w:t>
      </w:r>
    </w:p>
    <w:sectPr w:rsidR="00DF1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14D"/>
    <w:multiLevelType w:val="hybridMultilevel"/>
    <w:tmpl w:val="69460624"/>
    <w:lvl w:ilvl="0" w:tplc="74323EDA">
      <w:start w:val="1"/>
      <w:numFmt w:val="decimal"/>
      <w:lvlText w:val="[%1]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ED"/>
    <w:rsid w:val="00051F01"/>
    <w:rsid w:val="000B09CC"/>
    <w:rsid w:val="000B387E"/>
    <w:rsid w:val="000E1FE8"/>
    <w:rsid w:val="00145507"/>
    <w:rsid w:val="001A40DC"/>
    <w:rsid w:val="001D11CE"/>
    <w:rsid w:val="00222EE4"/>
    <w:rsid w:val="0025389A"/>
    <w:rsid w:val="00254858"/>
    <w:rsid w:val="00287072"/>
    <w:rsid w:val="00344C91"/>
    <w:rsid w:val="0038653E"/>
    <w:rsid w:val="003A18BA"/>
    <w:rsid w:val="00414844"/>
    <w:rsid w:val="004377F3"/>
    <w:rsid w:val="004B218B"/>
    <w:rsid w:val="004D4456"/>
    <w:rsid w:val="00506D64"/>
    <w:rsid w:val="005653E0"/>
    <w:rsid w:val="00572F08"/>
    <w:rsid w:val="005933D6"/>
    <w:rsid w:val="005F1463"/>
    <w:rsid w:val="00640E71"/>
    <w:rsid w:val="006713C3"/>
    <w:rsid w:val="006722CC"/>
    <w:rsid w:val="006C4B8F"/>
    <w:rsid w:val="006E7558"/>
    <w:rsid w:val="007040FF"/>
    <w:rsid w:val="007141D6"/>
    <w:rsid w:val="007A7299"/>
    <w:rsid w:val="007B1CD3"/>
    <w:rsid w:val="008E06AC"/>
    <w:rsid w:val="008F7A3A"/>
    <w:rsid w:val="00934CA7"/>
    <w:rsid w:val="00982DB3"/>
    <w:rsid w:val="009A234B"/>
    <w:rsid w:val="009B54CB"/>
    <w:rsid w:val="009F2F2C"/>
    <w:rsid w:val="00AA5CCA"/>
    <w:rsid w:val="00AF483A"/>
    <w:rsid w:val="00B10B0C"/>
    <w:rsid w:val="00B20C60"/>
    <w:rsid w:val="00B47692"/>
    <w:rsid w:val="00BB5494"/>
    <w:rsid w:val="00BC7B02"/>
    <w:rsid w:val="00C03536"/>
    <w:rsid w:val="00C63F0B"/>
    <w:rsid w:val="00C719AF"/>
    <w:rsid w:val="00C935E4"/>
    <w:rsid w:val="00C969CD"/>
    <w:rsid w:val="00CD4CA5"/>
    <w:rsid w:val="00D022ED"/>
    <w:rsid w:val="00D5405D"/>
    <w:rsid w:val="00D66DF0"/>
    <w:rsid w:val="00D96AFB"/>
    <w:rsid w:val="00DD2EFE"/>
    <w:rsid w:val="00DD6A39"/>
    <w:rsid w:val="00DD7742"/>
    <w:rsid w:val="00DF18A2"/>
    <w:rsid w:val="00E7469B"/>
    <w:rsid w:val="00EC2936"/>
    <w:rsid w:val="00F7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595F"/>
  <w15:chartTrackingRefBased/>
  <w15:docId w15:val="{3DC9CEF4-46EE-47A5-83A9-D39F0E64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2E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Text1"/>
    <w:link w:val="Heading1Char"/>
    <w:qFormat/>
    <w:rsid w:val="00D022ED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Normal"/>
    <w:link w:val="Heading2Char"/>
    <w:unhideWhenUsed/>
    <w:qFormat/>
    <w:rsid w:val="00D022ED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022ED"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022ED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22ED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022ED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D022ED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D022E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xt1">
    <w:name w:val="Text 1"/>
    <w:basedOn w:val="Normal"/>
    <w:rsid w:val="00D022ED"/>
    <w:pPr>
      <w:ind w:left="482"/>
    </w:pPr>
  </w:style>
  <w:style w:type="paragraph" w:styleId="Caption">
    <w:name w:val="caption"/>
    <w:basedOn w:val="Normal"/>
    <w:next w:val="Normal"/>
    <w:unhideWhenUsed/>
    <w:qFormat/>
    <w:rsid w:val="00D022ED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D022E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022ED"/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4550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03536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5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val="sl-SI"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54CB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nkrckgcgsb">
    <w:name w:val="gnkrckgcgsb"/>
    <w:basedOn w:val="DefaultParagraphFont"/>
    <w:rsid w:val="009B54CB"/>
  </w:style>
  <w:style w:type="paragraph" w:styleId="ListParagraph">
    <w:name w:val="List Paragraph"/>
    <w:basedOn w:val="Normal"/>
    <w:uiPriority w:val="34"/>
    <w:qFormat/>
    <w:rsid w:val="005653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18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.si/statweb/File/DocSysFile/8357/07-008-M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-stan.org/rstana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xweb.stat.si/SiStatData/pxweb/en/Data/-/0762115S.px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i.org/10.21105/joss.01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-proj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Viršček</dc:creator>
  <cp:keywords/>
  <dc:description/>
  <cp:lastModifiedBy>Andrej Viršček</cp:lastModifiedBy>
  <cp:revision>30</cp:revision>
  <dcterms:created xsi:type="dcterms:W3CDTF">2020-10-12T12:11:00Z</dcterms:created>
  <dcterms:modified xsi:type="dcterms:W3CDTF">2020-10-15T13:44:00Z</dcterms:modified>
</cp:coreProperties>
</file>