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26A0A" w14:textId="77777777" w:rsidR="00BC6AFE" w:rsidRPr="00E56717" w:rsidRDefault="006774E7" w:rsidP="00BC6AFE">
      <w:pPr>
        <w:pStyle w:val="Title"/>
      </w:pPr>
      <w:r w:rsidRPr="00E56717">
        <w:t>B</w:t>
      </w:r>
      <w:r w:rsidR="005F0AB4" w:rsidRPr="00E56717">
        <w:t>ee</w:t>
      </w:r>
      <w:r w:rsidR="007A40B1">
        <w:t xml:space="preserve"> </w:t>
      </w:r>
      <w:r w:rsidR="005F0AB4" w:rsidRPr="00E56717">
        <w:t>swarms</w:t>
      </w:r>
      <w:r w:rsidRPr="00E56717">
        <w:t>,</w:t>
      </w:r>
      <w:r w:rsidR="005F0AB4" w:rsidRPr="00E56717">
        <w:t xml:space="preserve"> barcodes </w:t>
      </w:r>
      <w:r w:rsidRPr="00E56717">
        <w:t xml:space="preserve">and bubbles </w:t>
      </w:r>
      <w:r w:rsidR="00BC6AFE" w:rsidRPr="00E56717">
        <w:t xml:space="preserve">– </w:t>
      </w:r>
      <w:r w:rsidRPr="00E56717">
        <w:t xml:space="preserve">what do they have in common? Visual data narratives on regional development </w:t>
      </w:r>
    </w:p>
    <w:p w14:paraId="384AEE21" w14:textId="77777777" w:rsidR="00243A2C" w:rsidRDefault="00243A2C" w:rsidP="00243A2C">
      <w:r w:rsidRPr="00E56717">
        <w:rPr>
          <w:b/>
          <w:u w:val="single"/>
        </w:rPr>
        <w:t>Keywords</w:t>
      </w:r>
      <w:r w:rsidRPr="00E56717">
        <w:rPr>
          <w:b/>
        </w:rPr>
        <w:t>:</w:t>
      </w:r>
      <w:r w:rsidR="006774E7" w:rsidRPr="00E56717">
        <w:t xml:space="preserve"> </w:t>
      </w:r>
      <w:bookmarkStart w:id="0" w:name="_GoBack"/>
      <w:r w:rsidR="006774E7" w:rsidRPr="00E56717">
        <w:t xml:space="preserve">data visualisation, data storytelling, </w:t>
      </w:r>
      <w:r w:rsidR="00E56717" w:rsidRPr="00E56717">
        <w:t>interactive statistical maps</w:t>
      </w:r>
      <w:bookmarkEnd w:id="0"/>
    </w:p>
    <w:p w14:paraId="2D9E426E" w14:textId="77777777" w:rsidR="002012A8" w:rsidRDefault="002012A8" w:rsidP="002012A8">
      <w:pPr>
        <w:pStyle w:val="Heading1"/>
      </w:pPr>
      <w:r>
        <w:t>Introduction</w:t>
      </w:r>
    </w:p>
    <w:p w14:paraId="2B6732A8" w14:textId="6DFD89B0" w:rsidR="00192509" w:rsidRPr="00192509" w:rsidRDefault="00192509" w:rsidP="00192509">
      <w:pPr>
        <w:pStyle w:val="ListDash1"/>
        <w:numPr>
          <w:ilvl w:val="0"/>
          <w:numId w:val="0"/>
        </w:numPr>
        <w:rPr>
          <w:snapToGrid w:val="0"/>
        </w:rPr>
      </w:pPr>
      <w:r w:rsidRPr="00192509">
        <w:rPr>
          <w:snapToGrid w:val="0"/>
        </w:rPr>
        <w:t xml:space="preserve">The COVID-19 pandemic </w:t>
      </w:r>
      <w:r w:rsidR="007A40B1">
        <w:rPr>
          <w:snapToGrid w:val="0"/>
        </w:rPr>
        <w:t xml:space="preserve">has </w:t>
      </w:r>
      <w:r w:rsidRPr="00192509">
        <w:rPr>
          <w:snapToGrid w:val="0"/>
        </w:rPr>
        <w:t xml:space="preserve">already had an enormous impact on socio-economic developments. </w:t>
      </w:r>
      <w:r w:rsidR="006D682E">
        <w:rPr>
          <w:snapToGrid w:val="0"/>
        </w:rPr>
        <w:t>A</w:t>
      </w:r>
      <w:r w:rsidR="004D34A5">
        <w:rPr>
          <w:snapToGrid w:val="0"/>
        </w:rPr>
        <w:t xml:space="preserve">n </w:t>
      </w:r>
      <w:r w:rsidR="00443DE1">
        <w:rPr>
          <w:snapToGrid w:val="0"/>
        </w:rPr>
        <w:t>ever-</w:t>
      </w:r>
      <w:r w:rsidR="004D34A5">
        <w:rPr>
          <w:snapToGrid w:val="0"/>
        </w:rPr>
        <w:t xml:space="preserve">increasing number of </w:t>
      </w:r>
      <w:r w:rsidRPr="00192509">
        <w:rPr>
          <w:snapToGrid w:val="0"/>
        </w:rPr>
        <w:t xml:space="preserve">data and statistics are needed to plan the recovery measures. Ofﬁcial statistics at all territorial levels - national and regional - will become </w:t>
      </w:r>
      <w:r w:rsidR="0064219B">
        <w:rPr>
          <w:snapToGrid w:val="0"/>
        </w:rPr>
        <w:t xml:space="preserve">even </w:t>
      </w:r>
      <w:r w:rsidRPr="00192509">
        <w:rPr>
          <w:snapToGrid w:val="0"/>
        </w:rPr>
        <w:t xml:space="preserve">more important </w:t>
      </w:r>
      <w:r w:rsidR="00BB20C9">
        <w:rPr>
          <w:snapToGrid w:val="0"/>
        </w:rPr>
        <w:t>for</w:t>
      </w:r>
      <w:r w:rsidR="00BB20C9" w:rsidRPr="00192509">
        <w:rPr>
          <w:snapToGrid w:val="0"/>
        </w:rPr>
        <w:t xml:space="preserve"> </w:t>
      </w:r>
      <w:r w:rsidRPr="00192509">
        <w:rPr>
          <w:snapToGrid w:val="0"/>
        </w:rPr>
        <w:t xml:space="preserve">monitoring the social, economic and environmental </w:t>
      </w:r>
      <w:r w:rsidR="00BB20C9">
        <w:rPr>
          <w:snapToGrid w:val="0"/>
        </w:rPr>
        <w:t>impact</w:t>
      </w:r>
      <w:r w:rsidRPr="00192509">
        <w:rPr>
          <w:snapToGrid w:val="0"/>
        </w:rPr>
        <w:t xml:space="preserve">, helping policy makers to decide </w:t>
      </w:r>
      <w:r w:rsidR="004D34A5">
        <w:rPr>
          <w:snapToGrid w:val="0"/>
        </w:rPr>
        <w:t>on</w:t>
      </w:r>
      <w:r w:rsidR="004D34A5" w:rsidRPr="00192509">
        <w:rPr>
          <w:snapToGrid w:val="0"/>
        </w:rPr>
        <w:t xml:space="preserve"> </w:t>
      </w:r>
      <w:r w:rsidR="004D34A5">
        <w:rPr>
          <w:snapToGrid w:val="0"/>
        </w:rPr>
        <w:t xml:space="preserve">the </w:t>
      </w:r>
      <w:r w:rsidRPr="00192509">
        <w:rPr>
          <w:snapToGrid w:val="0"/>
        </w:rPr>
        <w:t>best policies to fight recession.</w:t>
      </w:r>
    </w:p>
    <w:p w14:paraId="310F0F74" w14:textId="154F6812" w:rsidR="0096745E" w:rsidRDefault="00192509" w:rsidP="00192509">
      <w:pPr>
        <w:pStyle w:val="ListDash1"/>
        <w:numPr>
          <w:ilvl w:val="0"/>
          <w:numId w:val="0"/>
        </w:numPr>
        <w:rPr>
          <w:snapToGrid w:val="0"/>
        </w:rPr>
      </w:pPr>
      <w:r>
        <w:rPr>
          <w:snapToGrid w:val="0"/>
        </w:rPr>
        <w:t>Having a</w:t>
      </w:r>
      <w:r w:rsidRPr="004117C6">
        <w:rPr>
          <w:snapToGrid w:val="0"/>
        </w:rPr>
        <w:t xml:space="preserve"> trustworthy point of reference for statistics and data on Europe </w:t>
      </w:r>
      <w:r>
        <w:rPr>
          <w:snapToGrid w:val="0"/>
        </w:rPr>
        <w:t xml:space="preserve">is </w:t>
      </w:r>
      <w:r w:rsidR="0096745E">
        <w:rPr>
          <w:snapToGrid w:val="0"/>
        </w:rPr>
        <w:t>fundamental</w:t>
      </w:r>
      <w:r>
        <w:rPr>
          <w:snapToGrid w:val="0"/>
        </w:rPr>
        <w:t xml:space="preserve"> </w:t>
      </w:r>
      <w:r w:rsidRPr="004117C6">
        <w:rPr>
          <w:snapToGrid w:val="0"/>
        </w:rPr>
        <w:t xml:space="preserve">for better decisions, policies and </w:t>
      </w:r>
      <w:r>
        <w:rPr>
          <w:snapToGrid w:val="0"/>
        </w:rPr>
        <w:t xml:space="preserve">for informing the </w:t>
      </w:r>
      <w:r w:rsidRPr="004117C6">
        <w:rPr>
          <w:snapToGrid w:val="0"/>
        </w:rPr>
        <w:t xml:space="preserve">public </w:t>
      </w:r>
      <w:r w:rsidR="00975E94">
        <w:rPr>
          <w:snapToGrid w:val="0"/>
        </w:rPr>
        <w:t>at large</w:t>
      </w:r>
      <w:r w:rsidRPr="004117C6">
        <w:rPr>
          <w:snapToGrid w:val="0"/>
        </w:rPr>
        <w:t xml:space="preserve">. </w:t>
      </w:r>
      <w:r w:rsidR="0064219B">
        <w:rPr>
          <w:snapToGrid w:val="0"/>
        </w:rPr>
        <w:t>In order t</w:t>
      </w:r>
      <w:r w:rsidRPr="004117C6">
        <w:rPr>
          <w:snapToGrid w:val="0"/>
        </w:rPr>
        <w:t>o fulfil t</w:t>
      </w:r>
      <w:r w:rsidR="0096745E">
        <w:rPr>
          <w:snapToGrid w:val="0"/>
        </w:rPr>
        <w:t>his task</w:t>
      </w:r>
      <w:r w:rsidR="0064219B">
        <w:rPr>
          <w:snapToGrid w:val="0"/>
        </w:rPr>
        <w:t>,</w:t>
      </w:r>
      <w:r>
        <w:rPr>
          <w:snapToGrid w:val="0"/>
        </w:rPr>
        <w:t xml:space="preserve"> products</w:t>
      </w:r>
      <w:r w:rsidR="0096745E">
        <w:rPr>
          <w:snapToGrid w:val="0"/>
        </w:rPr>
        <w:t xml:space="preserve"> </w:t>
      </w:r>
      <w:r w:rsidR="004D34A5">
        <w:rPr>
          <w:snapToGrid w:val="0"/>
        </w:rPr>
        <w:t xml:space="preserve">that </w:t>
      </w:r>
      <w:r w:rsidR="0096745E">
        <w:rPr>
          <w:snapToGrid w:val="0"/>
        </w:rPr>
        <w:t>help</w:t>
      </w:r>
      <w:r w:rsidRPr="004117C6">
        <w:rPr>
          <w:snapToGrid w:val="0"/>
        </w:rPr>
        <w:t xml:space="preserve"> to fight disinformation </w:t>
      </w:r>
      <w:r w:rsidR="00975E94">
        <w:rPr>
          <w:snapToGrid w:val="0"/>
        </w:rPr>
        <w:t xml:space="preserve">in a post-trust </w:t>
      </w:r>
      <w:r w:rsidR="0064219B">
        <w:rPr>
          <w:snapToGrid w:val="0"/>
        </w:rPr>
        <w:t>world</w:t>
      </w:r>
      <w:r w:rsidR="00975E94">
        <w:rPr>
          <w:snapToGrid w:val="0"/>
        </w:rPr>
        <w:t xml:space="preserve"> </w:t>
      </w:r>
      <w:r w:rsidR="0096745E">
        <w:rPr>
          <w:snapToGrid w:val="0"/>
        </w:rPr>
        <w:t>are</w:t>
      </w:r>
      <w:r w:rsidRPr="004117C6">
        <w:rPr>
          <w:snapToGrid w:val="0"/>
        </w:rPr>
        <w:t xml:space="preserve"> essential. </w:t>
      </w:r>
      <w:r w:rsidR="0096745E">
        <w:rPr>
          <w:snapToGrid w:val="0"/>
        </w:rPr>
        <w:t>Communicating r</w:t>
      </w:r>
      <w:r w:rsidRPr="004117C6">
        <w:rPr>
          <w:snapToGrid w:val="0"/>
        </w:rPr>
        <w:t xml:space="preserve">egional and local data </w:t>
      </w:r>
      <w:r w:rsidR="0096745E">
        <w:rPr>
          <w:snapToGrid w:val="0"/>
        </w:rPr>
        <w:t xml:space="preserve">to wide audiences </w:t>
      </w:r>
      <w:r w:rsidRPr="004117C6">
        <w:rPr>
          <w:snapToGrid w:val="0"/>
        </w:rPr>
        <w:t>help</w:t>
      </w:r>
      <w:r w:rsidR="0096745E">
        <w:rPr>
          <w:snapToGrid w:val="0"/>
        </w:rPr>
        <w:t>s</w:t>
      </w:r>
      <w:r w:rsidRPr="004117C6">
        <w:rPr>
          <w:snapToGrid w:val="0"/>
        </w:rPr>
        <w:t xml:space="preserve"> to increase the understanding of the diversity that exists between regions</w:t>
      </w:r>
      <w:r w:rsidR="004D34A5">
        <w:rPr>
          <w:snapToGrid w:val="0"/>
        </w:rPr>
        <w:t>;</w:t>
      </w:r>
      <w:r w:rsidRPr="004117C6">
        <w:rPr>
          <w:snapToGrid w:val="0"/>
        </w:rPr>
        <w:t xml:space="preserve"> </w:t>
      </w:r>
      <w:r w:rsidR="0064219B">
        <w:rPr>
          <w:snapToGrid w:val="0"/>
        </w:rPr>
        <w:t xml:space="preserve">it </w:t>
      </w:r>
      <w:r w:rsidRPr="004117C6">
        <w:rPr>
          <w:snapToGrid w:val="0"/>
        </w:rPr>
        <w:t>sheds light on territorial disparities</w:t>
      </w:r>
      <w:r w:rsidR="00975E94">
        <w:rPr>
          <w:snapToGrid w:val="0"/>
        </w:rPr>
        <w:t xml:space="preserve"> and creates trust </w:t>
      </w:r>
      <w:r w:rsidR="00975E94" w:rsidRPr="004117C6">
        <w:rPr>
          <w:snapToGrid w:val="0"/>
        </w:rPr>
        <w:t>by bringing statistical</w:t>
      </w:r>
      <w:r w:rsidR="00975E94">
        <w:rPr>
          <w:snapToGrid w:val="0"/>
        </w:rPr>
        <w:t xml:space="preserve"> </w:t>
      </w:r>
      <w:r w:rsidR="00975E94" w:rsidRPr="004117C6">
        <w:rPr>
          <w:snapToGrid w:val="0"/>
        </w:rPr>
        <w:t>in</w:t>
      </w:r>
      <w:r w:rsidR="0064219B">
        <w:rPr>
          <w:snapToGrid w:val="0"/>
        </w:rPr>
        <w:t>formation closer to citizens.</w:t>
      </w:r>
    </w:p>
    <w:p w14:paraId="29D0A65D" w14:textId="4AFE1B31" w:rsidR="00975E94" w:rsidRPr="00A27B15" w:rsidRDefault="00975E94" w:rsidP="00975E94">
      <w:pPr>
        <w:spacing w:after="120"/>
        <w:rPr>
          <w:snapToGrid w:val="0"/>
        </w:rPr>
      </w:pPr>
      <w:r w:rsidRPr="00A27B15">
        <w:rPr>
          <w:snapToGrid w:val="0"/>
        </w:rPr>
        <w:t>The digital transformation has changed the world</w:t>
      </w:r>
      <w:r w:rsidR="00A27B15">
        <w:rPr>
          <w:snapToGrid w:val="0"/>
        </w:rPr>
        <w:t xml:space="preserve"> in the past </w:t>
      </w:r>
      <w:r w:rsidR="00BB20C9">
        <w:rPr>
          <w:snapToGrid w:val="0"/>
        </w:rPr>
        <w:t>couple of decades</w:t>
      </w:r>
      <w:r w:rsidR="001F060D">
        <w:rPr>
          <w:snapToGrid w:val="0"/>
        </w:rPr>
        <w:t>.</w:t>
      </w:r>
      <w:r w:rsidRPr="00A27B15">
        <w:rPr>
          <w:snapToGrid w:val="0"/>
        </w:rPr>
        <w:t xml:space="preserve"> </w:t>
      </w:r>
      <w:r w:rsidR="001F060D">
        <w:rPr>
          <w:snapToGrid w:val="0"/>
        </w:rPr>
        <w:t>This change</w:t>
      </w:r>
      <w:r w:rsidR="00472EB8">
        <w:rPr>
          <w:snapToGrid w:val="0"/>
        </w:rPr>
        <w:t xml:space="preserve"> provides both an opportunity and a challenge at the same time.</w:t>
      </w:r>
      <w:r w:rsidR="001F060D">
        <w:rPr>
          <w:snapToGrid w:val="0"/>
        </w:rPr>
        <w:t xml:space="preserve"> </w:t>
      </w:r>
      <w:r w:rsidR="00472EB8">
        <w:rPr>
          <w:snapToGrid w:val="0"/>
        </w:rPr>
        <w:t xml:space="preserve">On the </w:t>
      </w:r>
      <w:r w:rsidR="00E36E5C">
        <w:rPr>
          <w:snapToGrid w:val="0"/>
        </w:rPr>
        <w:t>one hand</w:t>
      </w:r>
      <w:r w:rsidR="00472EB8">
        <w:rPr>
          <w:snapToGrid w:val="0"/>
        </w:rPr>
        <w:t>,</w:t>
      </w:r>
      <w:r w:rsidR="00E36E5C">
        <w:rPr>
          <w:snapToGrid w:val="0"/>
        </w:rPr>
        <w:t xml:space="preserve"> </w:t>
      </w:r>
      <w:r w:rsidR="00472EB8">
        <w:rPr>
          <w:snapToGrid w:val="0"/>
        </w:rPr>
        <w:t xml:space="preserve">it </w:t>
      </w:r>
      <w:r w:rsidR="00A27B15" w:rsidRPr="00A27B15">
        <w:rPr>
          <w:snapToGrid w:val="0"/>
        </w:rPr>
        <w:t xml:space="preserve">offers the </w:t>
      </w:r>
      <w:r w:rsidR="00472EB8">
        <w:rPr>
          <w:snapToGrid w:val="0"/>
        </w:rPr>
        <w:t xml:space="preserve">potential </w:t>
      </w:r>
      <w:r w:rsidR="00A27B15" w:rsidRPr="00A27B15">
        <w:rPr>
          <w:snapToGrid w:val="0"/>
        </w:rPr>
        <w:t>to reach a wider public</w:t>
      </w:r>
      <w:r w:rsidR="00A27B15">
        <w:rPr>
          <w:snapToGrid w:val="0"/>
        </w:rPr>
        <w:t xml:space="preserve"> </w:t>
      </w:r>
      <w:r w:rsidR="001F060D">
        <w:rPr>
          <w:snapToGrid w:val="0"/>
        </w:rPr>
        <w:t>with statistical information</w:t>
      </w:r>
      <w:r w:rsidR="00472EB8">
        <w:rPr>
          <w:snapToGrid w:val="0"/>
        </w:rPr>
        <w:t>. O</w:t>
      </w:r>
      <w:r w:rsidR="00E36E5C">
        <w:rPr>
          <w:snapToGrid w:val="0"/>
        </w:rPr>
        <w:t>n the other hand</w:t>
      </w:r>
      <w:r w:rsidR="00472EB8">
        <w:rPr>
          <w:snapToGrid w:val="0"/>
        </w:rPr>
        <w:t>,</w:t>
      </w:r>
      <w:r w:rsidR="00E36E5C">
        <w:rPr>
          <w:snapToGrid w:val="0"/>
        </w:rPr>
        <w:t xml:space="preserve"> </w:t>
      </w:r>
      <w:r w:rsidR="00472EB8">
        <w:rPr>
          <w:snapToGrid w:val="0"/>
        </w:rPr>
        <w:t xml:space="preserve">it </w:t>
      </w:r>
      <w:r w:rsidR="0064219B">
        <w:rPr>
          <w:snapToGrid w:val="0"/>
        </w:rPr>
        <w:t xml:space="preserve">has </w:t>
      </w:r>
      <w:r w:rsidR="00472EB8">
        <w:rPr>
          <w:snapToGrid w:val="0"/>
        </w:rPr>
        <w:t>increased user expectations:</w:t>
      </w:r>
      <w:r w:rsidR="00E36E5C">
        <w:rPr>
          <w:snapToGrid w:val="0"/>
        </w:rPr>
        <w:t xml:space="preserve"> </w:t>
      </w:r>
      <w:r w:rsidR="00472EB8">
        <w:rPr>
          <w:snapToGrid w:val="0"/>
        </w:rPr>
        <w:t xml:space="preserve">statistics should be easy to access and understand, </w:t>
      </w:r>
      <w:r w:rsidR="004D34A5">
        <w:rPr>
          <w:snapToGrid w:val="0"/>
        </w:rPr>
        <w:t xml:space="preserve">be </w:t>
      </w:r>
      <w:r w:rsidR="00472EB8">
        <w:rPr>
          <w:snapToGrid w:val="0"/>
        </w:rPr>
        <w:t xml:space="preserve">relevant and concise, </w:t>
      </w:r>
      <w:r w:rsidR="0064219B">
        <w:rPr>
          <w:snapToGrid w:val="0"/>
        </w:rPr>
        <w:t xml:space="preserve">and </w:t>
      </w:r>
      <w:r w:rsidR="004D34A5">
        <w:rPr>
          <w:snapToGrid w:val="0"/>
        </w:rPr>
        <w:t xml:space="preserve">be </w:t>
      </w:r>
      <w:r w:rsidR="0064219B">
        <w:rPr>
          <w:snapToGrid w:val="0"/>
        </w:rPr>
        <w:t xml:space="preserve">presented </w:t>
      </w:r>
      <w:r w:rsidR="00472EB8">
        <w:rPr>
          <w:snapToGrid w:val="0"/>
        </w:rPr>
        <w:t>in an attractive format.</w:t>
      </w:r>
    </w:p>
    <w:p w14:paraId="448B13BA" w14:textId="77777777" w:rsidR="00192509" w:rsidRPr="009055E5" w:rsidRDefault="001F060D" w:rsidP="00192509">
      <w:pPr>
        <w:pStyle w:val="ListDash1"/>
        <w:numPr>
          <w:ilvl w:val="0"/>
          <w:numId w:val="0"/>
        </w:numPr>
        <w:rPr>
          <w:snapToGrid w:val="0"/>
        </w:rPr>
      </w:pPr>
      <w:r>
        <w:rPr>
          <w:snapToGrid w:val="0"/>
        </w:rPr>
        <w:t>This</w:t>
      </w:r>
      <w:r w:rsidR="00E36E5C">
        <w:rPr>
          <w:snapToGrid w:val="0"/>
        </w:rPr>
        <w:t xml:space="preserve"> paper offers insights into how Eurostat addressed this challenge </w:t>
      </w:r>
      <w:r w:rsidR="00472EB8">
        <w:rPr>
          <w:snapToGrid w:val="0"/>
        </w:rPr>
        <w:t xml:space="preserve">and opportunity through the example of the </w:t>
      </w:r>
      <w:r w:rsidR="00400773">
        <w:rPr>
          <w:snapToGrid w:val="0"/>
        </w:rPr>
        <w:t>“digital trans</w:t>
      </w:r>
      <w:r w:rsidR="0064219B">
        <w:rPr>
          <w:snapToGrid w:val="0"/>
        </w:rPr>
        <w:t>formation</w:t>
      </w:r>
      <w:r w:rsidR="00400773">
        <w:rPr>
          <w:snapToGrid w:val="0"/>
        </w:rPr>
        <w:t xml:space="preserve">” of the </w:t>
      </w:r>
      <w:r w:rsidR="00472EB8" w:rsidRPr="00B8199F">
        <w:rPr>
          <w:i/>
          <w:snapToGrid w:val="0"/>
        </w:rPr>
        <w:t>Eurostat regional yearbook</w:t>
      </w:r>
      <w:r w:rsidR="00472EB8">
        <w:rPr>
          <w:i/>
          <w:snapToGrid w:val="0"/>
        </w:rPr>
        <w:t>.</w:t>
      </w:r>
    </w:p>
    <w:p w14:paraId="2680AD86" w14:textId="77777777" w:rsidR="00BC6AFE" w:rsidRDefault="00BC6AFE" w:rsidP="00BC6AFE">
      <w:pPr>
        <w:pStyle w:val="Heading1"/>
      </w:pPr>
      <w:r>
        <w:t>Methods</w:t>
      </w:r>
    </w:p>
    <w:p w14:paraId="318DB730" w14:textId="22289543" w:rsidR="0064219B" w:rsidRDefault="0064219B" w:rsidP="0064219B">
      <w:pPr>
        <w:pStyle w:val="ListDash1"/>
        <w:numPr>
          <w:ilvl w:val="0"/>
          <w:numId w:val="0"/>
        </w:numPr>
        <w:rPr>
          <w:snapToGrid w:val="0"/>
        </w:rPr>
      </w:pPr>
      <w:r>
        <w:rPr>
          <w:snapToGrid w:val="0"/>
        </w:rPr>
        <w:t xml:space="preserve">The </w:t>
      </w:r>
      <w:r w:rsidRPr="00B8199F">
        <w:rPr>
          <w:i/>
          <w:snapToGrid w:val="0"/>
        </w:rPr>
        <w:t>Eurostat regional yearbook</w:t>
      </w:r>
      <w:r>
        <w:rPr>
          <w:snapToGrid w:val="0"/>
        </w:rPr>
        <w:t xml:space="preserve"> is a </w:t>
      </w:r>
      <w:r w:rsidR="00AE2E07">
        <w:rPr>
          <w:snapToGrid w:val="0"/>
        </w:rPr>
        <w:t xml:space="preserve">very </w:t>
      </w:r>
      <w:r>
        <w:rPr>
          <w:snapToGrid w:val="0"/>
        </w:rPr>
        <w:t>popular Eurostat publication with a long-standing tradition. Th</w:t>
      </w:r>
      <w:r w:rsidR="00AE2E07">
        <w:rPr>
          <w:snapToGrid w:val="0"/>
        </w:rPr>
        <w:t>is</w:t>
      </w:r>
      <w:r>
        <w:rPr>
          <w:snapToGrid w:val="0"/>
        </w:rPr>
        <w:t xml:space="preserve"> publication </w:t>
      </w:r>
      <w:r w:rsidR="00AE2E07">
        <w:rPr>
          <w:snapToGrid w:val="0"/>
        </w:rPr>
        <w:t>was started in</w:t>
      </w:r>
      <w:r>
        <w:rPr>
          <w:snapToGrid w:val="0"/>
        </w:rPr>
        <w:t xml:space="preserve"> the 1970</w:t>
      </w:r>
      <w:r w:rsidR="00AE2E07">
        <w:rPr>
          <w:snapToGrid w:val="0"/>
        </w:rPr>
        <w:t>’</w:t>
      </w:r>
      <w:r>
        <w:rPr>
          <w:snapToGrid w:val="0"/>
        </w:rPr>
        <w:t xml:space="preserve">s and </w:t>
      </w:r>
      <w:r w:rsidR="00AE2E07">
        <w:rPr>
          <w:snapToGrid w:val="0"/>
        </w:rPr>
        <w:t>since 2000</w:t>
      </w:r>
      <w:r w:rsidR="006D682E">
        <w:rPr>
          <w:snapToGrid w:val="0"/>
        </w:rPr>
        <w:t>,</w:t>
      </w:r>
      <w:r w:rsidR="00AE2E07">
        <w:rPr>
          <w:snapToGrid w:val="0"/>
        </w:rPr>
        <w:t xml:space="preserve"> </w:t>
      </w:r>
      <w:r>
        <w:rPr>
          <w:snapToGrid w:val="0"/>
        </w:rPr>
        <w:t>has been published on an annual basis</w:t>
      </w:r>
      <w:r w:rsidRPr="0064219B">
        <w:rPr>
          <w:snapToGrid w:val="0"/>
        </w:rPr>
        <w:t xml:space="preserve">. </w:t>
      </w:r>
      <w:r w:rsidR="00BB20C9">
        <w:rPr>
          <w:snapToGrid w:val="0"/>
        </w:rPr>
        <w:t>I</w:t>
      </w:r>
      <w:r w:rsidRPr="0064219B">
        <w:rPr>
          <w:snapToGrid w:val="0"/>
        </w:rPr>
        <w:t>t has been one of the most downloaded Eurostat flagship publication</w:t>
      </w:r>
      <w:r w:rsidR="007A40B1">
        <w:rPr>
          <w:snapToGrid w:val="0"/>
        </w:rPr>
        <w:t>s</w:t>
      </w:r>
      <w:r w:rsidR="00BB20C9">
        <w:rPr>
          <w:snapToGrid w:val="0"/>
        </w:rPr>
        <w:t xml:space="preserve"> i</w:t>
      </w:r>
      <w:r w:rsidR="00BB20C9" w:rsidRPr="0064219B">
        <w:rPr>
          <w:snapToGrid w:val="0"/>
        </w:rPr>
        <w:t>n recent years</w:t>
      </w:r>
      <w:r w:rsidRPr="0064219B">
        <w:rPr>
          <w:snapToGrid w:val="0"/>
        </w:rPr>
        <w:t>.</w:t>
      </w:r>
      <w:r>
        <w:rPr>
          <w:snapToGrid w:val="0"/>
        </w:rPr>
        <w:t xml:space="preserve"> </w:t>
      </w:r>
      <w:r w:rsidR="001931CE">
        <w:rPr>
          <w:snapToGrid w:val="0"/>
        </w:rPr>
        <w:t>Nevertheless, we believed that an interactive digital version of the yearbook could reach an even wider audience.</w:t>
      </w:r>
    </w:p>
    <w:p w14:paraId="24B9672F" w14:textId="3EF33CCC" w:rsidR="001931CE" w:rsidRDefault="001931CE" w:rsidP="0064219B">
      <w:pPr>
        <w:pStyle w:val="ListDash1"/>
        <w:numPr>
          <w:ilvl w:val="0"/>
          <w:numId w:val="0"/>
        </w:numPr>
        <w:rPr>
          <w:snapToGrid w:val="0"/>
        </w:rPr>
      </w:pPr>
      <w:r>
        <w:rPr>
          <w:snapToGrid w:val="0"/>
        </w:rPr>
        <w:t xml:space="preserve">To kick off the project we organised a </w:t>
      </w:r>
      <w:r w:rsidR="008B67B8">
        <w:rPr>
          <w:snapToGrid w:val="0"/>
        </w:rPr>
        <w:t xml:space="preserve">simplified version of the </w:t>
      </w:r>
      <w:r w:rsidR="0080338A">
        <w:rPr>
          <w:snapToGrid w:val="0"/>
        </w:rPr>
        <w:t>D</w:t>
      </w:r>
      <w:r>
        <w:rPr>
          <w:snapToGrid w:val="0"/>
        </w:rPr>
        <w:t>esign S</w:t>
      </w:r>
      <w:r w:rsidR="0080338A">
        <w:rPr>
          <w:snapToGrid w:val="0"/>
        </w:rPr>
        <w:t>print</w:t>
      </w:r>
      <w:r>
        <w:rPr>
          <w:snapToGrid w:val="0"/>
        </w:rPr>
        <w:t xml:space="preserve"> </w:t>
      </w:r>
      <w:r w:rsidR="008B67B8">
        <w:rPr>
          <w:snapToGrid w:val="0"/>
        </w:rPr>
        <w:t>developed at Google Ventures</w:t>
      </w:r>
      <w:r w:rsidR="00E82098">
        <w:rPr>
          <w:snapToGrid w:val="0"/>
        </w:rPr>
        <w:t xml:space="preserve"> </w:t>
      </w:r>
      <w:r w:rsidR="00BB20C9">
        <w:rPr>
          <w:snapToGrid w:val="0"/>
        </w:rPr>
        <w:t xml:space="preserve">as described </w:t>
      </w:r>
      <w:r w:rsidR="00E82098">
        <w:rPr>
          <w:snapToGrid w:val="0"/>
        </w:rPr>
        <w:fldChar w:fldCharType="begin"/>
      </w:r>
      <w:r w:rsidR="00E82098">
        <w:rPr>
          <w:snapToGrid w:val="0"/>
        </w:rPr>
        <w:instrText xml:space="preserve"> REF _Ref53338036 \p \h </w:instrText>
      </w:r>
      <w:r w:rsidR="00E82098">
        <w:rPr>
          <w:snapToGrid w:val="0"/>
        </w:rPr>
      </w:r>
      <w:r w:rsidR="00E82098">
        <w:rPr>
          <w:snapToGrid w:val="0"/>
        </w:rPr>
        <w:fldChar w:fldCharType="separate"/>
      </w:r>
      <w:r w:rsidR="00BB20C9">
        <w:rPr>
          <w:snapToGrid w:val="0"/>
        </w:rPr>
        <w:t>below</w:t>
      </w:r>
      <w:r w:rsidR="00E82098">
        <w:rPr>
          <w:snapToGrid w:val="0"/>
        </w:rPr>
        <w:fldChar w:fldCharType="end"/>
      </w:r>
      <w:r w:rsidR="0080338A">
        <w:rPr>
          <w:snapToGrid w:val="0"/>
        </w:rPr>
        <w:t>.</w:t>
      </w:r>
      <w:r w:rsidR="00E82098">
        <w:rPr>
          <w:snapToGrid w:val="0"/>
        </w:rPr>
        <w:t xml:space="preserve"> </w:t>
      </w:r>
      <w:r w:rsidR="00E82098" w:rsidRPr="00F5092F">
        <w:rPr>
          <w:snapToGrid w:val="0"/>
          <w:vertAlign w:val="superscript"/>
        </w:rPr>
        <w:fldChar w:fldCharType="begin"/>
      </w:r>
      <w:r w:rsidR="00E82098" w:rsidRPr="00F5092F">
        <w:rPr>
          <w:snapToGrid w:val="0"/>
          <w:vertAlign w:val="superscript"/>
        </w:rPr>
        <w:instrText xml:space="preserve"> REF _Ref53338036 \r \h </w:instrText>
      </w:r>
      <w:r w:rsidR="006D682E">
        <w:rPr>
          <w:snapToGrid w:val="0"/>
          <w:vertAlign w:val="superscript"/>
        </w:rPr>
        <w:instrText xml:space="preserve"> \* MERGEFORMAT </w:instrText>
      </w:r>
      <w:r w:rsidR="00E82098" w:rsidRPr="00F5092F">
        <w:rPr>
          <w:snapToGrid w:val="0"/>
          <w:vertAlign w:val="superscript"/>
        </w:rPr>
      </w:r>
      <w:r w:rsidR="00E82098" w:rsidRPr="00F5092F">
        <w:rPr>
          <w:snapToGrid w:val="0"/>
          <w:vertAlign w:val="superscript"/>
        </w:rPr>
        <w:fldChar w:fldCharType="separate"/>
      </w:r>
      <w:r w:rsidR="00BB20C9" w:rsidRPr="00F5092F">
        <w:rPr>
          <w:snapToGrid w:val="0"/>
          <w:vertAlign w:val="superscript"/>
        </w:rPr>
        <w:t>[1]</w:t>
      </w:r>
      <w:r w:rsidR="00E82098" w:rsidRPr="00F5092F">
        <w:rPr>
          <w:snapToGrid w:val="0"/>
          <w:vertAlign w:val="superscript"/>
        </w:rPr>
        <w:fldChar w:fldCharType="end"/>
      </w:r>
      <w:r w:rsidR="0080338A">
        <w:rPr>
          <w:snapToGrid w:val="0"/>
        </w:rPr>
        <w:t xml:space="preserve"> </w:t>
      </w:r>
      <w:r w:rsidR="0080338A">
        <w:rPr>
          <w:rFonts w:ascii="inherit" w:hAnsi="inherit"/>
          <w:color w:val="222222"/>
          <w:shd w:val="clear" w:color="auto" w:fill="FFFFFF"/>
        </w:rPr>
        <w:t xml:space="preserve">The Design Sprint is a process for answering critical questions through design, prototyping, and testing ideas with customers. </w:t>
      </w:r>
      <w:r w:rsidR="0080338A">
        <w:rPr>
          <w:snapToGrid w:val="0"/>
        </w:rPr>
        <w:t xml:space="preserve">We </w:t>
      </w:r>
      <w:r w:rsidR="00BB20C9">
        <w:rPr>
          <w:snapToGrid w:val="0"/>
        </w:rPr>
        <w:t xml:space="preserve">went through </w:t>
      </w:r>
      <w:r w:rsidR="0080338A">
        <w:rPr>
          <w:snapToGrid w:val="0"/>
        </w:rPr>
        <w:t xml:space="preserve">the </w:t>
      </w:r>
      <w:r w:rsidR="008B67B8">
        <w:rPr>
          <w:snapToGrid w:val="0"/>
        </w:rPr>
        <w:t>following steps</w:t>
      </w:r>
      <w:r w:rsidR="00345C0C">
        <w:rPr>
          <w:snapToGrid w:val="0"/>
        </w:rPr>
        <w:t xml:space="preserve"> in two phases</w:t>
      </w:r>
      <w:r w:rsidR="008B67B8">
        <w:rPr>
          <w:snapToGrid w:val="0"/>
        </w:rPr>
        <w:t xml:space="preserve">: </w:t>
      </w:r>
    </w:p>
    <w:p w14:paraId="77B83922" w14:textId="77777777" w:rsidR="00345C0C" w:rsidRDefault="00345C0C" w:rsidP="00345C0C">
      <w:pPr>
        <w:pStyle w:val="ListDash1"/>
        <w:numPr>
          <w:ilvl w:val="0"/>
          <w:numId w:val="0"/>
        </w:numPr>
        <w:spacing w:after="0"/>
        <w:rPr>
          <w:rFonts w:ascii="inherit" w:hAnsi="inherit"/>
          <w:color w:val="222222"/>
          <w:shd w:val="clear" w:color="auto" w:fill="FFFFFF"/>
        </w:rPr>
      </w:pPr>
      <w:r>
        <w:rPr>
          <w:rFonts w:ascii="inherit" w:hAnsi="inherit"/>
          <w:color w:val="222222"/>
          <w:shd w:val="clear" w:color="auto" w:fill="FFFFFF"/>
        </w:rPr>
        <w:t>Phase 1</w:t>
      </w:r>
    </w:p>
    <w:p w14:paraId="7174BCFE" w14:textId="77777777" w:rsidR="0080338A" w:rsidRPr="0080338A" w:rsidRDefault="008B67B8" w:rsidP="00345C0C">
      <w:pPr>
        <w:pStyle w:val="ListDash1"/>
        <w:numPr>
          <w:ilvl w:val="0"/>
          <w:numId w:val="26"/>
        </w:numPr>
        <w:spacing w:after="0"/>
        <w:rPr>
          <w:rFonts w:ascii="inherit" w:hAnsi="inherit"/>
          <w:color w:val="222222"/>
          <w:shd w:val="clear" w:color="auto" w:fill="FFFFFF"/>
        </w:rPr>
      </w:pPr>
      <w:r w:rsidRPr="0080338A">
        <w:rPr>
          <w:rFonts w:ascii="inherit" w:hAnsi="inherit"/>
          <w:color w:val="222222"/>
          <w:shd w:val="clear" w:color="auto" w:fill="FFFFFF"/>
        </w:rPr>
        <w:t xml:space="preserve">understanding the problem </w:t>
      </w:r>
      <w:r w:rsidR="0080338A" w:rsidRPr="0080338A">
        <w:rPr>
          <w:rFonts w:ascii="inherit" w:hAnsi="inherit"/>
          <w:color w:val="222222"/>
          <w:shd w:val="clear" w:color="auto" w:fill="FFFFFF"/>
        </w:rPr>
        <w:t>and the context</w:t>
      </w:r>
    </w:p>
    <w:p w14:paraId="26834EFE" w14:textId="77777777" w:rsidR="008B67B8" w:rsidRPr="0080338A" w:rsidRDefault="0080338A" w:rsidP="00345C0C">
      <w:pPr>
        <w:pStyle w:val="ListDash1"/>
        <w:numPr>
          <w:ilvl w:val="0"/>
          <w:numId w:val="26"/>
        </w:numPr>
        <w:spacing w:after="0"/>
        <w:rPr>
          <w:snapToGrid w:val="0"/>
        </w:rPr>
      </w:pPr>
      <w:r w:rsidRPr="0080338A">
        <w:rPr>
          <w:rFonts w:ascii="inherit" w:hAnsi="inherit"/>
          <w:color w:val="222222"/>
          <w:shd w:val="clear" w:color="auto" w:fill="FFFFFF"/>
        </w:rPr>
        <w:t>setting</w:t>
      </w:r>
      <w:r w:rsidR="008B67B8" w:rsidRPr="0080338A">
        <w:rPr>
          <w:rFonts w:ascii="inherit" w:hAnsi="inherit"/>
          <w:color w:val="222222"/>
          <w:shd w:val="clear" w:color="auto" w:fill="FFFFFF"/>
        </w:rPr>
        <w:t xml:space="preserve"> a target</w:t>
      </w:r>
    </w:p>
    <w:p w14:paraId="167A1D59" w14:textId="77777777" w:rsidR="00BC6AFE" w:rsidRPr="0080338A" w:rsidRDefault="0080338A" w:rsidP="00345C0C">
      <w:pPr>
        <w:numPr>
          <w:ilvl w:val="0"/>
          <w:numId w:val="26"/>
        </w:numPr>
        <w:spacing w:after="0"/>
        <w:rPr>
          <w:rStyle w:val="Emphasis"/>
          <w:rFonts w:ascii="inherit" w:hAnsi="inherit"/>
          <w:i w:val="0"/>
          <w:color w:val="222222"/>
          <w:bdr w:val="none" w:sz="0" w:space="0" w:color="auto" w:frame="1"/>
        </w:rPr>
      </w:pPr>
      <w:r w:rsidRPr="0080338A">
        <w:rPr>
          <w:rFonts w:ascii="inherit" w:hAnsi="inherit"/>
          <w:color w:val="222222"/>
          <w:shd w:val="clear" w:color="auto" w:fill="FFFFFF"/>
        </w:rPr>
        <w:t xml:space="preserve">review of existing ideas to </w:t>
      </w:r>
      <w:r w:rsidRPr="0080338A">
        <w:rPr>
          <w:rStyle w:val="Emphasis"/>
          <w:rFonts w:ascii="inherit" w:hAnsi="inherit"/>
          <w:i w:val="0"/>
          <w:color w:val="222222"/>
          <w:bdr w:val="none" w:sz="0" w:space="0" w:color="auto" w:frame="1"/>
        </w:rPr>
        <w:t>remix and improve</w:t>
      </w:r>
    </w:p>
    <w:p w14:paraId="65C4A636" w14:textId="77777777" w:rsidR="0080338A" w:rsidRDefault="0080338A" w:rsidP="00345C0C">
      <w:pPr>
        <w:numPr>
          <w:ilvl w:val="0"/>
          <w:numId w:val="26"/>
        </w:numPr>
        <w:spacing w:after="0"/>
        <w:rPr>
          <w:rStyle w:val="Emphasis"/>
          <w:rFonts w:ascii="inherit" w:hAnsi="inherit"/>
          <w:i w:val="0"/>
          <w:color w:val="222222"/>
          <w:bdr w:val="none" w:sz="0" w:space="0" w:color="auto" w:frame="1"/>
        </w:rPr>
      </w:pPr>
      <w:r w:rsidRPr="0080338A">
        <w:rPr>
          <w:rStyle w:val="Emphasis"/>
          <w:rFonts w:ascii="inherit" w:hAnsi="inherit"/>
          <w:i w:val="0"/>
          <w:color w:val="222222"/>
          <w:bdr w:val="none" w:sz="0" w:space="0" w:color="auto" w:frame="1"/>
        </w:rPr>
        <w:t>sketch</w:t>
      </w:r>
      <w:r>
        <w:rPr>
          <w:rStyle w:val="Emphasis"/>
          <w:rFonts w:ascii="inherit" w:hAnsi="inherit"/>
          <w:i w:val="0"/>
          <w:color w:val="222222"/>
          <w:bdr w:val="none" w:sz="0" w:space="0" w:color="auto" w:frame="1"/>
        </w:rPr>
        <w:t xml:space="preserve"> solutions</w:t>
      </w:r>
    </w:p>
    <w:p w14:paraId="44295F60" w14:textId="77777777" w:rsidR="00345C0C" w:rsidRPr="00345C0C" w:rsidRDefault="00345C0C" w:rsidP="00E56717">
      <w:pPr>
        <w:numPr>
          <w:ilvl w:val="0"/>
          <w:numId w:val="26"/>
        </w:numPr>
        <w:rPr>
          <w:rStyle w:val="Emphasis"/>
          <w:bdr w:val="none" w:sz="0" w:space="0" w:color="auto" w:frame="1"/>
        </w:rPr>
      </w:pPr>
      <w:r>
        <w:rPr>
          <w:rStyle w:val="Emphasis"/>
          <w:rFonts w:ascii="inherit" w:hAnsi="inherit"/>
          <w:i w:val="0"/>
          <w:color w:val="222222"/>
          <w:bdr w:val="none" w:sz="0" w:space="0" w:color="auto" w:frame="1"/>
        </w:rPr>
        <w:t>choose the most promising solutions and integrate them into</w:t>
      </w:r>
      <w:r w:rsidRPr="0080338A">
        <w:rPr>
          <w:rStyle w:val="Emphasis"/>
          <w:rFonts w:ascii="inherit" w:hAnsi="inherit"/>
          <w:i w:val="0"/>
          <w:color w:val="222222"/>
          <w:bdr w:val="none" w:sz="0" w:space="0" w:color="auto" w:frame="1"/>
        </w:rPr>
        <w:t xml:space="preserve"> a storyboard</w:t>
      </w:r>
    </w:p>
    <w:p w14:paraId="023CC616" w14:textId="51729DA9" w:rsidR="00345C0C" w:rsidRDefault="006D682E" w:rsidP="00345C0C">
      <w:pPr>
        <w:pStyle w:val="ListDash1"/>
        <w:numPr>
          <w:ilvl w:val="0"/>
          <w:numId w:val="0"/>
        </w:numPr>
        <w:spacing w:after="0"/>
        <w:rPr>
          <w:rFonts w:ascii="inherit" w:hAnsi="inherit"/>
          <w:color w:val="222222"/>
          <w:shd w:val="clear" w:color="auto" w:fill="FFFFFF"/>
        </w:rPr>
      </w:pPr>
      <w:r>
        <w:rPr>
          <w:rFonts w:ascii="inherit" w:hAnsi="inherit"/>
          <w:color w:val="222222"/>
          <w:shd w:val="clear" w:color="auto" w:fill="FFFFFF"/>
        </w:rPr>
        <w:br w:type="page"/>
      </w:r>
      <w:r w:rsidR="00345C0C">
        <w:rPr>
          <w:rFonts w:ascii="inherit" w:hAnsi="inherit"/>
          <w:color w:val="222222"/>
          <w:shd w:val="clear" w:color="auto" w:fill="FFFFFF"/>
        </w:rPr>
        <w:lastRenderedPageBreak/>
        <w:t>Phase 2</w:t>
      </w:r>
    </w:p>
    <w:p w14:paraId="7087F628" w14:textId="77777777" w:rsidR="0080338A" w:rsidRPr="00345C0C" w:rsidRDefault="0080338A" w:rsidP="00345C0C">
      <w:pPr>
        <w:numPr>
          <w:ilvl w:val="0"/>
          <w:numId w:val="27"/>
        </w:numPr>
        <w:spacing w:after="0"/>
        <w:rPr>
          <w:rStyle w:val="Emphasis"/>
          <w:rFonts w:ascii="inherit" w:hAnsi="inherit"/>
          <w:i w:val="0"/>
          <w:color w:val="222222"/>
          <w:bdr w:val="none" w:sz="0" w:space="0" w:color="auto" w:frame="1"/>
        </w:rPr>
      </w:pPr>
      <w:r w:rsidRPr="00345C0C">
        <w:rPr>
          <w:rStyle w:val="Emphasis"/>
          <w:rFonts w:ascii="inherit" w:hAnsi="inherit"/>
          <w:i w:val="0"/>
          <w:color w:val="222222"/>
          <w:bdr w:val="none" w:sz="0" w:space="0" w:color="auto" w:frame="1"/>
        </w:rPr>
        <w:t xml:space="preserve">build a prototype </w:t>
      </w:r>
    </w:p>
    <w:p w14:paraId="2AFB5745" w14:textId="77777777" w:rsidR="0080338A" w:rsidRPr="00345C0C" w:rsidRDefault="0080338A" w:rsidP="00345C0C">
      <w:pPr>
        <w:numPr>
          <w:ilvl w:val="0"/>
          <w:numId w:val="27"/>
        </w:numPr>
        <w:spacing w:after="0"/>
        <w:rPr>
          <w:rStyle w:val="Emphasis"/>
          <w:i w:val="0"/>
          <w:iCs w:val="0"/>
        </w:rPr>
      </w:pPr>
      <w:r w:rsidRPr="0080338A">
        <w:rPr>
          <w:rStyle w:val="Emphasis"/>
          <w:rFonts w:ascii="inherit" w:hAnsi="inherit"/>
          <w:i w:val="0"/>
          <w:color w:val="222222"/>
          <w:bdr w:val="none" w:sz="0" w:space="0" w:color="auto" w:frame="1"/>
        </w:rPr>
        <w:t>test and collect feedback</w:t>
      </w:r>
    </w:p>
    <w:p w14:paraId="074FAA7E" w14:textId="77777777" w:rsidR="00345C0C" w:rsidRDefault="00345C0C" w:rsidP="00345C0C">
      <w:pPr>
        <w:spacing w:after="0"/>
        <w:ind w:left="720"/>
      </w:pPr>
    </w:p>
    <w:p w14:paraId="164C4EA3" w14:textId="2367648C" w:rsidR="00571777" w:rsidRDefault="00345C0C" w:rsidP="00571777">
      <w:pPr>
        <w:pStyle w:val="ListDash1"/>
        <w:numPr>
          <w:ilvl w:val="0"/>
          <w:numId w:val="0"/>
        </w:numPr>
      </w:pPr>
      <w:r w:rsidRPr="00E82098">
        <w:rPr>
          <w:snapToGrid w:val="0"/>
        </w:rPr>
        <w:t>Phase 1 was completed within one week</w:t>
      </w:r>
      <w:r w:rsidR="003A0379">
        <w:rPr>
          <w:snapToGrid w:val="0"/>
        </w:rPr>
        <w:t xml:space="preserve">. </w:t>
      </w:r>
      <w:r w:rsidR="00E14D1D">
        <w:t xml:space="preserve">As a result of </w:t>
      </w:r>
      <w:r w:rsidR="003A0379">
        <w:t>P</w:t>
      </w:r>
      <w:r w:rsidR="00E14D1D">
        <w:t>hase 1</w:t>
      </w:r>
      <w:r w:rsidR="006D682E">
        <w:t>,</w:t>
      </w:r>
      <w:r w:rsidR="00E14D1D">
        <w:t xml:space="preserve"> we </w:t>
      </w:r>
      <w:r w:rsidR="006D682E">
        <w:t xml:space="preserve">then </w:t>
      </w:r>
      <w:r w:rsidR="00E14D1D">
        <w:t xml:space="preserve">agreed on </w:t>
      </w:r>
      <w:r w:rsidR="00571777">
        <w:t xml:space="preserve">how </w:t>
      </w:r>
      <w:r w:rsidR="003A0379">
        <w:t xml:space="preserve">and what </w:t>
      </w:r>
      <w:r w:rsidR="00571777">
        <w:t xml:space="preserve">we </w:t>
      </w:r>
      <w:r w:rsidR="00BB20C9">
        <w:t>wanted to prioritise</w:t>
      </w:r>
      <w:r w:rsidR="00571777">
        <w:t>.</w:t>
      </w:r>
    </w:p>
    <w:p w14:paraId="087172CC" w14:textId="77777777" w:rsidR="00571777" w:rsidRPr="00571777" w:rsidRDefault="00571777" w:rsidP="00571777">
      <w:pPr>
        <w:spacing w:after="0"/>
        <w:rPr>
          <w:rStyle w:val="Emphasis"/>
          <w:rFonts w:ascii="inherit" w:hAnsi="inherit"/>
          <w:i w:val="0"/>
          <w:color w:val="222222"/>
          <w:bdr w:val="none" w:sz="0" w:space="0" w:color="auto" w:frame="1"/>
        </w:rPr>
      </w:pPr>
      <w:r w:rsidRPr="00571777">
        <w:rPr>
          <w:rFonts w:ascii="inherit" w:hAnsi="inherit"/>
          <w:iCs/>
          <w:color w:val="222222"/>
          <w:bdr w:val="none" w:sz="0" w:space="0" w:color="auto" w:frame="1"/>
        </w:rPr>
        <w:t>How? - Focus on enhanced user experience</w:t>
      </w:r>
    </w:p>
    <w:p w14:paraId="034DBCB4" w14:textId="77777777" w:rsidR="00571777" w:rsidRPr="00571777" w:rsidRDefault="00571777" w:rsidP="00571777">
      <w:pPr>
        <w:numPr>
          <w:ilvl w:val="0"/>
          <w:numId w:val="27"/>
        </w:numPr>
        <w:spacing w:after="0"/>
        <w:rPr>
          <w:rStyle w:val="Emphasis"/>
          <w:rFonts w:ascii="inherit" w:hAnsi="inherit"/>
          <w:i w:val="0"/>
          <w:color w:val="222222"/>
          <w:bdr w:val="none" w:sz="0" w:space="0" w:color="auto" w:frame="1"/>
        </w:rPr>
      </w:pPr>
      <w:r w:rsidRPr="00571777">
        <w:rPr>
          <w:rStyle w:val="Emphasis"/>
          <w:rFonts w:ascii="inherit" w:hAnsi="inherit"/>
          <w:i w:val="0"/>
          <w:color w:val="222222"/>
          <w:bdr w:val="none" w:sz="0" w:space="0" w:color="auto" w:frame="1"/>
        </w:rPr>
        <w:t>“Scrolly-telling”</w:t>
      </w:r>
    </w:p>
    <w:p w14:paraId="584CE888" w14:textId="77777777" w:rsidR="00571777" w:rsidRPr="006866C2" w:rsidRDefault="00571777" w:rsidP="006866C2">
      <w:pPr>
        <w:numPr>
          <w:ilvl w:val="0"/>
          <w:numId w:val="27"/>
        </w:numPr>
        <w:spacing w:after="0"/>
        <w:rPr>
          <w:rStyle w:val="Emphasis"/>
          <w:rFonts w:ascii="inherit" w:hAnsi="inherit"/>
          <w:i w:val="0"/>
          <w:color w:val="222222"/>
          <w:bdr w:val="none" w:sz="0" w:space="0" w:color="auto" w:frame="1"/>
        </w:rPr>
      </w:pPr>
      <w:r w:rsidRPr="006866C2">
        <w:rPr>
          <w:rStyle w:val="Emphasis"/>
          <w:rFonts w:ascii="inherit" w:hAnsi="inherit"/>
          <w:i w:val="0"/>
          <w:color w:val="222222"/>
          <w:bdr w:val="none" w:sz="0" w:space="0" w:color="auto" w:frame="1"/>
        </w:rPr>
        <w:t>Concentrate on explore and explain</w:t>
      </w:r>
    </w:p>
    <w:p w14:paraId="19818A85" w14:textId="77777777" w:rsidR="00571777" w:rsidRPr="00571777" w:rsidRDefault="00571777" w:rsidP="00571777">
      <w:pPr>
        <w:numPr>
          <w:ilvl w:val="0"/>
          <w:numId w:val="27"/>
        </w:numPr>
        <w:spacing w:after="0"/>
        <w:rPr>
          <w:rStyle w:val="Emphasis"/>
          <w:rFonts w:ascii="inherit" w:hAnsi="inherit"/>
          <w:i w:val="0"/>
          <w:color w:val="222222"/>
          <w:bdr w:val="none" w:sz="0" w:space="0" w:color="auto" w:frame="1"/>
        </w:rPr>
      </w:pPr>
      <w:r w:rsidRPr="00571777">
        <w:rPr>
          <w:rStyle w:val="Emphasis"/>
          <w:rFonts w:ascii="inherit" w:hAnsi="inherit"/>
          <w:i w:val="0"/>
          <w:color w:val="222222"/>
          <w:bdr w:val="none" w:sz="0" w:space="0" w:color="auto" w:frame="1"/>
        </w:rPr>
        <w:t>Easy navigation</w:t>
      </w:r>
    </w:p>
    <w:p w14:paraId="19ABC405" w14:textId="4FB660D9" w:rsidR="00571777" w:rsidRDefault="00571777" w:rsidP="00571777">
      <w:pPr>
        <w:numPr>
          <w:ilvl w:val="0"/>
          <w:numId w:val="27"/>
        </w:numPr>
        <w:spacing w:after="0"/>
        <w:rPr>
          <w:rStyle w:val="Emphasis"/>
          <w:rFonts w:ascii="inherit" w:hAnsi="inherit"/>
          <w:i w:val="0"/>
          <w:color w:val="222222"/>
          <w:bdr w:val="none" w:sz="0" w:space="0" w:color="auto" w:frame="1"/>
        </w:rPr>
      </w:pPr>
      <w:r w:rsidRPr="00571777">
        <w:rPr>
          <w:rStyle w:val="Emphasis"/>
          <w:rFonts w:ascii="inherit" w:hAnsi="inherit"/>
          <w:i w:val="0"/>
          <w:color w:val="222222"/>
          <w:bdr w:val="none" w:sz="0" w:space="0" w:color="auto" w:frame="1"/>
        </w:rPr>
        <w:t xml:space="preserve">Responsive design – </w:t>
      </w:r>
      <w:r w:rsidR="00BB20C9">
        <w:rPr>
          <w:rStyle w:val="Emphasis"/>
          <w:rFonts w:ascii="inherit" w:hAnsi="inherit"/>
          <w:i w:val="0"/>
          <w:color w:val="222222"/>
          <w:bdr w:val="none" w:sz="0" w:space="0" w:color="auto" w:frame="1"/>
        </w:rPr>
        <w:t>m</w:t>
      </w:r>
      <w:r w:rsidRPr="00571777">
        <w:rPr>
          <w:rStyle w:val="Emphasis"/>
          <w:rFonts w:ascii="inherit" w:hAnsi="inherit"/>
          <w:i w:val="0"/>
          <w:color w:val="222222"/>
          <w:bdr w:val="none" w:sz="0" w:space="0" w:color="auto" w:frame="1"/>
        </w:rPr>
        <w:t>obile friendly</w:t>
      </w:r>
    </w:p>
    <w:p w14:paraId="6D8BB407" w14:textId="77777777" w:rsidR="006866C2" w:rsidRDefault="006866C2" w:rsidP="00571777">
      <w:pPr>
        <w:numPr>
          <w:ilvl w:val="0"/>
          <w:numId w:val="27"/>
        </w:numPr>
        <w:spacing w:after="0"/>
        <w:rPr>
          <w:rStyle w:val="Emphasis"/>
          <w:rFonts w:ascii="inherit" w:hAnsi="inherit"/>
          <w:i w:val="0"/>
          <w:color w:val="222222"/>
          <w:bdr w:val="none" w:sz="0" w:space="0" w:color="auto" w:frame="1"/>
        </w:rPr>
      </w:pPr>
      <w:r>
        <w:rPr>
          <w:rStyle w:val="Emphasis"/>
          <w:rFonts w:ascii="inherit" w:hAnsi="inherit"/>
          <w:i w:val="0"/>
          <w:color w:val="222222"/>
          <w:bdr w:val="none" w:sz="0" w:space="0" w:color="auto" w:frame="1"/>
        </w:rPr>
        <w:t>Reusable and adaptable</w:t>
      </w:r>
    </w:p>
    <w:p w14:paraId="238663EF" w14:textId="77777777" w:rsidR="00571777" w:rsidRPr="00571777" w:rsidRDefault="00571777" w:rsidP="00571777">
      <w:pPr>
        <w:spacing w:after="0"/>
        <w:ind w:left="720"/>
        <w:rPr>
          <w:rStyle w:val="Emphasis"/>
          <w:rFonts w:ascii="inherit" w:hAnsi="inherit"/>
          <w:i w:val="0"/>
          <w:color w:val="222222"/>
          <w:bdr w:val="none" w:sz="0" w:space="0" w:color="auto" w:frame="1"/>
        </w:rPr>
      </w:pPr>
    </w:p>
    <w:p w14:paraId="75B4972C" w14:textId="77777777" w:rsidR="00571777" w:rsidRPr="00571777" w:rsidRDefault="00571777" w:rsidP="00571777">
      <w:pPr>
        <w:pStyle w:val="ListDash1"/>
        <w:numPr>
          <w:ilvl w:val="0"/>
          <w:numId w:val="0"/>
        </w:numPr>
        <w:spacing w:after="0"/>
        <w:rPr>
          <w:iCs/>
          <w:shd w:val="clear" w:color="auto" w:fill="FFFFFF"/>
        </w:rPr>
      </w:pPr>
      <w:r w:rsidRPr="00571777">
        <w:rPr>
          <w:iCs/>
          <w:shd w:val="clear" w:color="auto" w:fill="FFFFFF"/>
        </w:rPr>
        <w:t>What? – Focus on visuals</w:t>
      </w:r>
    </w:p>
    <w:p w14:paraId="2C185A89" w14:textId="22AE4C76" w:rsidR="006E54A9" w:rsidRPr="00571777" w:rsidRDefault="00571777" w:rsidP="00571777">
      <w:pPr>
        <w:numPr>
          <w:ilvl w:val="0"/>
          <w:numId w:val="27"/>
        </w:numPr>
        <w:spacing w:after="0"/>
        <w:rPr>
          <w:rStyle w:val="Emphasis"/>
          <w:rFonts w:ascii="inherit" w:hAnsi="inherit"/>
          <w:i w:val="0"/>
          <w:color w:val="222222"/>
          <w:bdr w:val="none" w:sz="0" w:space="0" w:color="auto" w:frame="1"/>
        </w:rPr>
      </w:pPr>
      <w:r w:rsidRPr="00571777">
        <w:rPr>
          <w:rStyle w:val="Emphasis"/>
          <w:rFonts w:ascii="inherit" w:hAnsi="inherit"/>
          <w:i w:val="0"/>
          <w:color w:val="222222"/>
          <w:bdr w:val="none" w:sz="0" w:space="0" w:color="auto" w:frame="1"/>
        </w:rPr>
        <w:t>Six new data visuali</w:t>
      </w:r>
      <w:r w:rsidR="007A40B1">
        <w:rPr>
          <w:rStyle w:val="Emphasis"/>
          <w:rFonts w:ascii="inherit" w:hAnsi="inherit"/>
          <w:i w:val="0"/>
          <w:color w:val="222222"/>
          <w:bdr w:val="none" w:sz="0" w:space="0" w:color="auto" w:frame="1"/>
        </w:rPr>
        <w:t>s</w:t>
      </w:r>
      <w:r w:rsidRPr="00571777">
        <w:rPr>
          <w:rStyle w:val="Emphasis"/>
          <w:rFonts w:ascii="inherit" w:hAnsi="inherit"/>
          <w:i w:val="0"/>
          <w:color w:val="222222"/>
          <w:bdr w:val="none" w:sz="0" w:space="0" w:color="auto" w:frame="1"/>
        </w:rPr>
        <w:t>ations</w:t>
      </w:r>
    </w:p>
    <w:p w14:paraId="3D5614CF" w14:textId="77777777" w:rsidR="006E54A9" w:rsidRDefault="00571777" w:rsidP="00571777">
      <w:pPr>
        <w:numPr>
          <w:ilvl w:val="0"/>
          <w:numId w:val="27"/>
        </w:numPr>
        <w:spacing w:after="0"/>
        <w:rPr>
          <w:rStyle w:val="Emphasis"/>
          <w:rFonts w:ascii="inherit" w:hAnsi="inherit"/>
          <w:i w:val="0"/>
          <w:color w:val="222222"/>
          <w:bdr w:val="none" w:sz="0" w:space="0" w:color="auto" w:frame="1"/>
        </w:rPr>
      </w:pPr>
      <w:r w:rsidRPr="00571777">
        <w:rPr>
          <w:rStyle w:val="Emphasis"/>
          <w:rFonts w:ascii="inherit" w:hAnsi="inherit"/>
          <w:i w:val="0"/>
          <w:color w:val="222222"/>
          <w:bdr w:val="none" w:sz="0" w:space="0" w:color="auto" w:frame="1"/>
        </w:rPr>
        <w:t>Three main sections</w:t>
      </w:r>
      <w:r>
        <w:rPr>
          <w:rStyle w:val="Emphasis"/>
          <w:rFonts w:ascii="inherit" w:hAnsi="inherit"/>
          <w:i w:val="0"/>
          <w:color w:val="222222"/>
          <w:bdr w:val="none" w:sz="0" w:space="0" w:color="auto" w:frame="1"/>
        </w:rPr>
        <w:t xml:space="preserve"> (</w:t>
      </w:r>
      <w:r w:rsidRPr="00571777">
        <w:rPr>
          <w:rFonts w:ascii="inherit" w:hAnsi="inherit"/>
          <w:iCs/>
          <w:color w:val="222222"/>
          <w:bdr w:val="none" w:sz="0" w:space="0" w:color="auto" w:frame="1"/>
        </w:rPr>
        <w:t>People and society</w:t>
      </w:r>
      <w:r>
        <w:rPr>
          <w:rFonts w:ascii="inherit" w:hAnsi="inherit"/>
          <w:iCs/>
          <w:color w:val="222222"/>
          <w:bdr w:val="none" w:sz="0" w:space="0" w:color="auto" w:frame="1"/>
        </w:rPr>
        <w:t xml:space="preserve">; </w:t>
      </w:r>
      <w:r w:rsidRPr="00571777">
        <w:rPr>
          <w:rFonts w:ascii="inherit" w:hAnsi="inherit"/>
          <w:iCs/>
          <w:color w:val="222222"/>
          <w:bdr w:val="none" w:sz="0" w:space="0" w:color="auto" w:frame="1"/>
        </w:rPr>
        <w:t>Economic activities and Environment and natural recourses</w:t>
      </w:r>
      <w:r w:rsidRPr="00571777">
        <w:rPr>
          <w:rStyle w:val="Emphasis"/>
          <w:rFonts w:ascii="inherit" w:hAnsi="inherit"/>
          <w:i w:val="0"/>
          <w:color w:val="222222"/>
          <w:bdr w:val="none" w:sz="0" w:space="0" w:color="auto" w:frame="1"/>
        </w:rPr>
        <w:t>) showcasing 30 indicators</w:t>
      </w:r>
    </w:p>
    <w:p w14:paraId="2A691747" w14:textId="77777777" w:rsidR="00571777" w:rsidRDefault="00571777" w:rsidP="00571777">
      <w:pPr>
        <w:spacing w:after="0"/>
        <w:ind w:left="720"/>
        <w:rPr>
          <w:rStyle w:val="Emphasis"/>
          <w:rFonts w:ascii="inherit" w:hAnsi="inherit"/>
          <w:i w:val="0"/>
          <w:color w:val="222222"/>
          <w:bdr w:val="none" w:sz="0" w:space="0" w:color="auto" w:frame="1"/>
        </w:rPr>
      </w:pPr>
    </w:p>
    <w:p w14:paraId="1CAEBC9C" w14:textId="09F2F0A7" w:rsidR="003A0379" w:rsidRDefault="003A0379" w:rsidP="003A0379">
      <w:pPr>
        <w:spacing w:after="0"/>
      </w:pPr>
      <w:r>
        <w:t xml:space="preserve">When developing the individual story-telling data visualisations, we followed these steps, inspired by </w:t>
      </w:r>
      <w:r w:rsidR="00711504">
        <w:t xml:space="preserve">data visualisation </w:t>
      </w:r>
      <w:r w:rsidR="00E56717">
        <w:t>guidebooks</w:t>
      </w:r>
      <w:r w:rsidR="00711504">
        <w:t xml:space="preserve"> </w:t>
      </w:r>
      <w:r w:rsidR="00AE191F" w:rsidRPr="00F5092F">
        <w:rPr>
          <w:snapToGrid w:val="0"/>
          <w:vertAlign w:val="superscript"/>
        </w:rPr>
        <w:fldChar w:fldCharType="begin"/>
      </w:r>
      <w:r w:rsidR="00AE191F" w:rsidRPr="00F5092F">
        <w:rPr>
          <w:snapToGrid w:val="0"/>
          <w:vertAlign w:val="superscript"/>
        </w:rPr>
        <w:instrText xml:space="preserve"> REF _Ref53340574 \r \h </w:instrText>
      </w:r>
      <w:r w:rsidR="006D682E">
        <w:rPr>
          <w:snapToGrid w:val="0"/>
          <w:vertAlign w:val="superscript"/>
        </w:rPr>
        <w:instrText xml:space="preserve"> \* MERGEFORMAT </w:instrText>
      </w:r>
      <w:r w:rsidR="00AE191F" w:rsidRPr="00F5092F">
        <w:rPr>
          <w:snapToGrid w:val="0"/>
          <w:vertAlign w:val="superscript"/>
        </w:rPr>
      </w:r>
      <w:r w:rsidR="00AE191F" w:rsidRPr="00F5092F">
        <w:rPr>
          <w:snapToGrid w:val="0"/>
          <w:vertAlign w:val="superscript"/>
        </w:rPr>
        <w:fldChar w:fldCharType="separate"/>
      </w:r>
      <w:r w:rsidR="00BB20C9" w:rsidRPr="00F5092F">
        <w:rPr>
          <w:snapToGrid w:val="0"/>
          <w:vertAlign w:val="superscript"/>
        </w:rPr>
        <w:t>[2]</w:t>
      </w:r>
      <w:r w:rsidR="00AE191F" w:rsidRPr="00F5092F">
        <w:rPr>
          <w:snapToGrid w:val="0"/>
          <w:vertAlign w:val="superscript"/>
        </w:rPr>
        <w:fldChar w:fldCharType="end"/>
      </w:r>
      <w:r w:rsidR="00711504" w:rsidRPr="00F5092F">
        <w:rPr>
          <w:snapToGrid w:val="0"/>
          <w:vertAlign w:val="superscript"/>
        </w:rPr>
        <w:fldChar w:fldCharType="begin"/>
      </w:r>
      <w:r w:rsidR="00711504" w:rsidRPr="00F5092F">
        <w:rPr>
          <w:snapToGrid w:val="0"/>
          <w:vertAlign w:val="superscript"/>
        </w:rPr>
        <w:instrText xml:space="preserve"> REF _Ref53386918 \r \h </w:instrText>
      </w:r>
      <w:r w:rsidR="006D682E">
        <w:rPr>
          <w:snapToGrid w:val="0"/>
          <w:vertAlign w:val="superscript"/>
        </w:rPr>
        <w:instrText xml:space="preserve"> \* MERGEFORMAT </w:instrText>
      </w:r>
      <w:r w:rsidR="00711504" w:rsidRPr="00F5092F">
        <w:rPr>
          <w:snapToGrid w:val="0"/>
          <w:vertAlign w:val="superscript"/>
        </w:rPr>
      </w:r>
      <w:r w:rsidR="00711504" w:rsidRPr="00F5092F">
        <w:rPr>
          <w:snapToGrid w:val="0"/>
          <w:vertAlign w:val="superscript"/>
        </w:rPr>
        <w:fldChar w:fldCharType="separate"/>
      </w:r>
      <w:r w:rsidR="00BB20C9" w:rsidRPr="00F5092F">
        <w:rPr>
          <w:snapToGrid w:val="0"/>
          <w:vertAlign w:val="superscript"/>
        </w:rPr>
        <w:t>[3]</w:t>
      </w:r>
      <w:r w:rsidR="00711504" w:rsidRPr="00F5092F">
        <w:rPr>
          <w:snapToGrid w:val="0"/>
          <w:vertAlign w:val="superscript"/>
        </w:rPr>
        <w:fldChar w:fldCharType="end"/>
      </w:r>
      <w:r>
        <w:t>:</w:t>
      </w:r>
    </w:p>
    <w:p w14:paraId="768680E3" w14:textId="77777777" w:rsidR="00E513DA" w:rsidRPr="00E513DA" w:rsidRDefault="003A0379" w:rsidP="00E513DA">
      <w:pPr>
        <w:numPr>
          <w:ilvl w:val="0"/>
          <w:numId w:val="27"/>
        </w:numPr>
        <w:spacing w:after="0"/>
        <w:rPr>
          <w:rStyle w:val="Emphasis"/>
          <w:rFonts w:ascii="inherit" w:hAnsi="inherit"/>
          <w:i w:val="0"/>
          <w:color w:val="222222"/>
          <w:bdr w:val="none" w:sz="0" w:space="0" w:color="auto" w:frame="1"/>
        </w:rPr>
      </w:pPr>
      <w:r w:rsidRPr="00E513DA">
        <w:rPr>
          <w:rStyle w:val="Emphasis"/>
          <w:rFonts w:ascii="inherit" w:hAnsi="inherit"/>
          <w:i w:val="0"/>
          <w:color w:val="222222"/>
          <w:bdr w:val="none" w:sz="0" w:space="0" w:color="auto" w:frame="1"/>
        </w:rPr>
        <w:t>Understand the context</w:t>
      </w:r>
    </w:p>
    <w:p w14:paraId="210B8AF7" w14:textId="77777777" w:rsidR="00E513DA" w:rsidRPr="00E513DA" w:rsidRDefault="00E513DA" w:rsidP="00E513DA">
      <w:pPr>
        <w:numPr>
          <w:ilvl w:val="0"/>
          <w:numId w:val="27"/>
        </w:numPr>
        <w:spacing w:after="0"/>
        <w:rPr>
          <w:rStyle w:val="Emphasis"/>
          <w:rFonts w:ascii="inherit" w:hAnsi="inherit"/>
          <w:i w:val="0"/>
          <w:color w:val="222222"/>
          <w:bdr w:val="none" w:sz="0" w:space="0" w:color="auto" w:frame="1"/>
        </w:rPr>
      </w:pPr>
      <w:r w:rsidRPr="00E513DA">
        <w:rPr>
          <w:rStyle w:val="Emphasis"/>
          <w:rFonts w:ascii="inherit" w:hAnsi="inherit"/>
          <w:i w:val="0"/>
          <w:color w:val="222222"/>
          <w:bdr w:val="none" w:sz="0" w:space="0" w:color="auto" w:frame="1"/>
        </w:rPr>
        <w:t xml:space="preserve">Decide what </w:t>
      </w:r>
      <w:r w:rsidR="00E56717">
        <w:rPr>
          <w:rStyle w:val="Emphasis"/>
          <w:rFonts w:ascii="inherit" w:hAnsi="inherit"/>
          <w:i w:val="0"/>
          <w:color w:val="222222"/>
          <w:bdr w:val="none" w:sz="0" w:space="0" w:color="auto" w:frame="1"/>
        </w:rPr>
        <w:t>we</w:t>
      </w:r>
      <w:r w:rsidRPr="00E513DA">
        <w:rPr>
          <w:rStyle w:val="Emphasis"/>
          <w:rFonts w:ascii="inherit" w:hAnsi="inherit"/>
          <w:i w:val="0"/>
          <w:color w:val="222222"/>
          <w:bdr w:val="none" w:sz="0" w:space="0" w:color="auto" w:frame="1"/>
        </w:rPr>
        <w:t xml:space="preserve"> would like to show (correlation, geographical patterns, distribution, trends, etc</w:t>
      </w:r>
      <w:r w:rsidR="00711504">
        <w:rPr>
          <w:rStyle w:val="Emphasis"/>
          <w:rFonts w:ascii="inherit" w:hAnsi="inherit"/>
          <w:i w:val="0"/>
          <w:color w:val="222222"/>
          <w:bdr w:val="none" w:sz="0" w:space="0" w:color="auto" w:frame="1"/>
        </w:rPr>
        <w:t>.</w:t>
      </w:r>
      <w:r w:rsidRPr="00E513DA">
        <w:rPr>
          <w:rStyle w:val="Emphasis"/>
          <w:rFonts w:ascii="inherit" w:hAnsi="inherit"/>
          <w:i w:val="0"/>
          <w:color w:val="222222"/>
          <w:bdr w:val="none" w:sz="0" w:space="0" w:color="auto" w:frame="1"/>
        </w:rPr>
        <w:t>) and create a storyline</w:t>
      </w:r>
    </w:p>
    <w:p w14:paraId="52DEDB01" w14:textId="77777777" w:rsidR="003A0379" w:rsidRPr="00E513DA" w:rsidRDefault="003A0379" w:rsidP="00E513DA">
      <w:pPr>
        <w:numPr>
          <w:ilvl w:val="0"/>
          <w:numId w:val="27"/>
        </w:numPr>
        <w:spacing w:after="0"/>
        <w:rPr>
          <w:rStyle w:val="Emphasis"/>
          <w:rFonts w:ascii="inherit" w:hAnsi="inherit"/>
          <w:i w:val="0"/>
          <w:color w:val="222222"/>
          <w:bdr w:val="none" w:sz="0" w:space="0" w:color="auto" w:frame="1"/>
        </w:rPr>
      </w:pPr>
      <w:r w:rsidRPr="00E513DA">
        <w:rPr>
          <w:rStyle w:val="Emphasis"/>
          <w:rFonts w:ascii="inherit" w:hAnsi="inherit"/>
          <w:i w:val="0"/>
          <w:color w:val="222222"/>
          <w:bdr w:val="none" w:sz="0" w:space="0" w:color="auto" w:frame="1"/>
        </w:rPr>
        <w:t>Choose the appropriate visual</w:t>
      </w:r>
    </w:p>
    <w:p w14:paraId="4A8494D2" w14:textId="77777777" w:rsidR="00E56717" w:rsidRDefault="00E56717" w:rsidP="00E56717">
      <w:pPr>
        <w:numPr>
          <w:ilvl w:val="0"/>
          <w:numId w:val="27"/>
        </w:numPr>
        <w:spacing w:after="0"/>
        <w:rPr>
          <w:rStyle w:val="Emphasis"/>
          <w:rFonts w:ascii="inherit" w:hAnsi="inherit"/>
          <w:i w:val="0"/>
          <w:color w:val="222222"/>
          <w:bdr w:val="none" w:sz="0" w:space="0" w:color="auto" w:frame="1"/>
        </w:rPr>
      </w:pPr>
      <w:r>
        <w:rPr>
          <w:rStyle w:val="Emphasis"/>
          <w:rFonts w:ascii="inherit" w:hAnsi="inherit"/>
          <w:i w:val="0"/>
          <w:color w:val="222222"/>
          <w:bdr w:val="none" w:sz="0" w:space="0" w:color="auto" w:frame="1"/>
        </w:rPr>
        <w:t>Add interactivity</w:t>
      </w:r>
    </w:p>
    <w:p w14:paraId="5B4E25DD" w14:textId="77777777" w:rsidR="003A0379" w:rsidRPr="00E513DA" w:rsidRDefault="00E513DA" w:rsidP="00E513DA">
      <w:pPr>
        <w:numPr>
          <w:ilvl w:val="0"/>
          <w:numId w:val="27"/>
        </w:numPr>
        <w:spacing w:after="0"/>
        <w:rPr>
          <w:rStyle w:val="Emphasis"/>
          <w:rFonts w:ascii="inherit" w:hAnsi="inherit"/>
          <w:i w:val="0"/>
          <w:color w:val="222222"/>
          <w:bdr w:val="none" w:sz="0" w:space="0" w:color="auto" w:frame="1"/>
        </w:rPr>
      </w:pPr>
      <w:r w:rsidRPr="00E513DA">
        <w:rPr>
          <w:rStyle w:val="Emphasis"/>
          <w:rFonts w:ascii="inherit" w:hAnsi="inherit"/>
          <w:i w:val="0"/>
          <w:color w:val="222222"/>
          <w:bdr w:val="none" w:sz="0" w:space="0" w:color="auto" w:frame="1"/>
        </w:rPr>
        <w:t>Eliminate clutter: “Grey is your best friend”</w:t>
      </w:r>
    </w:p>
    <w:p w14:paraId="600F6680" w14:textId="77777777" w:rsidR="003A0379" w:rsidRPr="00E513DA" w:rsidRDefault="00E513DA" w:rsidP="00E513DA">
      <w:pPr>
        <w:numPr>
          <w:ilvl w:val="0"/>
          <w:numId w:val="27"/>
        </w:numPr>
        <w:spacing w:after="0"/>
        <w:rPr>
          <w:rStyle w:val="Emphasis"/>
          <w:rFonts w:ascii="inherit" w:hAnsi="inherit"/>
          <w:i w:val="0"/>
          <w:color w:val="222222"/>
          <w:bdr w:val="none" w:sz="0" w:space="0" w:color="auto" w:frame="1"/>
        </w:rPr>
      </w:pPr>
      <w:r w:rsidRPr="00E513DA">
        <w:rPr>
          <w:rStyle w:val="Emphasis"/>
          <w:rFonts w:ascii="inherit" w:hAnsi="inherit"/>
          <w:i w:val="0"/>
          <w:color w:val="222222"/>
          <w:bdr w:val="none" w:sz="0" w:space="0" w:color="auto" w:frame="1"/>
        </w:rPr>
        <w:t>Think a</w:t>
      </w:r>
      <w:r w:rsidR="00E56717">
        <w:rPr>
          <w:rStyle w:val="Emphasis"/>
          <w:rFonts w:ascii="inherit" w:hAnsi="inherit"/>
          <w:i w:val="0"/>
          <w:color w:val="222222"/>
          <w:bdr w:val="none" w:sz="0" w:space="0" w:color="auto" w:frame="1"/>
        </w:rPr>
        <w:t>bout design</w:t>
      </w:r>
    </w:p>
    <w:p w14:paraId="49DC26D3" w14:textId="77777777" w:rsidR="00E513DA" w:rsidRPr="00E513DA" w:rsidRDefault="00E513DA" w:rsidP="00E513DA">
      <w:pPr>
        <w:numPr>
          <w:ilvl w:val="0"/>
          <w:numId w:val="27"/>
        </w:numPr>
        <w:spacing w:after="0"/>
        <w:rPr>
          <w:rStyle w:val="Emphasis"/>
          <w:rFonts w:ascii="inherit" w:hAnsi="inherit"/>
          <w:i w:val="0"/>
          <w:color w:val="222222"/>
          <w:bdr w:val="none" w:sz="0" w:space="0" w:color="auto" w:frame="1"/>
        </w:rPr>
      </w:pPr>
      <w:r w:rsidRPr="00E513DA">
        <w:rPr>
          <w:rStyle w:val="Emphasis"/>
          <w:rFonts w:ascii="inherit" w:hAnsi="inherit"/>
          <w:i w:val="0"/>
          <w:color w:val="222222"/>
          <w:bdr w:val="none" w:sz="0" w:space="0" w:color="auto" w:frame="1"/>
        </w:rPr>
        <w:t>Tell the story</w:t>
      </w:r>
    </w:p>
    <w:p w14:paraId="1DCA3CD4" w14:textId="77777777" w:rsidR="003A0379" w:rsidRPr="00E513DA" w:rsidRDefault="003A0379" w:rsidP="00AE191F">
      <w:pPr>
        <w:spacing w:after="0"/>
        <w:ind w:left="720"/>
        <w:rPr>
          <w:rStyle w:val="Emphasis"/>
          <w:rFonts w:ascii="inherit" w:hAnsi="inherit"/>
          <w:i w:val="0"/>
          <w:color w:val="222222"/>
          <w:bdr w:val="none" w:sz="0" w:space="0" w:color="auto" w:frame="1"/>
        </w:rPr>
      </w:pPr>
    </w:p>
    <w:p w14:paraId="728C5220" w14:textId="4C6B3DF3" w:rsidR="006E54A9" w:rsidRPr="001C5FA5" w:rsidRDefault="001C5FA5" w:rsidP="001C5FA5">
      <w:pPr>
        <w:pStyle w:val="ListDash1"/>
        <w:numPr>
          <w:ilvl w:val="0"/>
          <w:numId w:val="0"/>
        </w:numPr>
        <w:rPr>
          <w:snapToGrid w:val="0"/>
        </w:rPr>
      </w:pPr>
      <w:r w:rsidRPr="001C5FA5">
        <w:rPr>
          <w:snapToGrid w:val="0"/>
        </w:rPr>
        <w:t xml:space="preserve">To satisfy </w:t>
      </w:r>
      <w:r>
        <w:rPr>
          <w:snapToGrid w:val="0"/>
        </w:rPr>
        <w:t xml:space="preserve">the requirement of </w:t>
      </w:r>
      <w:r w:rsidR="00266792">
        <w:rPr>
          <w:snapToGrid w:val="0"/>
        </w:rPr>
        <w:t xml:space="preserve">reusability we made </w:t>
      </w:r>
      <w:r w:rsidR="00266792">
        <w:t>all visualisations embeddable as stand</w:t>
      </w:r>
      <w:r w:rsidR="00AE2E07">
        <w:t>-</w:t>
      </w:r>
      <w:r w:rsidR="00266792">
        <w:t xml:space="preserve">alone visuals. </w:t>
      </w:r>
      <w:r w:rsidR="00266792">
        <w:rPr>
          <w:snapToGrid w:val="0"/>
        </w:rPr>
        <w:t>T</w:t>
      </w:r>
      <w:r>
        <w:rPr>
          <w:snapToGrid w:val="0"/>
        </w:rPr>
        <w:t xml:space="preserve">he </w:t>
      </w:r>
      <w:r w:rsidRPr="001C5FA5">
        <w:rPr>
          <w:snapToGrid w:val="0"/>
        </w:rPr>
        <w:t>cod</w:t>
      </w:r>
      <w:r w:rsidR="00AE2E07">
        <w:rPr>
          <w:snapToGrid w:val="0"/>
        </w:rPr>
        <w:t>ing</w:t>
      </w:r>
      <w:r w:rsidRPr="001C5FA5">
        <w:rPr>
          <w:snapToGrid w:val="0"/>
        </w:rPr>
        <w:t xml:space="preserve"> for </w:t>
      </w:r>
      <w:hyperlink r:id="rId11" w:history="1">
        <w:r w:rsidRPr="006E54A9">
          <w:rPr>
            <w:snapToGrid w:val="0"/>
          </w:rPr>
          <w:t>the</w:t>
        </w:r>
        <w:r w:rsidR="006E54A9" w:rsidRPr="006E54A9">
          <w:rPr>
            <w:snapToGrid w:val="0"/>
          </w:rPr>
          <w:t xml:space="preserve"> </w:t>
        </w:r>
      </w:hyperlink>
      <w:hyperlink r:id="rId12" w:history="1">
        <w:r w:rsidR="006E54A9" w:rsidRPr="006E54A9">
          <w:rPr>
            <w:snapToGrid w:val="0"/>
          </w:rPr>
          <w:t>Dorling cartogram</w:t>
        </w:r>
      </w:hyperlink>
      <w:r w:rsidRPr="001C5FA5">
        <w:rPr>
          <w:snapToGrid w:val="0"/>
        </w:rPr>
        <w:t xml:space="preserve">, </w:t>
      </w:r>
      <w:r>
        <w:rPr>
          <w:snapToGrid w:val="0"/>
        </w:rPr>
        <w:t xml:space="preserve">the </w:t>
      </w:r>
      <w:hyperlink r:id="rId13" w:history="1">
        <w:r w:rsidR="006E54A9" w:rsidRPr="006E54A9">
          <w:rPr>
            <w:snapToGrid w:val="0"/>
          </w:rPr>
          <w:t>Bee swarm</w:t>
        </w:r>
      </w:hyperlink>
      <w:r w:rsidRPr="001C5FA5">
        <w:rPr>
          <w:snapToGrid w:val="0"/>
        </w:rPr>
        <w:t xml:space="preserve"> </w:t>
      </w:r>
      <w:r>
        <w:rPr>
          <w:snapToGrid w:val="0"/>
        </w:rPr>
        <w:t xml:space="preserve">graph </w:t>
      </w:r>
      <w:r w:rsidRPr="001C5FA5">
        <w:rPr>
          <w:snapToGrid w:val="0"/>
        </w:rPr>
        <w:t xml:space="preserve">and </w:t>
      </w:r>
      <w:r>
        <w:rPr>
          <w:snapToGrid w:val="0"/>
        </w:rPr>
        <w:t xml:space="preserve">the </w:t>
      </w:r>
      <w:hyperlink r:id="rId14" w:history="1">
        <w:r w:rsidR="006E54A9" w:rsidRPr="006E54A9">
          <w:rPr>
            <w:snapToGrid w:val="0"/>
          </w:rPr>
          <w:t>Barcode generator</w:t>
        </w:r>
      </w:hyperlink>
      <w:r w:rsidR="002C69B7">
        <w:rPr>
          <w:snapToGrid w:val="0"/>
        </w:rPr>
        <w:t xml:space="preserve"> </w:t>
      </w:r>
      <w:r w:rsidR="00266792">
        <w:rPr>
          <w:snapToGrid w:val="0"/>
        </w:rPr>
        <w:t xml:space="preserve">is also </w:t>
      </w:r>
      <w:r w:rsidR="002C69B7">
        <w:rPr>
          <w:snapToGrid w:val="0"/>
        </w:rPr>
        <w:t>available on Eurostat GitHub</w:t>
      </w:r>
      <w:r w:rsidRPr="001C5FA5">
        <w:rPr>
          <w:snapToGrid w:val="0"/>
        </w:rPr>
        <w:t>.</w:t>
      </w:r>
      <w:r w:rsidR="00BE36C2">
        <w:rPr>
          <w:snapToGrid w:val="0"/>
        </w:rPr>
        <w:t xml:space="preserve"> </w:t>
      </w:r>
      <w:r w:rsidR="00BE36C2" w:rsidRPr="00F5092F">
        <w:rPr>
          <w:snapToGrid w:val="0"/>
          <w:vertAlign w:val="superscript"/>
        </w:rPr>
        <w:fldChar w:fldCharType="begin"/>
      </w:r>
      <w:r w:rsidR="00BE36C2" w:rsidRPr="00F5092F">
        <w:rPr>
          <w:snapToGrid w:val="0"/>
          <w:vertAlign w:val="superscript"/>
        </w:rPr>
        <w:instrText xml:space="preserve"> REF _Ref53393241 \r \h </w:instrText>
      </w:r>
      <w:r w:rsidR="006D682E">
        <w:rPr>
          <w:snapToGrid w:val="0"/>
          <w:vertAlign w:val="superscript"/>
        </w:rPr>
        <w:instrText xml:space="preserve"> \* MERGEFORMAT </w:instrText>
      </w:r>
      <w:r w:rsidR="00BE36C2" w:rsidRPr="00F5092F">
        <w:rPr>
          <w:snapToGrid w:val="0"/>
          <w:vertAlign w:val="superscript"/>
        </w:rPr>
      </w:r>
      <w:r w:rsidR="00BE36C2" w:rsidRPr="00F5092F">
        <w:rPr>
          <w:snapToGrid w:val="0"/>
          <w:vertAlign w:val="superscript"/>
        </w:rPr>
        <w:fldChar w:fldCharType="separate"/>
      </w:r>
      <w:r w:rsidR="00BB20C9" w:rsidRPr="00F5092F">
        <w:rPr>
          <w:snapToGrid w:val="0"/>
          <w:vertAlign w:val="superscript"/>
        </w:rPr>
        <w:t>[4]</w:t>
      </w:r>
      <w:r w:rsidR="00BE36C2" w:rsidRPr="00F5092F">
        <w:rPr>
          <w:snapToGrid w:val="0"/>
          <w:vertAlign w:val="superscript"/>
        </w:rPr>
        <w:fldChar w:fldCharType="end"/>
      </w:r>
      <w:r w:rsidRPr="001C5FA5">
        <w:rPr>
          <w:snapToGrid w:val="0"/>
        </w:rPr>
        <w:t xml:space="preserve"> </w:t>
      </w:r>
      <w:r w:rsidR="00266792" w:rsidRPr="00266792">
        <w:t xml:space="preserve"> </w:t>
      </w:r>
    </w:p>
    <w:p w14:paraId="0C378FE9" w14:textId="77777777" w:rsidR="003A0379" w:rsidRPr="001C5FA5" w:rsidRDefault="003A0379" w:rsidP="003A0379">
      <w:pPr>
        <w:spacing w:after="0"/>
        <w:rPr>
          <w:lang w:val="en-IE"/>
        </w:rPr>
      </w:pPr>
    </w:p>
    <w:p w14:paraId="4A98A1E7" w14:textId="77777777" w:rsidR="00BC6AFE" w:rsidRDefault="00BC6AFE" w:rsidP="00BC6AFE">
      <w:pPr>
        <w:pStyle w:val="Heading1"/>
      </w:pPr>
      <w:r>
        <w:t>Results</w:t>
      </w:r>
    </w:p>
    <w:p w14:paraId="5C8806F7" w14:textId="44BD3AC4" w:rsidR="00146AE3" w:rsidRPr="00146AE3" w:rsidRDefault="00146AE3" w:rsidP="00146AE3">
      <w:pPr>
        <w:spacing w:after="0"/>
      </w:pPr>
      <w:r w:rsidRPr="00146AE3">
        <w:t xml:space="preserve">The figures below show </w:t>
      </w:r>
      <w:r w:rsidR="001C5FA5">
        <w:t>two</w:t>
      </w:r>
      <w:r w:rsidRPr="00146AE3">
        <w:t xml:space="preserve"> examples </w:t>
      </w:r>
      <w:r w:rsidR="008E51B1">
        <w:t xml:space="preserve">of </w:t>
      </w:r>
      <w:r w:rsidRPr="00146AE3">
        <w:t xml:space="preserve">how a “sketch” </w:t>
      </w:r>
      <w:r w:rsidR="00BB20C9">
        <w:t xml:space="preserve">from the concept phase </w:t>
      </w:r>
      <w:r w:rsidRPr="00146AE3">
        <w:t>was turned into an interactive storytelling data visualisation</w:t>
      </w:r>
      <w:r w:rsidR="00BB20C9">
        <w:t xml:space="preserve"> in the final publication</w:t>
      </w:r>
      <w:r w:rsidRPr="00146AE3">
        <w:t>.</w:t>
      </w:r>
    </w:p>
    <w:p w14:paraId="698008B8" w14:textId="77777777" w:rsidR="008847C3" w:rsidRDefault="008847C3" w:rsidP="008847C3">
      <w:pPr>
        <w:pStyle w:val="Text1"/>
        <w:rPr>
          <w:highlight w:val="green"/>
        </w:rPr>
      </w:pPr>
    </w:p>
    <w:p w14:paraId="6FDB769F" w14:textId="77777777" w:rsidR="00146AE3" w:rsidRDefault="00D369CF" w:rsidP="008847C3">
      <w:pPr>
        <w:pStyle w:val="Text1"/>
        <w:rPr>
          <w:highlight w:val="green"/>
        </w:rPr>
      </w:pPr>
      <w:r>
        <w:rPr>
          <w:highlight w:val="green"/>
        </w:rPr>
        <w:pict w14:anchorId="03032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01.6pt">
            <v:imagedata r:id="rId15" o:title="Picture5"/>
          </v:shape>
        </w:pict>
      </w:r>
    </w:p>
    <w:p w14:paraId="5162B4A9" w14:textId="77777777" w:rsidR="006866C2" w:rsidRDefault="006866C2" w:rsidP="006866C2">
      <w:pPr>
        <w:pStyle w:val="Caption"/>
      </w:pPr>
      <w:r w:rsidRPr="006866C2">
        <w:t xml:space="preserve">Figure </w:t>
      </w:r>
      <w:fldSimple w:instr=" SEQ Figure \* ARABIC ">
        <w:r w:rsidR="00BB20C9">
          <w:rPr>
            <w:noProof/>
          </w:rPr>
          <w:t>1</w:t>
        </w:r>
      </w:fldSimple>
      <w:r w:rsidRPr="006866C2">
        <w:t xml:space="preserve">. </w:t>
      </w:r>
      <w:r w:rsidR="001C5FA5">
        <w:t>From s</w:t>
      </w:r>
      <w:r>
        <w:t xml:space="preserve">ketch </w:t>
      </w:r>
      <w:r w:rsidR="001C5FA5">
        <w:t xml:space="preserve">to publication – the example </w:t>
      </w:r>
      <w:r>
        <w:t xml:space="preserve">of the Dorling cartogram </w:t>
      </w:r>
    </w:p>
    <w:p w14:paraId="52B99DD2" w14:textId="77777777" w:rsidR="006866C2" w:rsidRDefault="006866C2" w:rsidP="008847C3">
      <w:pPr>
        <w:pStyle w:val="Text1"/>
        <w:rPr>
          <w:highlight w:val="green"/>
        </w:rPr>
      </w:pPr>
    </w:p>
    <w:p w14:paraId="35E866BE" w14:textId="77777777" w:rsidR="006866C2" w:rsidRDefault="00D369CF" w:rsidP="008847C3">
      <w:pPr>
        <w:pStyle w:val="Text1"/>
        <w:rPr>
          <w:highlight w:val="green"/>
        </w:rPr>
      </w:pPr>
      <w:r>
        <w:rPr>
          <w:highlight w:val="green"/>
        </w:rPr>
        <w:pict w14:anchorId="2BEB6B88">
          <v:shape id="_x0000_i1026" type="#_x0000_t75" style="width:6in;height:208.8pt">
            <v:imagedata r:id="rId16" o:title="Picture2"/>
          </v:shape>
        </w:pict>
      </w:r>
    </w:p>
    <w:p w14:paraId="2FBA5E9E" w14:textId="77777777" w:rsidR="00054FBB" w:rsidRPr="008847C3" w:rsidRDefault="00054FBB" w:rsidP="008847C3">
      <w:pPr>
        <w:pStyle w:val="Text1"/>
        <w:rPr>
          <w:highlight w:val="green"/>
        </w:rPr>
      </w:pPr>
    </w:p>
    <w:p w14:paraId="1BCC93D7" w14:textId="77777777" w:rsidR="006866C2" w:rsidRDefault="006866C2" w:rsidP="006866C2">
      <w:pPr>
        <w:pStyle w:val="Caption"/>
      </w:pPr>
      <w:r w:rsidRPr="006866C2">
        <w:t xml:space="preserve">Figure </w:t>
      </w:r>
      <w:fldSimple w:instr=" SEQ Figure \* ARABIC ">
        <w:r w:rsidR="00BB20C9">
          <w:rPr>
            <w:noProof/>
          </w:rPr>
          <w:t>2</w:t>
        </w:r>
      </w:fldSimple>
      <w:r w:rsidRPr="006866C2">
        <w:t xml:space="preserve">. </w:t>
      </w:r>
      <w:r w:rsidR="001C5FA5">
        <w:t>From sketch to publication – the example of the Bee swarm graph</w:t>
      </w:r>
    </w:p>
    <w:p w14:paraId="12505AAD" w14:textId="77777777" w:rsidR="006866C2" w:rsidRDefault="006866C2" w:rsidP="006866C2"/>
    <w:p w14:paraId="2FB361D6" w14:textId="49346DF1" w:rsidR="00037691" w:rsidRPr="001D7C06" w:rsidRDefault="00037691" w:rsidP="00037691">
      <w:r w:rsidRPr="001D7C06">
        <w:t xml:space="preserve">These are just a few examples of the many interactive visualisations available in the new digital publication </w:t>
      </w:r>
      <w:hyperlink r:id="rId17" w:history="1">
        <w:r w:rsidR="001D7C06" w:rsidRPr="001D7C06">
          <w:rPr>
            <w:i/>
            <w:color w:val="0C03BD"/>
            <w:u w:val="single"/>
          </w:rPr>
          <w:t>Regions in Europe — statistics visualised</w:t>
        </w:r>
      </w:hyperlink>
      <w:r w:rsidR="001D7C06">
        <w:t xml:space="preserve"> </w:t>
      </w:r>
      <w:r w:rsidR="001D7C06" w:rsidRPr="00F5092F">
        <w:rPr>
          <w:snapToGrid w:val="0"/>
          <w:vertAlign w:val="superscript"/>
        </w:rPr>
        <w:fldChar w:fldCharType="begin"/>
      </w:r>
      <w:r w:rsidR="001D7C06" w:rsidRPr="00F5092F">
        <w:rPr>
          <w:snapToGrid w:val="0"/>
          <w:vertAlign w:val="superscript"/>
        </w:rPr>
        <w:instrText xml:space="preserve"> REF _Ref53392849 \r \h </w:instrText>
      </w:r>
      <w:r w:rsidR="006D682E">
        <w:rPr>
          <w:snapToGrid w:val="0"/>
          <w:vertAlign w:val="superscript"/>
        </w:rPr>
        <w:instrText xml:space="preserve"> \* MERGEFORMAT </w:instrText>
      </w:r>
      <w:r w:rsidR="001D7C06" w:rsidRPr="00F5092F">
        <w:rPr>
          <w:snapToGrid w:val="0"/>
          <w:vertAlign w:val="superscript"/>
        </w:rPr>
      </w:r>
      <w:r w:rsidR="001D7C06" w:rsidRPr="00F5092F">
        <w:rPr>
          <w:snapToGrid w:val="0"/>
          <w:vertAlign w:val="superscript"/>
        </w:rPr>
        <w:fldChar w:fldCharType="separate"/>
      </w:r>
      <w:r w:rsidR="00BB20C9" w:rsidRPr="00F5092F">
        <w:rPr>
          <w:snapToGrid w:val="0"/>
          <w:vertAlign w:val="superscript"/>
        </w:rPr>
        <w:t>[5]</w:t>
      </w:r>
      <w:r w:rsidR="001D7C06" w:rsidRPr="00F5092F">
        <w:rPr>
          <w:snapToGrid w:val="0"/>
          <w:vertAlign w:val="superscript"/>
        </w:rPr>
        <w:fldChar w:fldCharType="end"/>
      </w:r>
      <w:r w:rsidR="00443DE1">
        <w:t xml:space="preserve">, </w:t>
      </w:r>
      <w:r w:rsidR="001D7C06">
        <w:t>w</w:t>
      </w:r>
      <w:r w:rsidRPr="001D7C06">
        <w:t xml:space="preserve">hich was released on 12 October 2020. All </w:t>
      </w:r>
      <w:r w:rsidR="008E51B1">
        <w:t xml:space="preserve">of its </w:t>
      </w:r>
      <w:r w:rsidRPr="001D7C06">
        <w:t>visualisations are accompanied by short texts explaining the main findings.</w:t>
      </w:r>
    </w:p>
    <w:p w14:paraId="0FBD110F" w14:textId="7B6A8825" w:rsidR="00C53E1B" w:rsidRPr="00C53E1B" w:rsidRDefault="00037691" w:rsidP="00C53E1B">
      <w:r w:rsidRPr="003C68B4">
        <w:t xml:space="preserve">The digital version is complemented by </w:t>
      </w:r>
      <w:r w:rsidR="003C68B4" w:rsidRPr="003C68B4">
        <w:t>a</w:t>
      </w:r>
      <w:r w:rsidRPr="003C68B4">
        <w:t xml:space="preserve"> longer </w:t>
      </w:r>
      <w:r w:rsidR="003C68B4" w:rsidRPr="003C68B4">
        <w:t>version – similar to the previous editions</w:t>
      </w:r>
      <w:r w:rsidR="008E51B1">
        <w:t xml:space="preserve"> -</w:t>
      </w:r>
      <w:r w:rsidR="003C68B4">
        <w:t xml:space="preserve"> available as </w:t>
      </w:r>
      <w:r w:rsidR="001D7C06">
        <w:t>a downloadable document (</w:t>
      </w:r>
      <w:r w:rsidR="003C68B4">
        <w:t>PDF</w:t>
      </w:r>
      <w:r w:rsidR="001D7C06">
        <w:t xml:space="preserve">) </w:t>
      </w:r>
      <w:r w:rsidR="001D7C06" w:rsidRPr="00F5092F">
        <w:rPr>
          <w:snapToGrid w:val="0"/>
          <w:vertAlign w:val="superscript"/>
        </w:rPr>
        <w:fldChar w:fldCharType="begin"/>
      </w:r>
      <w:r w:rsidR="001D7C06" w:rsidRPr="00F5092F">
        <w:rPr>
          <w:snapToGrid w:val="0"/>
          <w:vertAlign w:val="superscript"/>
        </w:rPr>
        <w:instrText xml:space="preserve"> REF _Ref53392969 \r \h </w:instrText>
      </w:r>
      <w:r w:rsidR="00C53E1B" w:rsidRPr="00F5092F">
        <w:rPr>
          <w:snapToGrid w:val="0"/>
          <w:vertAlign w:val="superscript"/>
        </w:rPr>
        <w:instrText xml:space="preserve"> \* MERGEFORMAT </w:instrText>
      </w:r>
      <w:r w:rsidR="001D7C06" w:rsidRPr="00F5092F">
        <w:rPr>
          <w:snapToGrid w:val="0"/>
          <w:vertAlign w:val="superscript"/>
        </w:rPr>
      </w:r>
      <w:r w:rsidR="001D7C06" w:rsidRPr="00F5092F">
        <w:rPr>
          <w:snapToGrid w:val="0"/>
          <w:vertAlign w:val="superscript"/>
        </w:rPr>
        <w:fldChar w:fldCharType="separate"/>
      </w:r>
      <w:r w:rsidR="00BB20C9" w:rsidRPr="00F5092F">
        <w:rPr>
          <w:snapToGrid w:val="0"/>
          <w:vertAlign w:val="superscript"/>
        </w:rPr>
        <w:t>[6]</w:t>
      </w:r>
      <w:r w:rsidR="001D7C06" w:rsidRPr="00F5092F">
        <w:rPr>
          <w:snapToGrid w:val="0"/>
          <w:vertAlign w:val="superscript"/>
        </w:rPr>
        <w:fldChar w:fldCharType="end"/>
      </w:r>
      <w:r w:rsidR="003C68B4">
        <w:t xml:space="preserve"> and Statistics Explained articles</w:t>
      </w:r>
      <w:r w:rsidR="001D7C06">
        <w:t xml:space="preserve"> </w:t>
      </w:r>
      <w:r w:rsidR="001D7C06" w:rsidRPr="00F5092F">
        <w:rPr>
          <w:snapToGrid w:val="0"/>
          <w:vertAlign w:val="superscript"/>
        </w:rPr>
        <w:fldChar w:fldCharType="begin"/>
      </w:r>
      <w:r w:rsidR="001D7C06" w:rsidRPr="00F5092F">
        <w:rPr>
          <w:snapToGrid w:val="0"/>
          <w:vertAlign w:val="superscript"/>
        </w:rPr>
        <w:instrText xml:space="preserve"> REF _Ref53392984 \r \h </w:instrText>
      </w:r>
      <w:r w:rsidR="00C53E1B" w:rsidRPr="00F5092F">
        <w:rPr>
          <w:snapToGrid w:val="0"/>
          <w:vertAlign w:val="superscript"/>
        </w:rPr>
        <w:instrText xml:space="preserve"> \* MERGEFORMAT </w:instrText>
      </w:r>
      <w:r w:rsidR="001D7C06" w:rsidRPr="00F5092F">
        <w:rPr>
          <w:snapToGrid w:val="0"/>
          <w:vertAlign w:val="superscript"/>
        </w:rPr>
      </w:r>
      <w:r w:rsidR="001D7C06" w:rsidRPr="00F5092F">
        <w:rPr>
          <w:snapToGrid w:val="0"/>
          <w:vertAlign w:val="superscript"/>
        </w:rPr>
        <w:fldChar w:fldCharType="separate"/>
      </w:r>
      <w:r w:rsidR="00BB20C9" w:rsidRPr="00F5092F">
        <w:rPr>
          <w:snapToGrid w:val="0"/>
          <w:vertAlign w:val="superscript"/>
        </w:rPr>
        <w:t>[7]</w:t>
      </w:r>
      <w:r w:rsidR="001D7C06" w:rsidRPr="00F5092F">
        <w:rPr>
          <w:snapToGrid w:val="0"/>
          <w:vertAlign w:val="superscript"/>
        </w:rPr>
        <w:fldChar w:fldCharType="end"/>
      </w:r>
      <w:r w:rsidR="001D7C06">
        <w:t xml:space="preserve"> (</w:t>
      </w:r>
      <w:r w:rsidR="003C68B4">
        <w:t xml:space="preserve">Statistics Explained is </w:t>
      </w:r>
      <w:r w:rsidR="00BB20C9">
        <w:t xml:space="preserve">a </w:t>
      </w:r>
      <w:r w:rsidR="003C68B4">
        <w:t>wiki-based Eurostat website</w:t>
      </w:r>
      <w:r w:rsidR="001D7C06">
        <w:t>)</w:t>
      </w:r>
      <w:r w:rsidR="003C68B4">
        <w:t xml:space="preserve">. </w:t>
      </w:r>
      <w:r w:rsidR="001D7C06">
        <w:t xml:space="preserve">These longer </w:t>
      </w:r>
      <w:r w:rsidR="003C68B4">
        <w:t xml:space="preserve">articles </w:t>
      </w:r>
      <w:r w:rsidR="001D7C06">
        <w:t>provide</w:t>
      </w:r>
      <w:r w:rsidR="003C68B4" w:rsidRPr="003C68B4">
        <w:t xml:space="preserve"> a </w:t>
      </w:r>
      <w:r w:rsidR="001D7C06">
        <w:t xml:space="preserve">more </w:t>
      </w:r>
      <w:r w:rsidR="003C68B4" w:rsidRPr="003C68B4">
        <w:t>detailed picture</w:t>
      </w:r>
      <w:r w:rsidR="003C68B4" w:rsidRPr="00C53E1B">
        <w:t xml:space="preserve"> </w:t>
      </w:r>
      <w:r w:rsidR="001D7C06" w:rsidRPr="00C53E1B">
        <w:t>where the descriptive analysis is accompanied by pre-defined</w:t>
      </w:r>
      <w:r w:rsidR="003C68B4" w:rsidRPr="00C53E1B">
        <w:t xml:space="preserve"> </w:t>
      </w:r>
      <w:r w:rsidR="001D7C06" w:rsidRPr="00C53E1B">
        <w:t>maps, figures and infographics.</w:t>
      </w:r>
    </w:p>
    <w:p w14:paraId="63441668" w14:textId="78686CC9" w:rsidR="00C53E1B" w:rsidRPr="006866C2" w:rsidRDefault="00C53E1B" w:rsidP="006866C2">
      <w:r>
        <w:t>The results of the small-scale</w:t>
      </w:r>
      <w:r w:rsidR="00C32B76">
        <w:t>,</w:t>
      </w:r>
      <w:r>
        <w:t xml:space="preserve"> pre-release</w:t>
      </w:r>
      <w:r w:rsidR="00C32B76">
        <w:t>,</w:t>
      </w:r>
      <w:r>
        <w:t xml:space="preserve"> user testing were very promising. We will closely monitor the uptake of the </w:t>
      </w:r>
      <w:r w:rsidR="00BB20C9">
        <w:t xml:space="preserve">complete communication </w:t>
      </w:r>
      <w:r>
        <w:t>package after the release.</w:t>
      </w:r>
      <w:r w:rsidR="005F0AB4" w:rsidRPr="005F0AB4">
        <w:rPr>
          <w:snapToGrid w:val="0"/>
        </w:rPr>
        <w:t xml:space="preserve"> </w:t>
      </w:r>
      <w:r w:rsidR="005F0AB4">
        <w:rPr>
          <w:snapToGrid w:val="0"/>
        </w:rPr>
        <w:t>Whether or not we manage to reach a wider public is</w:t>
      </w:r>
      <w:r w:rsidR="00BB20C9">
        <w:rPr>
          <w:snapToGrid w:val="0"/>
        </w:rPr>
        <w:t xml:space="preserve"> yet</w:t>
      </w:r>
      <w:r w:rsidR="005F0AB4">
        <w:rPr>
          <w:snapToGrid w:val="0"/>
        </w:rPr>
        <w:t xml:space="preserve"> to be seen.</w:t>
      </w:r>
    </w:p>
    <w:p w14:paraId="461C8932" w14:textId="77777777" w:rsidR="00BC6AFE" w:rsidRDefault="00BC6AFE" w:rsidP="00BC6AFE">
      <w:pPr>
        <w:pStyle w:val="Heading1"/>
      </w:pPr>
      <w:r>
        <w:t>Conclusions</w:t>
      </w:r>
    </w:p>
    <w:p w14:paraId="4FC80ED7" w14:textId="35743F6B" w:rsidR="005F0AB4" w:rsidRDefault="00755942" w:rsidP="00755942">
      <w:pPr>
        <w:spacing w:after="120"/>
        <w:rPr>
          <w:snapToGrid w:val="0"/>
        </w:rPr>
      </w:pPr>
      <w:r>
        <w:rPr>
          <w:snapToGrid w:val="0"/>
        </w:rPr>
        <w:t>We believe that with the new</w:t>
      </w:r>
      <w:r w:rsidR="00C32B76">
        <w:rPr>
          <w:snapToGrid w:val="0"/>
        </w:rPr>
        <w:t>,</w:t>
      </w:r>
      <w:r>
        <w:rPr>
          <w:snapToGrid w:val="0"/>
        </w:rPr>
        <w:t xml:space="preserve"> interactive digital publication we can meet the increased user expectations: regional statistics is presented in a playful, easily understandable way in a concise and attractive format. The key </w:t>
      </w:r>
      <w:r w:rsidR="00BB20C9">
        <w:rPr>
          <w:snapToGrid w:val="0"/>
        </w:rPr>
        <w:t xml:space="preserve">to </w:t>
      </w:r>
      <w:r>
        <w:rPr>
          <w:snapToGrid w:val="0"/>
        </w:rPr>
        <w:t xml:space="preserve">accomplish this was a motivated, </w:t>
      </w:r>
      <w:r w:rsidR="005F0AB4">
        <w:rPr>
          <w:snapToGrid w:val="0"/>
        </w:rPr>
        <w:t>highly skilled</w:t>
      </w:r>
      <w:r>
        <w:rPr>
          <w:snapToGrid w:val="0"/>
        </w:rPr>
        <w:t xml:space="preserve">, </w:t>
      </w:r>
      <w:r w:rsidR="005F0AB4">
        <w:rPr>
          <w:snapToGrid w:val="0"/>
        </w:rPr>
        <w:t>well</w:t>
      </w:r>
      <w:r w:rsidR="00BB20C9">
        <w:rPr>
          <w:snapToGrid w:val="0"/>
        </w:rPr>
        <w:t>-</w:t>
      </w:r>
      <w:r w:rsidR="005F0AB4">
        <w:rPr>
          <w:snapToGrid w:val="0"/>
        </w:rPr>
        <w:t>managed</w:t>
      </w:r>
      <w:r>
        <w:rPr>
          <w:snapToGrid w:val="0"/>
        </w:rPr>
        <w:t xml:space="preserve">, multi-disciplinary team containing: web developers, </w:t>
      </w:r>
      <w:r w:rsidR="005F0AB4">
        <w:rPr>
          <w:snapToGrid w:val="0"/>
        </w:rPr>
        <w:t>communication experts, data visualisation experts, graphic designers</w:t>
      </w:r>
      <w:r w:rsidR="00C32B76">
        <w:rPr>
          <w:snapToGrid w:val="0"/>
        </w:rPr>
        <w:t>,</w:t>
      </w:r>
      <w:r w:rsidR="005F0AB4">
        <w:rPr>
          <w:snapToGrid w:val="0"/>
        </w:rPr>
        <w:t xml:space="preserve"> GIS experts</w:t>
      </w:r>
      <w:r w:rsidR="00C32B76">
        <w:rPr>
          <w:snapToGrid w:val="0"/>
        </w:rPr>
        <w:t xml:space="preserve"> and</w:t>
      </w:r>
      <w:r w:rsidR="005F0AB4">
        <w:rPr>
          <w:snapToGrid w:val="0"/>
        </w:rPr>
        <w:t xml:space="preserve"> statisticians. The support and commitment </w:t>
      </w:r>
      <w:r w:rsidR="00C32B76">
        <w:rPr>
          <w:snapToGrid w:val="0"/>
        </w:rPr>
        <w:t>given by</w:t>
      </w:r>
      <w:r w:rsidR="005F0AB4">
        <w:rPr>
          <w:snapToGrid w:val="0"/>
        </w:rPr>
        <w:t xml:space="preserve"> the hierarchy was also essential.</w:t>
      </w:r>
    </w:p>
    <w:p w14:paraId="48EE397A" w14:textId="77777777" w:rsidR="00BC6AFE" w:rsidRDefault="00BC6AFE" w:rsidP="009B4EE0">
      <w:pPr>
        <w:pStyle w:val="Heading1"/>
        <w:numPr>
          <w:ilvl w:val="0"/>
          <w:numId w:val="0"/>
        </w:numPr>
        <w:ind w:left="480" w:hanging="480"/>
      </w:pPr>
      <w:r>
        <w:t>References</w:t>
      </w:r>
    </w:p>
    <w:p w14:paraId="761FE252" w14:textId="77777777" w:rsidR="00E82098" w:rsidRDefault="00E82098" w:rsidP="00E82098">
      <w:pPr>
        <w:numPr>
          <w:ilvl w:val="0"/>
          <w:numId w:val="20"/>
        </w:numPr>
        <w:spacing w:before="100" w:beforeAutospacing="1" w:after="100" w:afterAutospacing="1"/>
        <w:jc w:val="left"/>
        <w:rPr>
          <w:szCs w:val="24"/>
          <w:lang w:val="en-IE" w:eastAsia="en-IE"/>
        </w:rPr>
      </w:pPr>
      <w:bookmarkStart w:id="1" w:name="_Ref53338036"/>
      <w:r w:rsidRPr="00E82098">
        <w:rPr>
          <w:szCs w:val="24"/>
          <w:lang w:val="de-DE" w:eastAsia="en-IE"/>
        </w:rPr>
        <w:t xml:space="preserve">Knapp, J., Zeratsky, J., &amp; Kowitz, B. (2016). </w:t>
      </w:r>
      <w:r w:rsidRPr="00E82098">
        <w:rPr>
          <w:i/>
          <w:iCs/>
          <w:szCs w:val="24"/>
          <w:lang w:val="en-IE" w:eastAsia="en-IE"/>
        </w:rPr>
        <w:t>Sprint: How to solve big problems and test new ideas in just five days</w:t>
      </w:r>
      <w:r w:rsidRPr="00E82098">
        <w:rPr>
          <w:szCs w:val="24"/>
          <w:lang w:val="en-IE" w:eastAsia="en-IE"/>
        </w:rPr>
        <w:t>. London: Bantam Press.</w:t>
      </w:r>
      <w:bookmarkEnd w:id="1"/>
    </w:p>
    <w:p w14:paraId="403A5E4C" w14:textId="77777777" w:rsidR="00E513DA" w:rsidRPr="00E513DA" w:rsidRDefault="00E513DA" w:rsidP="00E513DA">
      <w:pPr>
        <w:numPr>
          <w:ilvl w:val="0"/>
          <w:numId w:val="20"/>
        </w:numPr>
        <w:spacing w:before="100" w:beforeAutospacing="1" w:after="100" w:afterAutospacing="1"/>
        <w:jc w:val="left"/>
        <w:rPr>
          <w:szCs w:val="24"/>
          <w:lang w:val="en-IE" w:eastAsia="en-IE"/>
        </w:rPr>
      </w:pPr>
      <w:bookmarkStart w:id="2" w:name="_Ref53340574"/>
      <w:r w:rsidRPr="00E513DA">
        <w:rPr>
          <w:szCs w:val="24"/>
          <w:lang w:val="en-IE" w:eastAsia="en-IE"/>
        </w:rPr>
        <w:t xml:space="preserve">Nussbaumer Knaflic, C. (2015). </w:t>
      </w:r>
      <w:r w:rsidRPr="00E513DA">
        <w:rPr>
          <w:i/>
          <w:iCs/>
          <w:szCs w:val="24"/>
          <w:lang w:val="en-IE" w:eastAsia="en-IE"/>
        </w:rPr>
        <w:t>Storytelling with data: A data visualization guide for business professionals</w:t>
      </w:r>
      <w:r w:rsidRPr="00E513DA">
        <w:rPr>
          <w:szCs w:val="24"/>
          <w:lang w:val="en-IE" w:eastAsia="en-IE"/>
        </w:rPr>
        <w:t>. Hoboken, NJ: Wiley.</w:t>
      </w:r>
      <w:bookmarkEnd w:id="2"/>
    </w:p>
    <w:p w14:paraId="1A4062DA" w14:textId="77777777" w:rsidR="00711504" w:rsidRDefault="00711504" w:rsidP="00711504">
      <w:pPr>
        <w:numPr>
          <w:ilvl w:val="0"/>
          <w:numId w:val="20"/>
        </w:numPr>
        <w:spacing w:before="100" w:beforeAutospacing="1" w:after="100" w:afterAutospacing="1"/>
        <w:jc w:val="left"/>
        <w:rPr>
          <w:szCs w:val="24"/>
          <w:lang w:val="en-IE" w:eastAsia="en-IE"/>
        </w:rPr>
      </w:pPr>
      <w:bookmarkStart w:id="3" w:name="_Ref53386918"/>
      <w:r w:rsidRPr="00711504">
        <w:rPr>
          <w:szCs w:val="24"/>
          <w:lang w:val="en-IE" w:eastAsia="en-IE"/>
        </w:rPr>
        <w:t xml:space="preserve">Kirk, A. (2019). </w:t>
      </w:r>
      <w:r w:rsidRPr="00711504">
        <w:rPr>
          <w:i/>
          <w:iCs/>
          <w:szCs w:val="24"/>
          <w:lang w:val="en-IE" w:eastAsia="en-IE"/>
        </w:rPr>
        <w:t>Data visualisation. A handbook for data driven design</w:t>
      </w:r>
      <w:r w:rsidRPr="00711504">
        <w:rPr>
          <w:szCs w:val="24"/>
          <w:lang w:val="en-IE" w:eastAsia="en-IE"/>
        </w:rPr>
        <w:t>. London:</w:t>
      </w:r>
      <w:bookmarkEnd w:id="3"/>
      <w:r w:rsidRPr="00711504">
        <w:rPr>
          <w:szCs w:val="24"/>
          <w:lang w:val="en-IE" w:eastAsia="en-IE"/>
        </w:rPr>
        <w:t xml:space="preserve"> </w:t>
      </w:r>
    </w:p>
    <w:p w14:paraId="331D057C" w14:textId="77777777" w:rsidR="00BE36C2" w:rsidRPr="00711504" w:rsidRDefault="000736E5" w:rsidP="00BE36C2">
      <w:pPr>
        <w:numPr>
          <w:ilvl w:val="0"/>
          <w:numId w:val="20"/>
        </w:numPr>
        <w:spacing w:before="100" w:beforeAutospacing="1" w:after="100" w:afterAutospacing="1"/>
        <w:jc w:val="left"/>
        <w:rPr>
          <w:szCs w:val="24"/>
          <w:lang w:val="de-DE" w:eastAsia="en-IE"/>
        </w:rPr>
      </w:pPr>
      <w:hyperlink r:id="rId18" w:history="1">
        <w:bookmarkStart w:id="4" w:name="_Ref53393241"/>
        <w:r w:rsidR="00BE36C2" w:rsidRPr="003A632D">
          <w:rPr>
            <w:rStyle w:val="Hyperlink"/>
            <w:szCs w:val="24"/>
            <w:lang w:val="de-DE" w:eastAsia="en-IE"/>
          </w:rPr>
          <w:t>https://github.com/eurostat/</w:t>
        </w:r>
        <w:bookmarkEnd w:id="4"/>
        <w:r w:rsidR="00BE36C2" w:rsidRPr="003A632D">
          <w:rPr>
            <w:rStyle w:val="Hyperlink"/>
            <w:szCs w:val="24"/>
            <w:lang w:val="de-DE" w:eastAsia="en-IE"/>
          </w:rPr>
          <w:t xml:space="preserve"> </w:t>
        </w:r>
      </w:hyperlink>
      <w:r w:rsidR="00BE36C2" w:rsidRPr="00BE36C2">
        <w:rPr>
          <w:szCs w:val="24"/>
          <w:lang w:val="de-DE" w:eastAsia="en-IE"/>
        </w:rPr>
        <w:t xml:space="preserve"> </w:t>
      </w:r>
    </w:p>
    <w:bookmarkStart w:id="5" w:name="_Ref53392849"/>
    <w:p w14:paraId="7B683A0A" w14:textId="77777777" w:rsidR="00E513DA" w:rsidRPr="004A219E" w:rsidRDefault="001D7C06" w:rsidP="001D7C06">
      <w:pPr>
        <w:numPr>
          <w:ilvl w:val="0"/>
          <w:numId w:val="20"/>
        </w:numPr>
        <w:spacing w:before="100" w:beforeAutospacing="1" w:after="100" w:afterAutospacing="1"/>
        <w:jc w:val="left"/>
        <w:rPr>
          <w:szCs w:val="24"/>
          <w:lang w:val="de-DE" w:eastAsia="en-IE"/>
        </w:rPr>
      </w:pPr>
      <w:r>
        <w:rPr>
          <w:szCs w:val="24"/>
          <w:lang w:val="en-IE" w:eastAsia="en-IE"/>
        </w:rPr>
        <w:fldChar w:fldCharType="begin"/>
      </w:r>
      <w:r w:rsidRPr="004A219E">
        <w:rPr>
          <w:szCs w:val="24"/>
          <w:lang w:val="de-DE" w:eastAsia="en-IE"/>
        </w:rPr>
        <w:instrText xml:space="preserve"> HYPERLINK "https://ec.europa.eu/eurostat/cache/digpub/regions/" </w:instrText>
      </w:r>
      <w:r>
        <w:rPr>
          <w:szCs w:val="24"/>
          <w:lang w:val="en-IE" w:eastAsia="en-IE"/>
        </w:rPr>
        <w:fldChar w:fldCharType="separate"/>
      </w:r>
      <w:r w:rsidRPr="004A219E">
        <w:rPr>
          <w:rStyle w:val="Hyperlink"/>
          <w:szCs w:val="24"/>
          <w:lang w:val="de-DE" w:eastAsia="en-IE"/>
        </w:rPr>
        <w:t>https://ec.europa.eu/eurostat/cache/digpub/regions/</w:t>
      </w:r>
      <w:bookmarkEnd w:id="5"/>
      <w:r>
        <w:rPr>
          <w:szCs w:val="24"/>
          <w:lang w:val="en-IE" w:eastAsia="en-IE"/>
        </w:rPr>
        <w:fldChar w:fldCharType="end"/>
      </w:r>
    </w:p>
    <w:p w14:paraId="68878339" w14:textId="77777777" w:rsidR="001D7C06" w:rsidRPr="00266792" w:rsidRDefault="000736E5" w:rsidP="001D7C06">
      <w:pPr>
        <w:numPr>
          <w:ilvl w:val="0"/>
          <w:numId w:val="20"/>
        </w:numPr>
        <w:spacing w:before="100" w:beforeAutospacing="1" w:after="100" w:afterAutospacing="1"/>
        <w:jc w:val="left"/>
        <w:rPr>
          <w:szCs w:val="24"/>
          <w:lang w:val="de-DE" w:eastAsia="en-IE"/>
        </w:rPr>
      </w:pPr>
      <w:hyperlink r:id="rId19" w:history="1">
        <w:bookmarkStart w:id="6" w:name="_Ref53392969"/>
        <w:r w:rsidR="001D7C06" w:rsidRPr="00266792">
          <w:rPr>
            <w:rStyle w:val="Hyperlink"/>
            <w:szCs w:val="24"/>
            <w:lang w:val="de-DE" w:eastAsia="en-IE"/>
          </w:rPr>
          <w:t>https://ec.europa.eu/eurostat/publications/statistical-books/regional-yearbook</w:t>
        </w:r>
        <w:bookmarkEnd w:id="6"/>
      </w:hyperlink>
    </w:p>
    <w:p w14:paraId="31C209A2" w14:textId="77777777" w:rsidR="001D7C06" w:rsidRPr="00266792" w:rsidRDefault="000736E5" w:rsidP="001D7C06">
      <w:pPr>
        <w:numPr>
          <w:ilvl w:val="0"/>
          <w:numId w:val="20"/>
        </w:numPr>
        <w:spacing w:before="100" w:beforeAutospacing="1" w:after="100" w:afterAutospacing="1"/>
        <w:jc w:val="left"/>
        <w:rPr>
          <w:spacing w:val="-6"/>
          <w:szCs w:val="24"/>
          <w:lang w:val="de-DE" w:eastAsia="en-IE"/>
        </w:rPr>
      </w:pPr>
      <w:hyperlink r:id="rId20" w:history="1">
        <w:bookmarkStart w:id="7" w:name="_Ref53392984"/>
        <w:r w:rsidR="001D7C06" w:rsidRPr="00266792">
          <w:rPr>
            <w:rStyle w:val="Hyperlink"/>
            <w:spacing w:val="-6"/>
            <w:szCs w:val="24"/>
            <w:lang w:val="de-DE" w:eastAsia="en-IE"/>
          </w:rPr>
          <w:t>https://ec.europa.eu/eurostat/statistics-explained/index.php/Eurostat_regional_yearbook</w:t>
        </w:r>
        <w:bookmarkEnd w:id="7"/>
      </w:hyperlink>
    </w:p>
    <w:p w14:paraId="7BF86337" w14:textId="77777777" w:rsidR="001D7C06" w:rsidRPr="00266792" w:rsidRDefault="001D7C06" w:rsidP="001D7C06">
      <w:pPr>
        <w:spacing w:before="100" w:beforeAutospacing="1" w:after="100" w:afterAutospacing="1"/>
        <w:ind w:left="360"/>
        <w:jc w:val="left"/>
        <w:rPr>
          <w:szCs w:val="24"/>
          <w:lang w:val="de-DE" w:eastAsia="en-IE"/>
        </w:rPr>
      </w:pPr>
    </w:p>
    <w:sectPr w:rsidR="001D7C06" w:rsidRPr="00266792" w:rsidSect="00BC6AFE">
      <w:footerReference w:type="default" r:id="rId21"/>
      <w:headerReference w:type="first" r:id="rId22"/>
      <w:footerReference w:type="first" r:id="rId2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ADC50" w14:textId="77777777" w:rsidR="00BB20C9" w:rsidRDefault="00BB20C9" w:rsidP="00BC6AFE">
      <w:pPr>
        <w:spacing w:after="0"/>
      </w:pPr>
      <w:r>
        <w:separator/>
      </w:r>
    </w:p>
  </w:endnote>
  <w:endnote w:type="continuationSeparator" w:id="0">
    <w:p w14:paraId="39EFFE48" w14:textId="77777777" w:rsidR="00BB20C9" w:rsidRDefault="00BB20C9"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261AC" w14:textId="784093EE" w:rsidR="00D24082" w:rsidRDefault="00D24082">
    <w:pPr>
      <w:pStyle w:val="Footer"/>
      <w:jc w:val="center"/>
    </w:pPr>
    <w:r>
      <w:fldChar w:fldCharType="begin"/>
    </w:r>
    <w:r>
      <w:instrText>PAGE</w:instrText>
    </w:r>
    <w:r>
      <w:fldChar w:fldCharType="separate"/>
    </w:r>
    <w:r w:rsidR="000736E5">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5FA9" w14:textId="77777777" w:rsidR="00D24082" w:rsidRDefault="00D24082">
    <w:pPr>
      <w:pStyle w:val="Footer"/>
      <w:rPr>
        <w:sz w:val="24"/>
        <w:szCs w:val="24"/>
      </w:rPr>
    </w:pPr>
  </w:p>
  <w:p w14:paraId="0339A00E" w14:textId="77777777" w:rsidR="00D24082" w:rsidRDefault="00D24082">
    <w:pPr>
      <w:pStyle w:val="Footer"/>
    </w:pPr>
    <w:r w:rsidRPr="00266792">
      <w:t xml:space="preserve">Commission européenne, 2920 Luxembourg, LUXEMBOURG - Tel. </w:t>
    </w:r>
    <w:r>
      <w:t>+352 43011</w:t>
    </w:r>
    <w:r>
      <w:rPr>
        <w:noProof/>
      </w:rPr>
      <w:br/>
      <w:t>Office: BECH A2/160 - Tel. direct line +352 4301-+352-4301-35934 - Fax +352 4301-+352-4301-33899</w:t>
    </w:r>
  </w:p>
  <w:p w14:paraId="54BDF268" w14:textId="77777777" w:rsidR="00D24082" w:rsidRDefault="00D24082">
    <w:pPr>
      <w:pStyle w:val="Footer"/>
    </w:pPr>
  </w:p>
  <w:p w14:paraId="160957E7" w14:textId="77777777" w:rsidR="00D24082" w:rsidRDefault="00D24082">
    <w:pPr>
      <w:pStyle w:val="Footer"/>
    </w:pPr>
    <w:r>
      <w:t>http://epp.eurostat.ec.europa.eu</w:t>
    </w:r>
  </w:p>
  <w:p w14:paraId="7F7DF468"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EE0BC" w14:textId="77777777" w:rsidR="00BB20C9" w:rsidRDefault="00BB20C9" w:rsidP="00BC6AFE">
      <w:pPr>
        <w:spacing w:after="0"/>
      </w:pPr>
      <w:r>
        <w:separator/>
      </w:r>
    </w:p>
  </w:footnote>
  <w:footnote w:type="continuationSeparator" w:id="0">
    <w:p w14:paraId="2A5DEDB5" w14:textId="77777777" w:rsidR="00BB20C9" w:rsidRDefault="00BB20C9"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437D5"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455D1B"/>
    <w:multiLevelType w:val="hybridMultilevel"/>
    <w:tmpl w:val="4E603892"/>
    <w:lvl w:ilvl="0" w:tplc="A904691A">
      <w:start w:val="1"/>
      <w:numFmt w:val="bullet"/>
      <w:lvlText w:val="•"/>
      <w:lvlJc w:val="left"/>
      <w:pPr>
        <w:tabs>
          <w:tab w:val="num" w:pos="720"/>
        </w:tabs>
        <w:ind w:left="720" w:hanging="360"/>
      </w:pPr>
      <w:rPr>
        <w:rFonts w:ascii="Arial" w:hAnsi="Arial" w:hint="default"/>
      </w:rPr>
    </w:lvl>
    <w:lvl w:ilvl="1" w:tplc="976C6F70" w:tentative="1">
      <w:start w:val="1"/>
      <w:numFmt w:val="bullet"/>
      <w:lvlText w:val="•"/>
      <w:lvlJc w:val="left"/>
      <w:pPr>
        <w:tabs>
          <w:tab w:val="num" w:pos="1440"/>
        </w:tabs>
        <w:ind w:left="1440" w:hanging="360"/>
      </w:pPr>
      <w:rPr>
        <w:rFonts w:ascii="Arial" w:hAnsi="Arial" w:hint="default"/>
      </w:rPr>
    </w:lvl>
    <w:lvl w:ilvl="2" w:tplc="A6F6CE7A" w:tentative="1">
      <w:start w:val="1"/>
      <w:numFmt w:val="bullet"/>
      <w:lvlText w:val="•"/>
      <w:lvlJc w:val="left"/>
      <w:pPr>
        <w:tabs>
          <w:tab w:val="num" w:pos="2160"/>
        </w:tabs>
        <w:ind w:left="2160" w:hanging="360"/>
      </w:pPr>
      <w:rPr>
        <w:rFonts w:ascii="Arial" w:hAnsi="Arial" w:hint="default"/>
      </w:rPr>
    </w:lvl>
    <w:lvl w:ilvl="3" w:tplc="D97E511E" w:tentative="1">
      <w:start w:val="1"/>
      <w:numFmt w:val="bullet"/>
      <w:lvlText w:val="•"/>
      <w:lvlJc w:val="left"/>
      <w:pPr>
        <w:tabs>
          <w:tab w:val="num" w:pos="2880"/>
        </w:tabs>
        <w:ind w:left="2880" w:hanging="360"/>
      </w:pPr>
      <w:rPr>
        <w:rFonts w:ascii="Arial" w:hAnsi="Arial" w:hint="default"/>
      </w:rPr>
    </w:lvl>
    <w:lvl w:ilvl="4" w:tplc="506221BA" w:tentative="1">
      <w:start w:val="1"/>
      <w:numFmt w:val="bullet"/>
      <w:lvlText w:val="•"/>
      <w:lvlJc w:val="left"/>
      <w:pPr>
        <w:tabs>
          <w:tab w:val="num" w:pos="3600"/>
        </w:tabs>
        <w:ind w:left="3600" w:hanging="360"/>
      </w:pPr>
      <w:rPr>
        <w:rFonts w:ascii="Arial" w:hAnsi="Arial" w:hint="default"/>
      </w:rPr>
    </w:lvl>
    <w:lvl w:ilvl="5" w:tplc="1D48C3FC" w:tentative="1">
      <w:start w:val="1"/>
      <w:numFmt w:val="bullet"/>
      <w:lvlText w:val="•"/>
      <w:lvlJc w:val="left"/>
      <w:pPr>
        <w:tabs>
          <w:tab w:val="num" w:pos="4320"/>
        </w:tabs>
        <w:ind w:left="4320" w:hanging="360"/>
      </w:pPr>
      <w:rPr>
        <w:rFonts w:ascii="Arial" w:hAnsi="Arial" w:hint="default"/>
      </w:rPr>
    </w:lvl>
    <w:lvl w:ilvl="6" w:tplc="14EE6938" w:tentative="1">
      <w:start w:val="1"/>
      <w:numFmt w:val="bullet"/>
      <w:lvlText w:val="•"/>
      <w:lvlJc w:val="left"/>
      <w:pPr>
        <w:tabs>
          <w:tab w:val="num" w:pos="5040"/>
        </w:tabs>
        <w:ind w:left="5040" w:hanging="360"/>
      </w:pPr>
      <w:rPr>
        <w:rFonts w:ascii="Arial" w:hAnsi="Arial" w:hint="default"/>
      </w:rPr>
    </w:lvl>
    <w:lvl w:ilvl="7" w:tplc="1550FB3C" w:tentative="1">
      <w:start w:val="1"/>
      <w:numFmt w:val="bullet"/>
      <w:lvlText w:val="•"/>
      <w:lvlJc w:val="left"/>
      <w:pPr>
        <w:tabs>
          <w:tab w:val="num" w:pos="5760"/>
        </w:tabs>
        <w:ind w:left="5760" w:hanging="360"/>
      </w:pPr>
      <w:rPr>
        <w:rFonts w:ascii="Arial" w:hAnsi="Arial" w:hint="default"/>
      </w:rPr>
    </w:lvl>
    <w:lvl w:ilvl="8" w:tplc="C81C70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DD514D"/>
    <w:multiLevelType w:val="hybridMultilevel"/>
    <w:tmpl w:val="69460624"/>
    <w:lvl w:ilvl="0" w:tplc="74323E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A111EA"/>
    <w:multiLevelType w:val="hybridMultilevel"/>
    <w:tmpl w:val="EC006AFE"/>
    <w:lvl w:ilvl="0" w:tplc="316681C8">
      <w:start w:val="1"/>
      <w:numFmt w:val="bullet"/>
      <w:lvlText w:val="•"/>
      <w:lvlJc w:val="left"/>
      <w:pPr>
        <w:tabs>
          <w:tab w:val="num" w:pos="720"/>
        </w:tabs>
        <w:ind w:left="720" w:hanging="360"/>
      </w:pPr>
      <w:rPr>
        <w:rFonts w:ascii="Arial" w:hAnsi="Arial" w:hint="default"/>
      </w:rPr>
    </w:lvl>
    <w:lvl w:ilvl="1" w:tplc="4D145788" w:tentative="1">
      <w:start w:val="1"/>
      <w:numFmt w:val="bullet"/>
      <w:lvlText w:val="•"/>
      <w:lvlJc w:val="left"/>
      <w:pPr>
        <w:tabs>
          <w:tab w:val="num" w:pos="1440"/>
        </w:tabs>
        <w:ind w:left="1440" w:hanging="360"/>
      </w:pPr>
      <w:rPr>
        <w:rFonts w:ascii="Arial" w:hAnsi="Arial" w:hint="default"/>
      </w:rPr>
    </w:lvl>
    <w:lvl w:ilvl="2" w:tplc="506CC58A" w:tentative="1">
      <w:start w:val="1"/>
      <w:numFmt w:val="bullet"/>
      <w:lvlText w:val="•"/>
      <w:lvlJc w:val="left"/>
      <w:pPr>
        <w:tabs>
          <w:tab w:val="num" w:pos="2160"/>
        </w:tabs>
        <w:ind w:left="2160" w:hanging="360"/>
      </w:pPr>
      <w:rPr>
        <w:rFonts w:ascii="Arial" w:hAnsi="Arial" w:hint="default"/>
      </w:rPr>
    </w:lvl>
    <w:lvl w:ilvl="3" w:tplc="E63298DC" w:tentative="1">
      <w:start w:val="1"/>
      <w:numFmt w:val="bullet"/>
      <w:lvlText w:val="•"/>
      <w:lvlJc w:val="left"/>
      <w:pPr>
        <w:tabs>
          <w:tab w:val="num" w:pos="2880"/>
        </w:tabs>
        <w:ind w:left="2880" w:hanging="360"/>
      </w:pPr>
      <w:rPr>
        <w:rFonts w:ascii="Arial" w:hAnsi="Arial" w:hint="default"/>
      </w:rPr>
    </w:lvl>
    <w:lvl w:ilvl="4" w:tplc="9F726F7A" w:tentative="1">
      <w:start w:val="1"/>
      <w:numFmt w:val="bullet"/>
      <w:lvlText w:val="•"/>
      <w:lvlJc w:val="left"/>
      <w:pPr>
        <w:tabs>
          <w:tab w:val="num" w:pos="3600"/>
        </w:tabs>
        <w:ind w:left="3600" w:hanging="360"/>
      </w:pPr>
      <w:rPr>
        <w:rFonts w:ascii="Arial" w:hAnsi="Arial" w:hint="default"/>
      </w:rPr>
    </w:lvl>
    <w:lvl w:ilvl="5" w:tplc="3A38D6D4" w:tentative="1">
      <w:start w:val="1"/>
      <w:numFmt w:val="bullet"/>
      <w:lvlText w:val="•"/>
      <w:lvlJc w:val="left"/>
      <w:pPr>
        <w:tabs>
          <w:tab w:val="num" w:pos="4320"/>
        </w:tabs>
        <w:ind w:left="4320" w:hanging="360"/>
      </w:pPr>
      <w:rPr>
        <w:rFonts w:ascii="Arial" w:hAnsi="Arial" w:hint="default"/>
      </w:rPr>
    </w:lvl>
    <w:lvl w:ilvl="6" w:tplc="FEC80638" w:tentative="1">
      <w:start w:val="1"/>
      <w:numFmt w:val="bullet"/>
      <w:lvlText w:val="•"/>
      <w:lvlJc w:val="left"/>
      <w:pPr>
        <w:tabs>
          <w:tab w:val="num" w:pos="5040"/>
        </w:tabs>
        <w:ind w:left="5040" w:hanging="360"/>
      </w:pPr>
      <w:rPr>
        <w:rFonts w:ascii="Arial" w:hAnsi="Arial" w:hint="default"/>
      </w:rPr>
    </w:lvl>
    <w:lvl w:ilvl="7" w:tplc="D33C2C7E" w:tentative="1">
      <w:start w:val="1"/>
      <w:numFmt w:val="bullet"/>
      <w:lvlText w:val="•"/>
      <w:lvlJc w:val="left"/>
      <w:pPr>
        <w:tabs>
          <w:tab w:val="num" w:pos="5760"/>
        </w:tabs>
        <w:ind w:left="5760" w:hanging="360"/>
      </w:pPr>
      <w:rPr>
        <w:rFonts w:ascii="Arial" w:hAnsi="Arial" w:hint="default"/>
      </w:rPr>
    </w:lvl>
    <w:lvl w:ilvl="8" w:tplc="47E0AE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2DB40756"/>
    <w:multiLevelType w:val="hybridMultilevel"/>
    <w:tmpl w:val="2D766E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D22EC1"/>
    <w:multiLevelType w:val="hybridMultilevel"/>
    <w:tmpl w:val="CB028DAE"/>
    <w:lvl w:ilvl="0" w:tplc="B6509E38">
      <w:start w:val="1"/>
      <w:numFmt w:val="bullet"/>
      <w:lvlText w:val="•"/>
      <w:lvlJc w:val="left"/>
      <w:pPr>
        <w:tabs>
          <w:tab w:val="num" w:pos="720"/>
        </w:tabs>
        <w:ind w:left="720" w:hanging="360"/>
      </w:pPr>
      <w:rPr>
        <w:rFonts w:ascii="Arial" w:hAnsi="Arial" w:hint="default"/>
      </w:rPr>
    </w:lvl>
    <w:lvl w:ilvl="1" w:tplc="75CA2168" w:tentative="1">
      <w:start w:val="1"/>
      <w:numFmt w:val="bullet"/>
      <w:lvlText w:val="•"/>
      <w:lvlJc w:val="left"/>
      <w:pPr>
        <w:tabs>
          <w:tab w:val="num" w:pos="1440"/>
        </w:tabs>
        <w:ind w:left="1440" w:hanging="360"/>
      </w:pPr>
      <w:rPr>
        <w:rFonts w:ascii="Arial" w:hAnsi="Arial" w:hint="default"/>
      </w:rPr>
    </w:lvl>
    <w:lvl w:ilvl="2" w:tplc="1258226E" w:tentative="1">
      <w:start w:val="1"/>
      <w:numFmt w:val="bullet"/>
      <w:lvlText w:val="•"/>
      <w:lvlJc w:val="left"/>
      <w:pPr>
        <w:tabs>
          <w:tab w:val="num" w:pos="2160"/>
        </w:tabs>
        <w:ind w:left="2160" w:hanging="360"/>
      </w:pPr>
      <w:rPr>
        <w:rFonts w:ascii="Arial" w:hAnsi="Arial" w:hint="default"/>
      </w:rPr>
    </w:lvl>
    <w:lvl w:ilvl="3" w:tplc="24B0E6E0" w:tentative="1">
      <w:start w:val="1"/>
      <w:numFmt w:val="bullet"/>
      <w:lvlText w:val="•"/>
      <w:lvlJc w:val="left"/>
      <w:pPr>
        <w:tabs>
          <w:tab w:val="num" w:pos="2880"/>
        </w:tabs>
        <w:ind w:left="2880" w:hanging="360"/>
      </w:pPr>
      <w:rPr>
        <w:rFonts w:ascii="Arial" w:hAnsi="Arial" w:hint="default"/>
      </w:rPr>
    </w:lvl>
    <w:lvl w:ilvl="4" w:tplc="A4A6E46C" w:tentative="1">
      <w:start w:val="1"/>
      <w:numFmt w:val="bullet"/>
      <w:lvlText w:val="•"/>
      <w:lvlJc w:val="left"/>
      <w:pPr>
        <w:tabs>
          <w:tab w:val="num" w:pos="3600"/>
        </w:tabs>
        <w:ind w:left="3600" w:hanging="360"/>
      </w:pPr>
      <w:rPr>
        <w:rFonts w:ascii="Arial" w:hAnsi="Arial" w:hint="default"/>
      </w:rPr>
    </w:lvl>
    <w:lvl w:ilvl="5" w:tplc="81ECA982" w:tentative="1">
      <w:start w:val="1"/>
      <w:numFmt w:val="bullet"/>
      <w:lvlText w:val="•"/>
      <w:lvlJc w:val="left"/>
      <w:pPr>
        <w:tabs>
          <w:tab w:val="num" w:pos="4320"/>
        </w:tabs>
        <w:ind w:left="4320" w:hanging="360"/>
      </w:pPr>
      <w:rPr>
        <w:rFonts w:ascii="Arial" w:hAnsi="Arial" w:hint="default"/>
      </w:rPr>
    </w:lvl>
    <w:lvl w:ilvl="6" w:tplc="4F2EF164" w:tentative="1">
      <w:start w:val="1"/>
      <w:numFmt w:val="bullet"/>
      <w:lvlText w:val="•"/>
      <w:lvlJc w:val="left"/>
      <w:pPr>
        <w:tabs>
          <w:tab w:val="num" w:pos="5040"/>
        </w:tabs>
        <w:ind w:left="5040" w:hanging="360"/>
      </w:pPr>
      <w:rPr>
        <w:rFonts w:ascii="Arial" w:hAnsi="Arial" w:hint="default"/>
      </w:rPr>
    </w:lvl>
    <w:lvl w:ilvl="7" w:tplc="4EDA5A1C" w:tentative="1">
      <w:start w:val="1"/>
      <w:numFmt w:val="bullet"/>
      <w:lvlText w:val="•"/>
      <w:lvlJc w:val="left"/>
      <w:pPr>
        <w:tabs>
          <w:tab w:val="num" w:pos="5760"/>
        </w:tabs>
        <w:ind w:left="5760" w:hanging="360"/>
      </w:pPr>
      <w:rPr>
        <w:rFonts w:ascii="Arial" w:hAnsi="Arial" w:hint="default"/>
      </w:rPr>
    </w:lvl>
    <w:lvl w:ilvl="8" w:tplc="5DFC13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3" w15:restartNumberingAfterBreak="0">
    <w:nsid w:val="6ECF49CF"/>
    <w:multiLevelType w:val="hybridMultilevel"/>
    <w:tmpl w:val="8358609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76E001E"/>
    <w:multiLevelType w:val="hybridMultilevel"/>
    <w:tmpl w:val="4AC6E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E6E0678"/>
    <w:multiLevelType w:val="hybridMultilevel"/>
    <w:tmpl w:val="B8B0E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8"/>
  </w:num>
  <w:num w:numId="5">
    <w:abstractNumId w:val="12"/>
  </w:num>
  <w:num w:numId="6">
    <w:abstractNumId w:val="9"/>
  </w:num>
  <w:num w:numId="7">
    <w:abstractNumId w:val="7"/>
  </w:num>
  <w:num w:numId="8">
    <w:abstractNumId w:val="6"/>
  </w:num>
  <w:num w:numId="9">
    <w:abstractNumId w:val="19"/>
  </w:num>
  <w:num w:numId="10">
    <w:abstractNumId w:val="21"/>
  </w:num>
  <w:num w:numId="11">
    <w:abstractNumId w:val="20"/>
  </w:num>
  <w:num w:numId="12">
    <w:abstractNumId w:val="22"/>
  </w:num>
  <w:num w:numId="13">
    <w:abstractNumId w:val="8"/>
  </w:num>
  <w:num w:numId="14">
    <w:abstractNumId w:val="13"/>
  </w:num>
  <w:num w:numId="15">
    <w:abstractNumId w:val="15"/>
  </w:num>
  <w:num w:numId="16">
    <w:abstractNumId w:val="14"/>
  </w:num>
  <w:num w:numId="17">
    <w:abstractNumId w:val="3"/>
  </w:num>
  <w:num w:numId="18">
    <w:abstractNumId w:val="16"/>
  </w:num>
  <w:num w:numId="19">
    <w:abstractNumId w:val="17"/>
  </w:num>
  <w:num w:numId="20">
    <w:abstractNumId w:val="4"/>
  </w:num>
  <w:num w:numId="21">
    <w:abstractNumId w:val="21"/>
  </w:num>
  <w:num w:numId="22">
    <w:abstractNumId w:val="21"/>
  </w:num>
  <w:num w:numId="23">
    <w:abstractNumId w:val="10"/>
  </w:num>
  <w:num w:numId="24">
    <w:abstractNumId w:val="23"/>
  </w:num>
  <w:num w:numId="25">
    <w:abstractNumId w:val="21"/>
  </w:num>
  <w:num w:numId="26">
    <w:abstractNumId w:val="24"/>
  </w:num>
  <w:num w:numId="27">
    <w:abstractNumId w:val="25"/>
  </w:num>
  <w:num w:numId="28">
    <w:abstractNumId w:val="21"/>
  </w:num>
  <w:num w:numId="29">
    <w:abstractNumId w:val="5"/>
  </w:num>
  <w:num w:numId="30">
    <w:abstractNumId w:val="21"/>
  </w:num>
  <w:num w:numId="31">
    <w:abstractNumId w:val="2"/>
  </w:num>
  <w:num w:numId="32">
    <w:abstractNumId w:val="11"/>
  </w:num>
  <w:num w:numId="3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T"/>
  </w:docVars>
  <w:rsids>
    <w:rsidRoot w:val="00BB20C9"/>
    <w:rsid w:val="00037691"/>
    <w:rsid w:val="00046EAC"/>
    <w:rsid w:val="00054FBB"/>
    <w:rsid w:val="000642A1"/>
    <w:rsid w:val="000736E5"/>
    <w:rsid w:val="000D3000"/>
    <w:rsid w:val="000F7438"/>
    <w:rsid w:val="00127067"/>
    <w:rsid w:val="00146AE3"/>
    <w:rsid w:val="001857CF"/>
    <w:rsid w:val="00192509"/>
    <w:rsid w:val="001931CE"/>
    <w:rsid w:val="001B50CE"/>
    <w:rsid w:val="001C5FA5"/>
    <w:rsid w:val="001D7C06"/>
    <w:rsid w:val="001F060D"/>
    <w:rsid w:val="002012A8"/>
    <w:rsid w:val="00235D94"/>
    <w:rsid w:val="00243A2C"/>
    <w:rsid w:val="00266792"/>
    <w:rsid w:val="002C4432"/>
    <w:rsid w:val="002C69B7"/>
    <w:rsid w:val="002E0D97"/>
    <w:rsid w:val="00332D6F"/>
    <w:rsid w:val="00345C0C"/>
    <w:rsid w:val="00372FC1"/>
    <w:rsid w:val="003A0379"/>
    <w:rsid w:val="003C68B4"/>
    <w:rsid w:val="003D30B8"/>
    <w:rsid w:val="00400773"/>
    <w:rsid w:val="0042407E"/>
    <w:rsid w:val="00443DE1"/>
    <w:rsid w:val="00472EB8"/>
    <w:rsid w:val="004A219E"/>
    <w:rsid w:val="004A63DC"/>
    <w:rsid w:val="004D34A5"/>
    <w:rsid w:val="00571777"/>
    <w:rsid w:val="00573E28"/>
    <w:rsid w:val="005B4EA5"/>
    <w:rsid w:val="005D2AC5"/>
    <w:rsid w:val="005D6A35"/>
    <w:rsid w:val="005F0AB4"/>
    <w:rsid w:val="00614DF9"/>
    <w:rsid w:val="006312AF"/>
    <w:rsid w:val="0064219B"/>
    <w:rsid w:val="006774E7"/>
    <w:rsid w:val="006866C2"/>
    <w:rsid w:val="006875D6"/>
    <w:rsid w:val="006D682E"/>
    <w:rsid w:val="006E54A9"/>
    <w:rsid w:val="00711504"/>
    <w:rsid w:val="00741CF0"/>
    <w:rsid w:val="00755942"/>
    <w:rsid w:val="00771ED0"/>
    <w:rsid w:val="007A40B1"/>
    <w:rsid w:val="0080338A"/>
    <w:rsid w:val="00820BDC"/>
    <w:rsid w:val="008223D1"/>
    <w:rsid w:val="008847C3"/>
    <w:rsid w:val="008A75D0"/>
    <w:rsid w:val="008B67B8"/>
    <w:rsid w:val="008E29ED"/>
    <w:rsid w:val="008E51B1"/>
    <w:rsid w:val="00923850"/>
    <w:rsid w:val="00956AC9"/>
    <w:rsid w:val="0096745E"/>
    <w:rsid w:val="00975E94"/>
    <w:rsid w:val="009A41E5"/>
    <w:rsid w:val="009B4EE0"/>
    <w:rsid w:val="00A17E8C"/>
    <w:rsid w:val="00A27B15"/>
    <w:rsid w:val="00A77E59"/>
    <w:rsid w:val="00AB4423"/>
    <w:rsid w:val="00AE191F"/>
    <w:rsid w:val="00AE2E07"/>
    <w:rsid w:val="00B3641F"/>
    <w:rsid w:val="00B514F2"/>
    <w:rsid w:val="00B9492F"/>
    <w:rsid w:val="00BB20C9"/>
    <w:rsid w:val="00BC17F5"/>
    <w:rsid w:val="00BC6AFE"/>
    <w:rsid w:val="00BE36C2"/>
    <w:rsid w:val="00C32B76"/>
    <w:rsid w:val="00C53E1B"/>
    <w:rsid w:val="00D24082"/>
    <w:rsid w:val="00D369CF"/>
    <w:rsid w:val="00D52EA1"/>
    <w:rsid w:val="00DB601E"/>
    <w:rsid w:val="00DF069D"/>
    <w:rsid w:val="00E14D1D"/>
    <w:rsid w:val="00E36E5C"/>
    <w:rsid w:val="00E513DA"/>
    <w:rsid w:val="00E56717"/>
    <w:rsid w:val="00E82098"/>
    <w:rsid w:val="00F5092F"/>
    <w:rsid w:val="00FF649D"/>
  </w:rsids>
  <m:mathPr>
    <m:mathFont m:val="Cambria Math"/>
    <m:brkBin m:val="before"/>
    <m:brkBinSub m:val="--"/>
    <m:smallFrac m:val="0"/>
    <m:dispDef/>
    <m:lMargin m:val="0"/>
    <m:rMargin m:val="0"/>
    <m:defJc m:val="centerGroup"/>
    <m:wrapIndent m:val="1440"/>
    <m:intLim m:val="subSup"/>
    <m:naryLim m:val="undOvr"/>
  </m:mathPr>
  <w:themeFontLang w:val="en-GB"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DF5E87"/>
  <w15:chartTrackingRefBased/>
  <w15:docId w15:val="{D15716FC-457B-43A4-AC64-31E81BE1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407E"/>
    <w:pPr>
      <w:spacing w:before="100" w:beforeAutospacing="1" w:after="100" w:afterAutospacing="1"/>
      <w:jc w:val="left"/>
    </w:pPr>
    <w:rPr>
      <w:rFonts w:eastAsia="Calibri"/>
      <w:szCs w:val="24"/>
      <w:lang w:val="en-IE" w:eastAsia="en-GB"/>
    </w:rPr>
  </w:style>
  <w:style w:type="character" w:styleId="CommentReference">
    <w:name w:val="annotation reference"/>
    <w:uiPriority w:val="99"/>
    <w:semiHidden/>
    <w:unhideWhenUsed/>
    <w:rsid w:val="00472EB8"/>
    <w:rPr>
      <w:sz w:val="16"/>
      <w:szCs w:val="16"/>
    </w:rPr>
  </w:style>
  <w:style w:type="character" w:customStyle="1" w:styleId="CommentTextChar">
    <w:name w:val="Comment Text Char"/>
    <w:link w:val="CommentText"/>
    <w:uiPriority w:val="99"/>
    <w:semiHidden/>
    <w:rsid w:val="00472EB8"/>
    <w:rPr>
      <w:lang w:val="en-GB" w:eastAsia="en-US"/>
    </w:rPr>
  </w:style>
  <w:style w:type="paragraph" w:styleId="BalloonText">
    <w:name w:val="Balloon Text"/>
    <w:basedOn w:val="Normal"/>
    <w:link w:val="BalloonTextChar"/>
    <w:uiPriority w:val="99"/>
    <w:semiHidden/>
    <w:unhideWhenUsed/>
    <w:rsid w:val="00472EB8"/>
    <w:pPr>
      <w:spacing w:after="0"/>
    </w:pPr>
    <w:rPr>
      <w:rFonts w:ascii="Segoe UI" w:hAnsi="Segoe UI" w:cs="Segoe UI"/>
      <w:sz w:val="18"/>
      <w:szCs w:val="18"/>
    </w:rPr>
  </w:style>
  <w:style w:type="character" w:customStyle="1" w:styleId="BalloonTextChar">
    <w:name w:val="Balloon Text Char"/>
    <w:link w:val="BalloonText"/>
    <w:uiPriority w:val="99"/>
    <w:semiHidden/>
    <w:rsid w:val="00472EB8"/>
    <w:rPr>
      <w:rFonts w:ascii="Segoe UI" w:hAnsi="Segoe UI" w:cs="Segoe UI"/>
      <w:sz w:val="18"/>
      <w:szCs w:val="18"/>
      <w:lang w:val="en-GB" w:eastAsia="en-US"/>
    </w:rPr>
  </w:style>
  <w:style w:type="character" w:styleId="Emphasis">
    <w:name w:val="Emphasis"/>
    <w:uiPriority w:val="20"/>
    <w:qFormat/>
    <w:rsid w:val="0080338A"/>
    <w:rPr>
      <w:i/>
      <w:iCs/>
    </w:rPr>
  </w:style>
  <w:style w:type="paragraph" w:styleId="ListParagraph">
    <w:name w:val="List Paragraph"/>
    <w:basedOn w:val="Normal"/>
    <w:uiPriority w:val="34"/>
    <w:qFormat/>
    <w:rsid w:val="001C5FA5"/>
    <w:pPr>
      <w:spacing w:after="0"/>
      <w:ind w:left="720"/>
      <w:contextualSpacing/>
      <w:jc w:val="left"/>
    </w:pPr>
    <w:rPr>
      <w:szCs w:val="24"/>
      <w:lang w:val="en-IE" w:eastAsia="en-IE"/>
    </w:rPr>
  </w:style>
  <w:style w:type="character" w:styleId="Hyperlink">
    <w:name w:val="Hyperlink"/>
    <w:uiPriority w:val="99"/>
    <w:unhideWhenUsed/>
    <w:rsid w:val="001C5FA5"/>
    <w:rPr>
      <w:color w:val="0563C1"/>
      <w:u w:val="single"/>
    </w:rPr>
  </w:style>
  <w:style w:type="paragraph" w:styleId="CommentSubject">
    <w:name w:val="annotation subject"/>
    <w:basedOn w:val="CommentText"/>
    <w:next w:val="CommentText"/>
    <w:link w:val="CommentSubjectChar"/>
    <w:uiPriority w:val="99"/>
    <w:semiHidden/>
    <w:unhideWhenUsed/>
    <w:rsid w:val="00956AC9"/>
    <w:rPr>
      <w:b/>
      <w:bCs/>
    </w:rPr>
  </w:style>
  <w:style w:type="character" w:customStyle="1" w:styleId="CommentSubjectChar">
    <w:name w:val="Comment Subject Char"/>
    <w:link w:val="CommentSubject"/>
    <w:uiPriority w:val="99"/>
    <w:semiHidden/>
    <w:rsid w:val="00956AC9"/>
    <w:rPr>
      <w:b/>
      <w:bCs/>
      <w:lang w:val="en-GB" w:eastAsia="en-US"/>
    </w:rPr>
  </w:style>
  <w:style w:type="paragraph" w:styleId="Revision">
    <w:name w:val="Revision"/>
    <w:hidden/>
    <w:uiPriority w:val="99"/>
    <w:semiHidden/>
    <w:rsid w:val="004D34A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76459">
      <w:bodyDiv w:val="1"/>
      <w:marLeft w:val="0"/>
      <w:marRight w:val="0"/>
      <w:marTop w:val="0"/>
      <w:marBottom w:val="0"/>
      <w:divBdr>
        <w:top w:val="none" w:sz="0" w:space="0" w:color="auto"/>
        <w:left w:val="none" w:sz="0" w:space="0" w:color="auto"/>
        <w:bottom w:val="none" w:sz="0" w:space="0" w:color="auto"/>
        <w:right w:val="none" w:sz="0" w:space="0" w:color="auto"/>
      </w:divBdr>
      <w:divsChild>
        <w:div w:id="225655109">
          <w:marLeft w:val="360"/>
          <w:marRight w:val="0"/>
          <w:marTop w:val="0"/>
          <w:marBottom w:val="360"/>
          <w:divBdr>
            <w:top w:val="none" w:sz="0" w:space="0" w:color="auto"/>
            <w:left w:val="none" w:sz="0" w:space="0" w:color="auto"/>
            <w:bottom w:val="none" w:sz="0" w:space="0" w:color="auto"/>
            <w:right w:val="none" w:sz="0" w:space="0" w:color="auto"/>
          </w:divBdr>
        </w:div>
        <w:div w:id="227502016">
          <w:marLeft w:val="360"/>
          <w:marRight w:val="0"/>
          <w:marTop w:val="0"/>
          <w:marBottom w:val="360"/>
          <w:divBdr>
            <w:top w:val="none" w:sz="0" w:space="0" w:color="auto"/>
            <w:left w:val="none" w:sz="0" w:space="0" w:color="auto"/>
            <w:bottom w:val="none" w:sz="0" w:space="0" w:color="auto"/>
            <w:right w:val="none" w:sz="0" w:space="0" w:color="auto"/>
          </w:divBdr>
        </w:div>
        <w:div w:id="888612097">
          <w:marLeft w:val="360"/>
          <w:marRight w:val="0"/>
          <w:marTop w:val="0"/>
          <w:marBottom w:val="360"/>
          <w:divBdr>
            <w:top w:val="none" w:sz="0" w:space="0" w:color="auto"/>
            <w:left w:val="none" w:sz="0" w:space="0" w:color="auto"/>
            <w:bottom w:val="none" w:sz="0" w:space="0" w:color="auto"/>
            <w:right w:val="none" w:sz="0" w:space="0" w:color="auto"/>
          </w:divBdr>
        </w:div>
        <w:div w:id="1007706706">
          <w:marLeft w:val="360"/>
          <w:marRight w:val="0"/>
          <w:marTop w:val="0"/>
          <w:marBottom w:val="360"/>
          <w:divBdr>
            <w:top w:val="none" w:sz="0" w:space="0" w:color="auto"/>
            <w:left w:val="none" w:sz="0" w:space="0" w:color="auto"/>
            <w:bottom w:val="none" w:sz="0" w:space="0" w:color="auto"/>
            <w:right w:val="none" w:sz="0" w:space="0" w:color="auto"/>
          </w:divBdr>
        </w:div>
        <w:div w:id="1096173680">
          <w:marLeft w:val="360"/>
          <w:marRight w:val="0"/>
          <w:marTop w:val="0"/>
          <w:marBottom w:val="360"/>
          <w:divBdr>
            <w:top w:val="none" w:sz="0" w:space="0" w:color="auto"/>
            <w:left w:val="none" w:sz="0" w:space="0" w:color="auto"/>
            <w:bottom w:val="none" w:sz="0" w:space="0" w:color="auto"/>
            <w:right w:val="none" w:sz="0" w:space="0" w:color="auto"/>
          </w:divBdr>
        </w:div>
      </w:divsChild>
    </w:div>
    <w:div w:id="716666028">
      <w:bodyDiv w:val="1"/>
      <w:marLeft w:val="0"/>
      <w:marRight w:val="0"/>
      <w:marTop w:val="0"/>
      <w:marBottom w:val="0"/>
      <w:divBdr>
        <w:top w:val="none" w:sz="0" w:space="0" w:color="auto"/>
        <w:left w:val="none" w:sz="0" w:space="0" w:color="auto"/>
        <w:bottom w:val="none" w:sz="0" w:space="0" w:color="auto"/>
        <w:right w:val="none" w:sz="0" w:space="0" w:color="auto"/>
      </w:divBdr>
    </w:div>
    <w:div w:id="788669090">
      <w:bodyDiv w:val="1"/>
      <w:marLeft w:val="0"/>
      <w:marRight w:val="0"/>
      <w:marTop w:val="0"/>
      <w:marBottom w:val="0"/>
      <w:divBdr>
        <w:top w:val="none" w:sz="0" w:space="0" w:color="auto"/>
        <w:left w:val="none" w:sz="0" w:space="0" w:color="auto"/>
        <w:bottom w:val="none" w:sz="0" w:space="0" w:color="auto"/>
        <w:right w:val="none" w:sz="0" w:space="0" w:color="auto"/>
      </w:divBdr>
    </w:div>
    <w:div w:id="1027605496">
      <w:bodyDiv w:val="1"/>
      <w:marLeft w:val="0"/>
      <w:marRight w:val="0"/>
      <w:marTop w:val="0"/>
      <w:marBottom w:val="0"/>
      <w:divBdr>
        <w:top w:val="none" w:sz="0" w:space="0" w:color="auto"/>
        <w:left w:val="none" w:sz="0" w:space="0" w:color="auto"/>
        <w:bottom w:val="none" w:sz="0" w:space="0" w:color="auto"/>
        <w:right w:val="none" w:sz="0" w:space="0" w:color="auto"/>
      </w:divBdr>
    </w:div>
    <w:div w:id="1065301471">
      <w:bodyDiv w:val="1"/>
      <w:marLeft w:val="0"/>
      <w:marRight w:val="0"/>
      <w:marTop w:val="0"/>
      <w:marBottom w:val="0"/>
      <w:divBdr>
        <w:top w:val="none" w:sz="0" w:space="0" w:color="auto"/>
        <w:left w:val="none" w:sz="0" w:space="0" w:color="auto"/>
        <w:bottom w:val="none" w:sz="0" w:space="0" w:color="auto"/>
        <w:right w:val="none" w:sz="0" w:space="0" w:color="auto"/>
      </w:divBdr>
      <w:divsChild>
        <w:div w:id="142430248">
          <w:marLeft w:val="360"/>
          <w:marRight w:val="0"/>
          <w:marTop w:val="0"/>
          <w:marBottom w:val="360"/>
          <w:divBdr>
            <w:top w:val="none" w:sz="0" w:space="0" w:color="auto"/>
            <w:left w:val="none" w:sz="0" w:space="0" w:color="auto"/>
            <w:bottom w:val="none" w:sz="0" w:space="0" w:color="auto"/>
            <w:right w:val="none" w:sz="0" w:space="0" w:color="auto"/>
          </w:divBdr>
        </w:div>
        <w:div w:id="1278373280">
          <w:marLeft w:val="360"/>
          <w:marRight w:val="0"/>
          <w:marTop w:val="0"/>
          <w:marBottom w:val="360"/>
          <w:divBdr>
            <w:top w:val="none" w:sz="0" w:space="0" w:color="auto"/>
            <w:left w:val="none" w:sz="0" w:space="0" w:color="auto"/>
            <w:bottom w:val="none" w:sz="0" w:space="0" w:color="auto"/>
            <w:right w:val="none" w:sz="0" w:space="0" w:color="auto"/>
          </w:divBdr>
        </w:div>
      </w:divsChild>
    </w:div>
    <w:div w:id="1146583844">
      <w:bodyDiv w:val="1"/>
      <w:marLeft w:val="0"/>
      <w:marRight w:val="0"/>
      <w:marTop w:val="0"/>
      <w:marBottom w:val="0"/>
      <w:divBdr>
        <w:top w:val="none" w:sz="0" w:space="0" w:color="auto"/>
        <w:left w:val="none" w:sz="0" w:space="0" w:color="auto"/>
        <w:bottom w:val="none" w:sz="0" w:space="0" w:color="auto"/>
        <w:right w:val="none" w:sz="0" w:space="0" w:color="auto"/>
      </w:divBdr>
    </w:div>
    <w:div w:id="1248538579">
      <w:bodyDiv w:val="1"/>
      <w:marLeft w:val="0"/>
      <w:marRight w:val="0"/>
      <w:marTop w:val="0"/>
      <w:marBottom w:val="0"/>
      <w:divBdr>
        <w:top w:val="none" w:sz="0" w:space="0" w:color="auto"/>
        <w:left w:val="none" w:sz="0" w:space="0" w:color="auto"/>
        <w:bottom w:val="none" w:sz="0" w:space="0" w:color="auto"/>
        <w:right w:val="none" w:sz="0" w:space="0" w:color="auto"/>
      </w:divBdr>
    </w:div>
    <w:div w:id="1780294015">
      <w:bodyDiv w:val="1"/>
      <w:marLeft w:val="0"/>
      <w:marRight w:val="0"/>
      <w:marTop w:val="0"/>
      <w:marBottom w:val="0"/>
      <w:divBdr>
        <w:top w:val="none" w:sz="0" w:space="0" w:color="auto"/>
        <w:left w:val="none" w:sz="0" w:space="0" w:color="auto"/>
        <w:bottom w:val="none" w:sz="0" w:space="0" w:color="auto"/>
        <w:right w:val="none" w:sz="0" w:space="0" w:color="auto"/>
      </w:divBdr>
      <w:divsChild>
        <w:div w:id="1626547989">
          <w:marLeft w:val="360"/>
          <w:marRight w:val="0"/>
          <w:marTop w:val="200"/>
          <w:marBottom w:val="0"/>
          <w:divBdr>
            <w:top w:val="none" w:sz="0" w:space="0" w:color="auto"/>
            <w:left w:val="none" w:sz="0" w:space="0" w:color="auto"/>
            <w:bottom w:val="none" w:sz="0" w:space="0" w:color="auto"/>
            <w:right w:val="none" w:sz="0" w:space="0" w:color="auto"/>
          </w:divBdr>
        </w:div>
      </w:divsChild>
    </w:div>
    <w:div w:id="1874461830">
      <w:bodyDiv w:val="1"/>
      <w:marLeft w:val="0"/>
      <w:marRight w:val="0"/>
      <w:marTop w:val="0"/>
      <w:marBottom w:val="0"/>
      <w:divBdr>
        <w:top w:val="none" w:sz="0" w:space="0" w:color="auto"/>
        <w:left w:val="none" w:sz="0" w:space="0" w:color="auto"/>
        <w:bottom w:val="none" w:sz="0" w:space="0" w:color="auto"/>
        <w:right w:val="none" w:sz="0" w:space="0" w:color="auto"/>
      </w:divBdr>
    </w:div>
    <w:div w:id="198164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eurostat/beeswarm" TargetMode="External"/><Relationship Id="rId18" Type="http://schemas.openxmlformats.org/officeDocument/2006/relationships/hyperlink" Target="https://github.com/eurosta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ithub.com/eurostat/NutsDorlingCartogram" TargetMode="External"/><Relationship Id="rId17" Type="http://schemas.openxmlformats.org/officeDocument/2006/relationships/hyperlink" Target="https://ec.europa.eu/eurostat/cache/digpub/reg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ec.europa.eu/eurostat/statistics-explained/index.php/Eurostat_regional_year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hub.com/eurostat/regl-map-anima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c.europa.eu/eurostat/publications/statistical-books/regional-year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eurostat/barcode-generator"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4.5</Version>
    <Date>2018-05-29T11:59:20</Date>
    <Language>EN</Language>
  </Created>
  <Edited>
    <Version>10.0.41212.0</Version>
    <Date>2020-10-15T16:23:01</Date>
  </Edited>
  <DocumentModel>
    <Id>0b054141-88b1-4efb-8c91-2905cb0bed6c</Id>
    <Name>Note</Name>
  </DocumentModel>
  <DocumentDate/>
  <DocumentVersion/>
  <CompatibilityMode>Eurolook4X</CompatibilityMode>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3AC93457-B72B-4DEC-B2EA-BAF06A97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992</Words>
  <Characters>6227</Characters>
  <Application>Microsoft Office Word</Application>
  <DocSecurity>0</DocSecurity>
  <PresentationFormat>Microsoft Word 14.0</PresentationFormat>
  <Lines>249</Lines>
  <Paragraphs>180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7039</CharactersWithSpaces>
  <SharedDoc>false</SharedDoc>
  <HLinks>
    <vt:vector size="54" baseType="variant">
      <vt:variant>
        <vt:i4>4653074</vt:i4>
      </vt:variant>
      <vt:variant>
        <vt:i4>54</vt:i4>
      </vt:variant>
      <vt:variant>
        <vt:i4>0</vt:i4>
      </vt:variant>
      <vt:variant>
        <vt:i4>5</vt:i4>
      </vt:variant>
      <vt:variant>
        <vt:lpwstr>https://ec.europa.eu/eurostat/statistics-explained/index.php/Eurostat_regional_yearbook</vt:lpwstr>
      </vt:variant>
      <vt:variant>
        <vt:lpwstr/>
      </vt:variant>
      <vt:variant>
        <vt:i4>2949236</vt:i4>
      </vt:variant>
      <vt:variant>
        <vt:i4>51</vt:i4>
      </vt:variant>
      <vt:variant>
        <vt:i4>0</vt:i4>
      </vt:variant>
      <vt:variant>
        <vt:i4>5</vt:i4>
      </vt:variant>
      <vt:variant>
        <vt:lpwstr>https://ec.europa.eu/eurostat/publications/statistical-books/regional-yearbook</vt:lpwstr>
      </vt:variant>
      <vt:variant>
        <vt:lpwstr/>
      </vt:variant>
      <vt:variant>
        <vt:i4>3145854</vt:i4>
      </vt:variant>
      <vt:variant>
        <vt:i4>48</vt:i4>
      </vt:variant>
      <vt:variant>
        <vt:i4>0</vt:i4>
      </vt:variant>
      <vt:variant>
        <vt:i4>5</vt:i4>
      </vt:variant>
      <vt:variant>
        <vt:lpwstr>https://ec.europa.eu/eurostat/cache/digpub/regions/</vt:lpwstr>
      </vt:variant>
      <vt:variant>
        <vt:lpwstr/>
      </vt:variant>
      <vt:variant>
        <vt:i4>5636178</vt:i4>
      </vt:variant>
      <vt:variant>
        <vt:i4>45</vt:i4>
      </vt:variant>
      <vt:variant>
        <vt:i4>0</vt:i4>
      </vt:variant>
      <vt:variant>
        <vt:i4>5</vt:i4>
      </vt:variant>
      <vt:variant>
        <vt:lpwstr>https://github.com/eurostat/</vt:lpwstr>
      </vt:variant>
      <vt:variant>
        <vt:lpwstr/>
      </vt:variant>
      <vt:variant>
        <vt:i4>3145854</vt:i4>
      </vt:variant>
      <vt:variant>
        <vt:i4>33</vt:i4>
      </vt:variant>
      <vt:variant>
        <vt:i4>0</vt:i4>
      </vt:variant>
      <vt:variant>
        <vt:i4>5</vt:i4>
      </vt:variant>
      <vt:variant>
        <vt:lpwstr>https://ec.europa.eu/eurostat/cache/digpub/regions/</vt:lpwstr>
      </vt:variant>
      <vt:variant>
        <vt:lpwstr/>
      </vt:variant>
      <vt:variant>
        <vt:i4>1245255</vt:i4>
      </vt:variant>
      <vt:variant>
        <vt:i4>21</vt:i4>
      </vt:variant>
      <vt:variant>
        <vt:i4>0</vt:i4>
      </vt:variant>
      <vt:variant>
        <vt:i4>5</vt:i4>
      </vt:variant>
      <vt:variant>
        <vt:lpwstr>https://github.com/eurostat/barcode-generator</vt:lpwstr>
      </vt:variant>
      <vt:variant>
        <vt:lpwstr/>
      </vt:variant>
      <vt:variant>
        <vt:i4>4980816</vt:i4>
      </vt:variant>
      <vt:variant>
        <vt:i4>18</vt:i4>
      </vt:variant>
      <vt:variant>
        <vt:i4>0</vt:i4>
      </vt:variant>
      <vt:variant>
        <vt:i4>5</vt:i4>
      </vt:variant>
      <vt:variant>
        <vt:lpwstr>https://github.com/eurostat/beeswarm</vt:lpwstr>
      </vt:variant>
      <vt:variant>
        <vt:lpwstr/>
      </vt:variant>
      <vt:variant>
        <vt:i4>6029379</vt:i4>
      </vt:variant>
      <vt:variant>
        <vt:i4>15</vt:i4>
      </vt:variant>
      <vt:variant>
        <vt:i4>0</vt:i4>
      </vt:variant>
      <vt:variant>
        <vt:i4>5</vt:i4>
      </vt:variant>
      <vt:variant>
        <vt:lpwstr>https://github.com/eurostat/NutsDorlingCartogram</vt:lpwstr>
      </vt:variant>
      <vt:variant>
        <vt:lpwstr/>
      </vt:variant>
      <vt:variant>
        <vt:i4>2883646</vt:i4>
      </vt:variant>
      <vt:variant>
        <vt:i4>12</vt:i4>
      </vt:variant>
      <vt:variant>
        <vt:i4>0</vt:i4>
      </vt:variant>
      <vt:variant>
        <vt:i4>5</vt:i4>
      </vt:variant>
      <vt:variant>
        <vt:lpwstr>https://github.com/eurostat/regl-map-animation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OENNERFORS Asa (ESTAT)</dc:creator>
  <cp:keywords>EL4</cp:keywords>
  <cp:lastModifiedBy>BRANDMUELLER Teodora (ESTAT)</cp:lastModifiedBy>
  <cp:revision>3</cp:revision>
  <cp:lastPrinted>2018-05-29T10:06:00Z</cp:lastPrinted>
  <dcterms:created xsi:type="dcterms:W3CDTF">2020-10-15T14:19:00Z</dcterms:created>
  <dcterms:modified xsi:type="dcterms:W3CDTF">2020-10-15T14:23:00Z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