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C8B6" w14:textId="54F3C7E2" w:rsidR="00370199" w:rsidRPr="00693C45" w:rsidRDefault="00B63CAD" w:rsidP="00370199">
      <w:pPr>
        <w:rPr>
          <w:rFonts w:ascii="Arial" w:hAnsi="Arial"/>
          <w:b/>
          <w:strike/>
          <w:kern w:val="28"/>
          <w:sz w:val="32"/>
          <w:lang w:val="en-US"/>
        </w:rPr>
      </w:pPr>
      <w:r w:rsidRPr="004A1B66">
        <w:rPr>
          <w:rFonts w:ascii="Arial" w:hAnsi="Arial"/>
          <w:b/>
          <w:kern w:val="28"/>
          <w:sz w:val="32"/>
          <w:lang w:val="en"/>
        </w:rPr>
        <w:t xml:space="preserve">Methods and analysis </w:t>
      </w:r>
      <w:r w:rsidR="00852F49">
        <w:rPr>
          <w:rFonts w:ascii="Arial" w:hAnsi="Arial"/>
          <w:b/>
          <w:kern w:val="28"/>
          <w:sz w:val="32"/>
          <w:lang w:val="en"/>
        </w:rPr>
        <w:t>for</w:t>
      </w:r>
      <w:r w:rsidRPr="004A1B66">
        <w:rPr>
          <w:rFonts w:ascii="Arial" w:hAnsi="Arial"/>
          <w:b/>
          <w:kern w:val="28"/>
          <w:sz w:val="32"/>
          <w:lang w:val="en"/>
        </w:rPr>
        <w:t xml:space="preserve"> </w:t>
      </w:r>
      <w:r w:rsidR="003E4D35" w:rsidRPr="004A1B66">
        <w:rPr>
          <w:rFonts w:ascii="Arial" w:hAnsi="Arial"/>
          <w:b/>
          <w:kern w:val="28"/>
          <w:sz w:val="32"/>
          <w:lang w:val="en"/>
        </w:rPr>
        <w:t xml:space="preserve">combining </w:t>
      </w:r>
      <w:r w:rsidRPr="004A1B66">
        <w:rPr>
          <w:rFonts w:ascii="Arial" w:hAnsi="Arial"/>
          <w:b/>
          <w:kern w:val="28"/>
          <w:sz w:val="32"/>
          <w:lang w:val="en"/>
        </w:rPr>
        <w:t>web scra</w:t>
      </w:r>
      <w:r w:rsidR="003E4D35" w:rsidRPr="004A1B66">
        <w:rPr>
          <w:rFonts w:ascii="Arial" w:hAnsi="Arial"/>
          <w:b/>
          <w:kern w:val="28"/>
          <w:sz w:val="32"/>
          <w:lang w:val="en"/>
        </w:rPr>
        <w:t>ping</w:t>
      </w:r>
      <w:r w:rsidRPr="004A1B66">
        <w:rPr>
          <w:rFonts w:ascii="Arial" w:hAnsi="Arial"/>
          <w:b/>
          <w:kern w:val="28"/>
          <w:sz w:val="32"/>
          <w:lang w:val="en"/>
        </w:rPr>
        <w:t xml:space="preserve"> data</w:t>
      </w:r>
      <w:r w:rsidR="003E4D35" w:rsidRPr="004A1B66">
        <w:rPr>
          <w:rFonts w:ascii="Arial" w:hAnsi="Arial"/>
          <w:b/>
          <w:kern w:val="28"/>
          <w:sz w:val="32"/>
          <w:lang w:val="en"/>
        </w:rPr>
        <w:t xml:space="preserve"> with data on </w:t>
      </w:r>
      <w:r w:rsidRPr="004A1B66">
        <w:rPr>
          <w:rFonts w:ascii="Arial" w:hAnsi="Arial"/>
          <w:b/>
          <w:kern w:val="28"/>
          <w:sz w:val="32"/>
          <w:lang w:val="en"/>
        </w:rPr>
        <w:t>tourist accommodations</w:t>
      </w:r>
      <w:r w:rsidR="003E4D35" w:rsidRPr="004A1B66">
        <w:rPr>
          <w:rFonts w:ascii="Arial" w:hAnsi="Arial"/>
          <w:b/>
          <w:kern w:val="28"/>
          <w:sz w:val="32"/>
          <w:lang w:val="en"/>
        </w:rPr>
        <w:t xml:space="preserve"> survey</w:t>
      </w:r>
    </w:p>
    <w:p w14:paraId="1437AEEF" w14:textId="15352F16" w:rsidR="00DC384C" w:rsidRPr="00DE7D8C" w:rsidRDefault="00B63CAD" w:rsidP="00DC384C">
      <w:pPr>
        <w:rPr>
          <w:strike/>
        </w:rPr>
      </w:pPr>
      <w:r w:rsidRPr="00370199">
        <w:rPr>
          <w:b/>
          <w:u w:val="single"/>
        </w:rPr>
        <w:t>Keywords</w:t>
      </w:r>
      <w:r w:rsidRPr="00370199">
        <w:rPr>
          <w:b/>
        </w:rPr>
        <w:t>:</w:t>
      </w:r>
      <w:r w:rsidRPr="00370199">
        <w:t xml:space="preserve"> </w:t>
      </w:r>
      <w:r w:rsidR="004F4C37" w:rsidRPr="004F4C37">
        <w:t xml:space="preserve">Statistical matching, Jaro-Winkler, Arcgis, </w:t>
      </w:r>
      <w:r w:rsidRPr="004F4C37">
        <w:t xml:space="preserve">Experimental Statistics, </w:t>
      </w:r>
      <w:r w:rsidR="00DE7D8C" w:rsidRPr="004F4C37">
        <w:t>Tourism Statistics</w:t>
      </w:r>
      <w:r w:rsidRPr="004F4C37">
        <w:t xml:space="preserve">, </w:t>
      </w:r>
      <w:r w:rsidR="00370199" w:rsidRPr="004F4C37">
        <w:t>Accommodation establishments</w:t>
      </w:r>
    </w:p>
    <w:p w14:paraId="373EBEDF" w14:textId="0E7D4ED0" w:rsidR="002012A8" w:rsidRDefault="00B63CAD" w:rsidP="002012A8">
      <w:pPr>
        <w:pStyle w:val="Titolo1"/>
      </w:pPr>
      <w:r>
        <w:t>Introduction</w:t>
      </w:r>
    </w:p>
    <w:p w14:paraId="52F6268E" w14:textId="0CD754A6" w:rsidR="00013026" w:rsidRPr="009A10D6" w:rsidRDefault="00B63CAD" w:rsidP="00866AD1">
      <w:pPr>
        <w:spacing w:after="120"/>
        <w:rPr>
          <w:szCs w:val="24"/>
          <w:lang w:val="en-US"/>
        </w:rPr>
      </w:pPr>
      <w:r w:rsidRPr="009A10D6">
        <w:rPr>
          <w:szCs w:val="24"/>
          <w:lang w:val="en-US"/>
        </w:rPr>
        <w:t xml:space="preserve">This paper </w:t>
      </w:r>
      <w:r w:rsidR="009A10D6">
        <w:rPr>
          <w:szCs w:val="24"/>
          <w:lang w:val="en-US"/>
        </w:rPr>
        <w:t>describes</w:t>
      </w:r>
      <w:r w:rsidRPr="009A10D6">
        <w:rPr>
          <w:szCs w:val="24"/>
          <w:lang w:val="en-US"/>
        </w:rPr>
        <w:t xml:space="preserve"> the work done by Italy for WPJ (Innovative Tourism Statistics) in the scope of the Essnet - Big Data II project, whose overall objective is to prepare the ESS for the integration of </w:t>
      </w:r>
      <w:proofErr w:type="gramStart"/>
      <w:r w:rsidRPr="009A10D6">
        <w:rPr>
          <w:szCs w:val="24"/>
          <w:lang w:val="en-US"/>
        </w:rPr>
        <w:t>Big</w:t>
      </w:r>
      <w:proofErr w:type="gramEnd"/>
      <w:r w:rsidRPr="009A10D6">
        <w:rPr>
          <w:szCs w:val="24"/>
          <w:lang w:val="en-US"/>
        </w:rPr>
        <w:t xml:space="preserve"> data sources into the production of official statistics. In this context, the acquisition of </w:t>
      </w:r>
      <w:r w:rsidR="00BE0BC3">
        <w:rPr>
          <w:szCs w:val="24"/>
          <w:lang w:val="en-US"/>
        </w:rPr>
        <w:t xml:space="preserve">new sources of </w:t>
      </w:r>
      <w:r w:rsidRPr="009A10D6">
        <w:rPr>
          <w:szCs w:val="24"/>
          <w:lang w:val="en-US"/>
        </w:rPr>
        <w:t xml:space="preserve">data is of particular importance, especially in the tourism sector. The statistical representation of tourism is particularly demanding, as it concerns the measurement of a phenomenon that does not involve a single sector, but a set of highly heterogeneous services. Tourism can be analyzed from both the demand and supply perspectives and is, therefore, </w:t>
      </w:r>
      <w:r w:rsidR="001B0485">
        <w:rPr>
          <w:szCs w:val="24"/>
          <w:lang w:val="en-US"/>
        </w:rPr>
        <w:t xml:space="preserve">already </w:t>
      </w:r>
      <w:r w:rsidRPr="009A10D6">
        <w:rPr>
          <w:szCs w:val="24"/>
          <w:lang w:val="en-US"/>
        </w:rPr>
        <w:t>measured through different information sources.</w:t>
      </w:r>
      <w:r w:rsidR="00905262">
        <w:rPr>
          <w:szCs w:val="24"/>
          <w:lang w:val="en-US"/>
        </w:rPr>
        <w:t xml:space="preserve"> </w:t>
      </w:r>
      <w:r w:rsidR="00A620DF" w:rsidRPr="009A10D6">
        <w:rPr>
          <w:szCs w:val="24"/>
          <w:lang w:val="en-US"/>
        </w:rPr>
        <w:t xml:space="preserve">For many years, </w:t>
      </w:r>
      <w:r w:rsidR="00CC6BAC" w:rsidRPr="009A10D6">
        <w:rPr>
          <w:szCs w:val="24"/>
          <w:lang w:val="en-US"/>
        </w:rPr>
        <w:t>national statistical institutes have been looking at the Big Data</w:t>
      </w:r>
      <w:r w:rsidR="00A620DF" w:rsidRPr="009A10D6">
        <w:rPr>
          <w:szCs w:val="24"/>
          <w:lang w:val="en-US"/>
        </w:rPr>
        <w:t xml:space="preserve"> available on the web </w:t>
      </w:r>
      <w:r w:rsidR="00CC6BAC" w:rsidRPr="009A10D6">
        <w:rPr>
          <w:szCs w:val="24"/>
          <w:lang w:val="en-US"/>
        </w:rPr>
        <w:t>as</w:t>
      </w:r>
      <w:r w:rsidR="00A620DF" w:rsidRPr="009A10D6">
        <w:rPr>
          <w:szCs w:val="24"/>
          <w:lang w:val="en-US"/>
        </w:rPr>
        <w:t xml:space="preserve"> a relevant source for increasing and completing official tourism statistics. Portals offering tourist accommodation</w:t>
      </w:r>
      <w:r w:rsidR="00302B7E">
        <w:rPr>
          <w:szCs w:val="24"/>
          <w:lang w:val="en-US"/>
        </w:rPr>
        <w:t>s</w:t>
      </w:r>
      <w:r w:rsidR="00A620DF" w:rsidRPr="009A10D6">
        <w:rPr>
          <w:szCs w:val="24"/>
          <w:lang w:val="en-US"/>
        </w:rPr>
        <w:t xml:space="preserve"> have a large amount of information that could be </w:t>
      </w:r>
      <w:r w:rsidR="00CC6BAC" w:rsidRPr="009A10D6">
        <w:rPr>
          <w:szCs w:val="24"/>
          <w:lang w:val="en-US"/>
        </w:rPr>
        <w:t xml:space="preserve">very </w:t>
      </w:r>
      <w:r w:rsidR="00A620DF" w:rsidRPr="009A10D6">
        <w:rPr>
          <w:szCs w:val="24"/>
          <w:lang w:val="en-US"/>
        </w:rPr>
        <w:t xml:space="preserve">useful </w:t>
      </w:r>
      <w:r w:rsidR="00CC6BAC" w:rsidRPr="009A10D6">
        <w:rPr>
          <w:szCs w:val="24"/>
          <w:lang w:val="en-US"/>
        </w:rPr>
        <w:t>if</w:t>
      </w:r>
      <w:r w:rsidR="00A620DF" w:rsidRPr="009A10D6">
        <w:rPr>
          <w:szCs w:val="24"/>
          <w:lang w:val="en-US"/>
        </w:rPr>
        <w:t xml:space="preserve"> </w:t>
      </w:r>
      <w:r w:rsidR="00CC6BAC" w:rsidRPr="009A10D6">
        <w:rPr>
          <w:szCs w:val="24"/>
          <w:lang w:val="en-US"/>
        </w:rPr>
        <w:t>integrated into the</w:t>
      </w:r>
      <w:r w:rsidR="00A620DF" w:rsidRPr="009A10D6">
        <w:rPr>
          <w:szCs w:val="24"/>
          <w:lang w:val="en-US"/>
        </w:rPr>
        <w:t xml:space="preserve"> current informative system</w:t>
      </w:r>
      <w:r w:rsidR="00451C51" w:rsidRPr="009A10D6">
        <w:rPr>
          <w:szCs w:val="24"/>
          <w:lang w:val="en-US"/>
        </w:rPr>
        <w:t xml:space="preserve"> on tourism</w:t>
      </w:r>
      <w:r w:rsidR="00A620DF" w:rsidRPr="009A10D6">
        <w:rPr>
          <w:szCs w:val="24"/>
          <w:lang w:val="en-US"/>
        </w:rPr>
        <w:t>.</w:t>
      </w:r>
      <w:r w:rsidR="00451C51" w:rsidRPr="009A10D6">
        <w:rPr>
          <w:szCs w:val="24"/>
          <w:lang w:val="en-US"/>
        </w:rPr>
        <w:t xml:space="preserve"> </w:t>
      </w:r>
      <w:r w:rsidR="00CC6BAC" w:rsidRPr="009A10D6">
        <w:rPr>
          <w:szCs w:val="24"/>
          <w:lang w:val="en-US"/>
        </w:rPr>
        <w:t>The feasibility of this integration is largely dependent on an appropriate matchin</w:t>
      </w:r>
      <w:r w:rsidR="00AB59D1" w:rsidRPr="009A10D6">
        <w:rPr>
          <w:szCs w:val="24"/>
          <w:lang w:val="en-US"/>
        </w:rPr>
        <w:t xml:space="preserve">g strategy between the </w:t>
      </w:r>
      <w:r w:rsidR="001B0485">
        <w:rPr>
          <w:szCs w:val="24"/>
          <w:lang w:val="en-US"/>
        </w:rPr>
        <w:t xml:space="preserve">traditional and the new </w:t>
      </w:r>
      <w:r w:rsidR="00AB59D1" w:rsidRPr="009A10D6">
        <w:rPr>
          <w:szCs w:val="24"/>
          <w:lang w:val="en-US"/>
        </w:rPr>
        <w:t xml:space="preserve">sources. This includes the choice of the method (data linkage, matching) and the evaluation of the results through a </w:t>
      </w:r>
      <w:proofErr w:type="gramStart"/>
      <w:r w:rsidR="00AB59D1" w:rsidRPr="009A10D6">
        <w:rPr>
          <w:szCs w:val="24"/>
          <w:lang w:val="en-US"/>
        </w:rPr>
        <w:t>cross-checking</w:t>
      </w:r>
      <w:proofErr w:type="gramEnd"/>
      <w:r w:rsidR="00AB59D1" w:rsidRPr="009A10D6">
        <w:rPr>
          <w:szCs w:val="24"/>
          <w:lang w:val="en-US"/>
        </w:rPr>
        <w:t xml:space="preserve"> of the sources, implementing an iterative, and complex process. </w:t>
      </w:r>
      <w:r w:rsidR="00451C51" w:rsidRPr="009A10D6">
        <w:rPr>
          <w:szCs w:val="24"/>
          <w:lang w:val="en-US"/>
        </w:rPr>
        <w:t>Italy carried out the web scraping in 2019 and 2020 on th</w:t>
      </w:r>
      <w:r w:rsidR="00302B7E">
        <w:rPr>
          <w:szCs w:val="24"/>
          <w:lang w:val="en-US"/>
        </w:rPr>
        <w:t xml:space="preserve">e Booking.com portal, as it </w:t>
      </w:r>
      <w:proofErr w:type="gramStart"/>
      <w:r w:rsidR="00302B7E">
        <w:rPr>
          <w:szCs w:val="24"/>
          <w:lang w:val="en-US"/>
        </w:rPr>
        <w:t xml:space="preserve">was </w:t>
      </w:r>
      <w:r w:rsidR="00451C51" w:rsidRPr="009A10D6">
        <w:rPr>
          <w:szCs w:val="24"/>
          <w:lang w:val="en-US"/>
        </w:rPr>
        <w:t>verified</w:t>
      </w:r>
      <w:proofErr w:type="gramEnd"/>
      <w:r w:rsidR="00451C51" w:rsidRPr="009A10D6">
        <w:rPr>
          <w:szCs w:val="24"/>
          <w:lang w:val="en-US"/>
        </w:rPr>
        <w:t xml:space="preserve"> that it contains more </w:t>
      </w:r>
      <w:r w:rsidR="001B704D">
        <w:rPr>
          <w:szCs w:val="24"/>
          <w:lang w:val="en-US"/>
        </w:rPr>
        <w:t>accommodation establishments</w:t>
      </w:r>
      <w:r w:rsidR="00451C51" w:rsidRPr="009A10D6">
        <w:rPr>
          <w:szCs w:val="24"/>
          <w:lang w:val="en-US"/>
        </w:rPr>
        <w:t xml:space="preserve"> on the Italian territory</w:t>
      </w:r>
      <w:r>
        <w:rPr>
          <w:szCs w:val="24"/>
          <w:vertAlign w:val="superscript"/>
          <w:lang w:val="en-US"/>
        </w:rPr>
        <w:footnoteReference w:id="1"/>
      </w:r>
      <w:r w:rsidR="00451C51" w:rsidRPr="009A10D6">
        <w:rPr>
          <w:szCs w:val="24"/>
          <w:lang w:val="en-US"/>
        </w:rPr>
        <w:t xml:space="preserve">. The high number of </w:t>
      </w:r>
      <w:r w:rsidR="00302B7E">
        <w:rPr>
          <w:szCs w:val="24"/>
          <w:lang w:val="en-US"/>
        </w:rPr>
        <w:t>accommodations</w:t>
      </w:r>
      <w:r w:rsidR="00451C51" w:rsidRPr="009A10D6">
        <w:rPr>
          <w:szCs w:val="24"/>
          <w:lang w:val="en-US"/>
        </w:rPr>
        <w:t xml:space="preserve"> in the country required limiting the search to a region considered particularly interesting from a tourist point of view and which shows a high degree of reliability in the statistical coverage of the census survey: Emilia-Romagna</w:t>
      </w:r>
      <w:r w:rsidR="005E0B22" w:rsidRPr="009A10D6">
        <w:rPr>
          <w:szCs w:val="24"/>
          <w:lang w:val="en-US"/>
        </w:rPr>
        <w:t xml:space="preserve"> (i</w:t>
      </w:r>
      <w:r w:rsidRPr="009A10D6">
        <w:rPr>
          <w:szCs w:val="24"/>
          <w:lang w:val="en-US"/>
        </w:rPr>
        <w:t xml:space="preserve">n the following ER). </w:t>
      </w:r>
      <w:r w:rsidR="005E0B22" w:rsidRPr="009A10D6">
        <w:rPr>
          <w:szCs w:val="24"/>
          <w:lang w:val="en-US"/>
        </w:rPr>
        <w:t>This paper illustrates the</w:t>
      </w:r>
      <w:r w:rsidR="00CC6BAC" w:rsidRPr="009A10D6">
        <w:rPr>
          <w:szCs w:val="24"/>
          <w:lang w:val="en-US"/>
        </w:rPr>
        <w:t xml:space="preserve"> </w:t>
      </w:r>
      <w:r w:rsidR="00AB59D1" w:rsidRPr="009A10D6">
        <w:rPr>
          <w:szCs w:val="24"/>
          <w:lang w:val="en-US"/>
        </w:rPr>
        <w:t xml:space="preserve">methods and the </w:t>
      </w:r>
      <w:r w:rsidR="00CC6BAC" w:rsidRPr="009A10D6">
        <w:rPr>
          <w:szCs w:val="24"/>
          <w:lang w:val="en-US"/>
        </w:rPr>
        <w:t xml:space="preserve">first results </w:t>
      </w:r>
      <w:r w:rsidR="00AB59D1" w:rsidRPr="009A10D6">
        <w:rPr>
          <w:szCs w:val="24"/>
          <w:lang w:val="en-US"/>
        </w:rPr>
        <w:t xml:space="preserve">of the </w:t>
      </w:r>
      <w:r w:rsidR="005E0B22" w:rsidRPr="009A10D6">
        <w:rPr>
          <w:szCs w:val="24"/>
          <w:lang w:val="en-US"/>
        </w:rPr>
        <w:t>attempts of a combination of web scraping data and the administrative register of tourist accommodation establishments provided by the ER region.</w:t>
      </w:r>
    </w:p>
    <w:p w14:paraId="4CD9E7A9" w14:textId="18DA6B2E" w:rsidR="003457D6" w:rsidRDefault="00B63CAD" w:rsidP="003457D6">
      <w:pPr>
        <w:pStyle w:val="Titolo1"/>
      </w:pPr>
      <w:r>
        <w:t>Methods</w:t>
      </w:r>
    </w:p>
    <w:p w14:paraId="5E99239F" w14:textId="3D4E9039" w:rsidR="00EE4FF6" w:rsidRPr="00F91A82" w:rsidRDefault="00B63CAD" w:rsidP="00EE4FF6">
      <w:pPr>
        <w:spacing w:after="0"/>
        <w:rPr>
          <w:szCs w:val="24"/>
          <w:lang w:val="en-US"/>
        </w:rPr>
      </w:pPr>
      <w:r w:rsidRPr="00F91A82">
        <w:rPr>
          <w:szCs w:val="24"/>
          <w:lang w:val="en-US"/>
        </w:rPr>
        <w:t xml:space="preserve">The register of the accommodation establishments of the </w:t>
      </w:r>
      <w:r w:rsidR="00256631" w:rsidRPr="00F91A82">
        <w:rPr>
          <w:szCs w:val="24"/>
          <w:lang w:val="en-US"/>
        </w:rPr>
        <w:t>E</w:t>
      </w:r>
      <w:r w:rsidR="00BE0BC3">
        <w:rPr>
          <w:szCs w:val="24"/>
          <w:lang w:val="en-US"/>
        </w:rPr>
        <w:t>R</w:t>
      </w:r>
      <w:r w:rsidR="001B0485">
        <w:rPr>
          <w:szCs w:val="24"/>
          <w:lang w:val="en-US"/>
        </w:rPr>
        <w:t xml:space="preserve"> r</w:t>
      </w:r>
      <w:r w:rsidRPr="00F91A82">
        <w:rPr>
          <w:szCs w:val="24"/>
          <w:lang w:val="en-US"/>
        </w:rPr>
        <w:t xml:space="preserve">egion </w:t>
      </w:r>
      <w:r w:rsidR="004D45BA" w:rsidRPr="00F91A82">
        <w:rPr>
          <w:szCs w:val="24"/>
          <w:lang w:val="en-US"/>
        </w:rPr>
        <w:t xml:space="preserve">was </w:t>
      </w:r>
      <w:r w:rsidRPr="00F91A82">
        <w:rPr>
          <w:szCs w:val="24"/>
          <w:lang w:val="en-US"/>
        </w:rPr>
        <w:t>one of the most suitable</w:t>
      </w:r>
      <w:r w:rsidR="004D45BA" w:rsidRPr="00F91A82">
        <w:rPr>
          <w:szCs w:val="24"/>
          <w:lang w:val="en-US"/>
        </w:rPr>
        <w:t xml:space="preserve"> for the scope</w:t>
      </w:r>
      <w:r w:rsidR="00B95F55" w:rsidRPr="00F91A82">
        <w:rPr>
          <w:szCs w:val="24"/>
          <w:lang w:val="en-US"/>
        </w:rPr>
        <w:t xml:space="preserve">, having a </w:t>
      </w:r>
      <w:r w:rsidRPr="00F91A82">
        <w:rPr>
          <w:szCs w:val="24"/>
          <w:lang w:val="en-US"/>
        </w:rPr>
        <w:t>good quality in terms of exhaustiveness and completeness of the information contained</w:t>
      </w:r>
      <w:r w:rsidR="006F3F85" w:rsidRPr="00F91A82">
        <w:rPr>
          <w:szCs w:val="24"/>
          <w:lang w:val="en-US"/>
        </w:rPr>
        <w:t xml:space="preserve">. Furthermore, there </w:t>
      </w:r>
      <w:r w:rsidR="004D45BA" w:rsidRPr="00F91A82">
        <w:rPr>
          <w:szCs w:val="24"/>
          <w:lang w:val="en-US"/>
        </w:rPr>
        <w:t>was</w:t>
      </w:r>
      <w:r w:rsidRPr="00F91A82">
        <w:rPr>
          <w:szCs w:val="24"/>
          <w:lang w:val="en-US"/>
        </w:rPr>
        <w:t xml:space="preserve"> </w:t>
      </w:r>
      <w:r w:rsidR="00690F41" w:rsidRPr="00F91A82">
        <w:rPr>
          <w:szCs w:val="24"/>
          <w:lang w:val="en-US"/>
        </w:rPr>
        <w:t xml:space="preserve">a </w:t>
      </w:r>
      <w:r w:rsidRPr="00F91A82">
        <w:rPr>
          <w:szCs w:val="24"/>
          <w:lang w:val="en-US"/>
        </w:rPr>
        <w:t xml:space="preserve">complete coincidence </w:t>
      </w:r>
      <w:r w:rsidR="006F3F85" w:rsidRPr="00F91A82">
        <w:rPr>
          <w:szCs w:val="24"/>
          <w:lang w:val="en-US"/>
        </w:rPr>
        <w:t xml:space="preserve">of its contents </w:t>
      </w:r>
      <w:r w:rsidR="00B95F55" w:rsidRPr="00F91A82">
        <w:rPr>
          <w:szCs w:val="24"/>
          <w:lang w:val="en-US"/>
        </w:rPr>
        <w:t xml:space="preserve">with the </w:t>
      </w:r>
      <w:r w:rsidRPr="00F91A82">
        <w:rPr>
          <w:szCs w:val="24"/>
          <w:lang w:val="en-US"/>
        </w:rPr>
        <w:t>results of the Capacity survey</w:t>
      </w:r>
      <w:r w:rsidR="006F3F85" w:rsidRPr="00F91A82">
        <w:rPr>
          <w:szCs w:val="24"/>
          <w:lang w:val="en-US"/>
        </w:rPr>
        <w:t xml:space="preserve">. </w:t>
      </w:r>
      <w:r w:rsidR="00DA1AC8">
        <w:rPr>
          <w:szCs w:val="24"/>
          <w:lang w:val="en-US"/>
        </w:rPr>
        <w:t>Additionally</w:t>
      </w:r>
      <w:r w:rsidR="006F3F85" w:rsidRPr="00F91A82">
        <w:rPr>
          <w:szCs w:val="24"/>
          <w:lang w:val="en-US"/>
        </w:rPr>
        <w:t>,</w:t>
      </w:r>
      <w:r w:rsidR="00B95F55" w:rsidRPr="00F91A82">
        <w:rPr>
          <w:szCs w:val="24"/>
          <w:lang w:val="en-US"/>
        </w:rPr>
        <w:t xml:space="preserve"> </w:t>
      </w:r>
      <w:r w:rsidR="00256631" w:rsidRPr="00F91A82">
        <w:rPr>
          <w:szCs w:val="24"/>
          <w:lang w:val="en-US"/>
        </w:rPr>
        <w:t>ER</w:t>
      </w:r>
      <w:r w:rsidR="00B95F55" w:rsidRPr="00F91A82">
        <w:rPr>
          <w:szCs w:val="24"/>
          <w:lang w:val="en-US"/>
        </w:rPr>
        <w:t xml:space="preserve"> is</w:t>
      </w:r>
      <w:r w:rsidRPr="00F91A82">
        <w:rPr>
          <w:szCs w:val="24"/>
          <w:lang w:val="en-US"/>
        </w:rPr>
        <w:t xml:space="preserve"> a relevant area of the </w:t>
      </w:r>
      <w:r w:rsidR="00DA362E">
        <w:rPr>
          <w:szCs w:val="24"/>
          <w:lang w:val="en-US"/>
        </w:rPr>
        <w:t>c</w:t>
      </w:r>
      <w:r w:rsidRPr="00F91A82">
        <w:rPr>
          <w:szCs w:val="24"/>
          <w:lang w:val="en-US"/>
        </w:rPr>
        <w:t xml:space="preserve">ountry concerning tourism, both in terms of </w:t>
      </w:r>
      <w:r w:rsidR="00302B7E">
        <w:rPr>
          <w:szCs w:val="24"/>
          <w:lang w:val="en-US"/>
        </w:rPr>
        <w:t xml:space="preserve">accommodations </w:t>
      </w:r>
      <w:r w:rsidRPr="00F91A82">
        <w:rPr>
          <w:szCs w:val="24"/>
          <w:lang w:val="en-US"/>
        </w:rPr>
        <w:t>and tourist flows.</w:t>
      </w:r>
    </w:p>
    <w:p w14:paraId="33F873D0" w14:textId="508721F8" w:rsidR="00256631" w:rsidRDefault="00B63CAD" w:rsidP="00256631">
      <w:pPr>
        <w:spacing w:after="0"/>
        <w:rPr>
          <w:szCs w:val="24"/>
          <w:lang w:val="en"/>
        </w:rPr>
      </w:pPr>
      <w:r w:rsidRPr="00F91A82">
        <w:rPr>
          <w:szCs w:val="24"/>
          <w:lang w:val="en-US"/>
        </w:rPr>
        <w:t>The acquisition of the regional registers of the accommodation establishments was possible only starting from the wave 2018 of the census survey on the Capacity of accommodation establishments</w:t>
      </w:r>
      <w:r w:rsidR="004D45BA" w:rsidRPr="00F91A82">
        <w:rPr>
          <w:szCs w:val="24"/>
          <w:lang w:val="en-US"/>
        </w:rPr>
        <w:t xml:space="preserve">, </w:t>
      </w:r>
      <w:r w:rsidR="005536EF" w:rsidRPr="00F91A82">
        <w:rPr>
          <w:szCs w:val="24"/>
          <w:lang w:val="en-US"/>
        </w:rPr>
        <w:t>starting from the</w:t>
      </w:r>
      <w:r w:rsidRPr="00F91A82">
        <w:rPr>
          <w:szCs w:val="24"/>
          <w:lang w:val="en-US"/>
        </w:rPr>
        <w:t xml:space="preserve"> updat</w:t>
      </w:r>
      <w:r w:rsidR="005536EF" w:rsidRPr="00F91A82">
        <w:rPr>
          <w:szCs w:val="24"/>
          <w:lang w:val="en-US"/>
        </w:rPr>
        <w:t>e</w:t>
      </w:r>
      <w:r w:rsidRPr="00F91A82">
        <w:rPr>
          <w:szCs w:val="24"/>
          <w:lang w:val="en-US"/>
        </w:rPr>
        <w:t xml:space="preserve"> of the </w:t>
      </w:r>
      <w:r w:rsidR="00A228D9">
        <w:rPr>
          <w:szCs w:val="24"/>
          <w:lang w:val="en-US"/>
        </w:rPr>
        <w:t>N</w:t>
      </w:r>
      <w:r w:rsidRPr="00F91A82">
        <w:rPr>
          <w:szCs w:val="24"/>
          <w:lang w:val="en-US"/>
        </w:rPr>
        <w:t xml:space="preserve">ational </w:t>
      </w:r>
      <w:r w:rsidR="00A228D9">
        <w:rPr>
          <w:szCs w:val="24"/>
          <w:lang w:val="en-US"/>
        </w:rPr>
        <w:t>S</w:t>
      </w:r>
      <w:r w:rsidRPr="00F91A82">
        <w:rPr>
          <w:szCs w:val="24"/>
          <w:lang w:val="en-US"/>
        </w:rPr>
        <w:t xml:space="preserve">tatistical </w:t>
      </w:r>
      <w:r w:rsidR="00A228D9">
        <w:rPr>
          <w:szCs w:val="24"/>
          <w:lang w:val="en-US"/>
        </w:rPr>
        <w:t>P</w:t>
      </w:r>
      <w:r w:rsidRPr="00F91A82">
        <w:rPr>
          <w:szCs w:val="24"/>
          <w:lang w:val="en-US"/>
        </w:rPr>
        <w:t>rogram</w:t>
      </w:r>
      <w:r w:rsidR="004D45BA" w:rsidRPr="00F91A82">
        <w:rPr>
          <w:szCs w:val="24"/>
          <w:lang w:val="en-US"/>
        </w:rPr>
        <w:t xml:space="preserve">. In particular, this update </w:t>
      </w:r>
      <w:r w:rsidR="00DA1AC8">
        <w:rPr>
          <w:szCs w:val="24"/>
          <w:lang w:val="en-US"/>
        </w:rPr>
        <w:t>included</w:t>
      </w:r>
      <w:r w:rsidRPr="00F91A82">
        <w:rPr>
          <w:szCs w:val="24"/>
          <w:lang w:val="en-US"/>
        </w:rPr>
        <w:t xml:space="preserve"> the </w:t>
      </w:r>
      <w:r w:rsidR="005536EF" w:rsidRPr="00F91A82">
        <w:rPr>
          <w:szCs w:val="24"/>
          <w:lang w:val="en-US"/>
        </w:rPr>
        <w:t xml:space="preserve">mandatory </w:t>
      </w:r>
      <w:r w:rsidRPr="00F91A82">
        <w:rPr>
          <w:szCs w:val="24"/>
          <w:lang w:val="en-US"/>
        </w:rPr>
        <w:t>transmission of microdata on the accommodation</w:t>
      </w:r>
      <w:r w:rsidR="00302B7E">
        <w:rPr>
          <w:szCs w:val="24"/>
          <w:lang w:val="en-US"/>
        </w:rPr>
        <w:t>s</w:t>
      </w:r>
      <w:r w:rsidR="005536EF" w:rsidRPr="00F91A82">
        <w:rPr>
          <w:szCs w:val="24"/>
          <w:lang w:val="en-US"/>
        </w:rPr>
        <w:t>,</w:t>
      </w:r>
      <w:r w:rsidRPr="00F91A82">
        <w:rPr>
          <w:szCs w:val="24"/>
          <w:lang w:val="en-US"/>
        </w:rPr>
        <w:t xml:space="preserve"> namely the registers</w:t>
      </w:r>
      <w:r w:rsidR="005536EF" w:rsidRPr="00F91A82">
        <w:rPr>
          <w:szCs w:val="24"/>
          <w:lang w:val="en-US"/>
        </w:rPr>
        <w:t>,</w:t>
      </w:r>
      <w:r w:rsidRPr="00F91A82">
        <w:rPr>
          <w:szCs w:val="24"/>
          <w:lang w:val="en-US"/>
        </w:rPr>
        <w:t xml:space="preserve"> by the Regions.</w:t>
      </w:r>
      <w:r w:rsidR="005536EF" w:rsidRPr="00F91A82">
        <w:rPr>
          <w:szCs w:val="24"/>
          <w:lang w:val="en-US"/>
        </w:rPr>
        <w:t xml:space="preserve"> </w:t>
      </w:r>
      <w:r w:rsidR="00690F41" w:rsidRPr="00F91A82">
        <w:rPr>
          <w:szCs w:val="24"/>
          <w:lang w:val="en-US"/>
        </w:rPr>
        <w:t>T</w:t>
      </w:r>
      <w:r w:rsidR="005536EF" w:rsidRPr="00F91A82">
        <w:rPr>
          <w:szCs w:val="24"/>
          <w:lang w:val="en-US"/>
        </w:rPr>
        <w:t xml:space="preserve">his work </w:t>
      </w:r>
      <w:r w:rsidR="00DA1AC8">
        <w:rPr>
          <w:szCs w:val="24"/>
          <w:lang w:val="en-US"/>
        </w:rPr>
        <w:t xml:space="preserve">was </w:t>
      </w:r>
      <w:r w:rsidR="00DA362E">
        <w:rPr>
          <w:szCs w:val="24"/>
          <w:lang w:val="en-US"/>
        </w:rPr>
        <w:t>don</w:t>
      </w:r>
      <w:r w:rsidR="00690F41" w:rsidRPr="00F91A82">
        <w:rPr>
          <w:szCs w:val="24"/>
          <w:lang w:val="en-US"/>
        </w:rPr>
        <w:t xml:space="preserve">e with 2018 data </w:t>
      </w:r>
      <w:r w:rsidR="00DA1AC8">
        <w:rPr>
          <w:szCs w:val="24"/>
          <w:lang w:val="en-US"/>
        </w:rPr>
        <w:t>(</w:t>
      </w:r>
      <w:r w:rsidR="005536EF" w:rsidRPr="00F91A82">
        <w:rPr>
          <w:szCs w:val="24"/>
          <w:lang w:val="en-US"/>
        </w:rPr>
        <w:t>the update on 2019 is now in progress</w:t>
      </w:r>
      <w:r w:rsidR="00DA1AC8">
        <w:rPr>
          <w:szCs w:val="24"/>
          <w:lang w:val="en-US"/>
        </w:rPr>
        <w:t>)</w:t>
      </w:r>
      <w:r w:rsidR="005536EF" w:rsidRPr="00F91A82">
        <w:rPr>
          <w:szCs w:val="24"/>
          <w:lang w:val="en-US"/>
        </w:rPr>
        <w:t>.</w:t>
      </w:r>
      <w:r w:rsidR="00690F41" w:rsidRPr="00F91A82">
        <w:rPr>
          <w:szCs w:val="24"/>
          <w:lang w:val="en-US"/>
        </w:rPr>
        <w:t xml:space="preserve"> The register contains </w:t>
      </w:r>
      <w:r w:rsidR="00690F41" w:rsidRPr="00F91A82">
        <w:rPr>
          <w:rFonts w:cstheme="minorHAnsi"/>
          <w:szCs w:val="24"/>
          <w:lang w:val="en" w:eastAsia="it-IT"/>
        </w:rPr>
        <w:t xml:space="preserve">25,683 </w:t>
      </w:r>
      <w:r w:rsidR="00302B7E">
        <w:rPr>
          <w:szCs w:val="24"/>
          <w:lang w:val="en-US"/>
        </w:rPr>
        <w:t xml:space="preserve">accommodations </w:t>
      </w:r>
      <w:r w:rsidR="00071F10">
        <w:rPr>
          <w:rFonts w:cstheme="minorHAnsi"/>
          <w:szCs w:val="24"/>
          <w:lang w:val="en" w:eastAsia="it-IT"/>
        </w:rPr>
        <w:t>on 11,526 records</w:t>
      </w:r>
      <w:r w:rsidRPr="00F91A82">
        <w:rPr>
          <w:rFonts w:cstheme="minorHAnsi"/>
          <w:szCs w:val="24"/>
          <w:lang w:val="en" w:eastAsia="it-IT"/>
        </w:rPr>
        <w:t xml:space="preserve">: 15,950 </w:t>
      </w:r>
      <w:r w:rsidR="00137A2A" w:rsidRPr="00F91A82">
        <w:rPr>
          <w:szCs w:val="24"/>
          <w:lang w:val="en-US"/>
        </w:rPr>
        <w:t>of them are</w:t>
      </w:r>
      <w:r w:rsidRPr="00F91A82">
        <w:rPr>
          <w:szCs w:val="24"/>
          <w:lang w:val="en-US"/>
        </w:rPr>
        <w:t xml:space="preserve"> accommodation</w:t>
      </w:r>
      <w:r w:rsidRPr="00F91A82">
        <w:rPr>
          <w:rFonts w:cstheme="minorHAnsi"/>
          <w:szCs w:val="24"/>
          <w:lang w:val="en" w:eastAsia="it-IT"/>
        </w:rPr>
        <w:t xml:space="preserve"> establishments while 9,733 are 'other private establishments</w:t>
      </w:r>
      <w:r w:rsidR="0088213E" w:rsidRPr="00F91A82">
        <w:rPr>
          <w:rFonts w:cstheme="minorHAnsi"/>
          <w:szCs w:val="24"/>
          <w:lang w:val="en" w:eastAsia="it-IT"/>
        </w:rPr>
        <w:t xml:space="preserve">' </w:t>
      </w:r>
      <w:r w:rsidRPr="00F91A82">
        <w:rPr>
          <w:rFonts w:cstheme="minorHAnsi"/>
          <w:szCs w:val="24"/>
          <w:lang w:val="en" w:eastAsia="it-IT"/>
        </w:rPr>
        <w:t xml:space="preserve">not disseminated </w:t>
      </w:r>
      <w:r w:rsidR="006F3F85" w:rsidRPr="00F91A82">
        <w:rPr>
          <w:rFonts w:cstheme="minorHAnsi"/>
          <w:szCs w:val="24"/>
          <w:lang w:val="en" w:eastAsia="it-IT"/>
        </w:rPr>
        <w:t xml:space="preserve">by </w:t>
      </w:r>
      <w:r w:rsidR="00DA362E">
        <w:rPr>
          <w:rFonts w:cstheme="minorHAnsi"/>
          <w:szCs w:val="24"/>
          <w:lang w:val="en" w:eastAsia="it-IT"/>
        </w:rPr>
        <w:t>the National Statistical Institute</w:t>
      </w:r>
      <w:r w:rsidR="006F3F85" w:rsidRPr="00F91A82">
        <w:rPr>
          <w:rFonts w:cstheme="minorHAnsi"/>
          <w:szCs w:val="24"/>
          <w:lang w:val="en" w:eastAsia="it-IT"/>
        </w:rPr>
        <w:t xml:space="preserve">. The </w:t>
      </w:r>
      <w:r w:rsidR="00302B7E" w:rsidRPr="00F91A82">
        <w:rPr>
          <w:szCs w:val="24"/>
          <w:lang w:val="en-US"/>
        </w:rPr>
        <w:t>accommodation</w:t>
      </w:r>
      <w:r w:rsidR="00302B7E">
        <w:rPr>
          <w:szCs w:val="24"/>
          <w:lang w:val="en-US"/>
        </w:rPr>
        <w:t>s</w:t>
      </w:r>
      <w:r w:rsidR="00302B7E" w:rsidRPr="00F91A82">
        <w:rPr>
          <w:szCs w:val="24"/>
          <w:lang w:val="en-US"/>
        </w:rPr>
        <w:t xml:space="preserve"> </w:t>
      </w:r>
      <w:r w:rsidRPr="00F91A82">
        <w:rPr>
          <w:rFonts w:cstheme="minorHAnsi"/>
          <w:szCs w:val="24"/>
          <w:lang w:val="en" w:eastAsia="it-IT"/>
        </w:rPr>
        <w:lastRenderedPageBreak/>
        <w:t xml:space="preserve">represent 7.4% of Italian </w:t>
      </w:r>
      <w:r w:rsidR="00302B7E" w:rsidRPr="00F91A82">
        <w:rPr>
          <w:szCs w:val="24"/>
          <w:lang w:val="en-US"/>
        </w:rPr>
        <w:t>accommodation</w:t>
      </w:r>
      <w:r w:rsidR="00302B7E">
        <w:rPr>
          <w:szCs w:val="24"/>
          <w:lang w:val="en-US"/>
        </w:rPr>
        <w:t>s</w:t>
      </w:r>
      <w:r w:rsidRPr="00F91A82">
        <w:rPr>
          <w:rFonts w:cstheme="minorHAnsi"/>
          <w:szCs w:val="24"/>
          <w:lang w:val="en" w:eastAsia="it-IT"/>
        </w:rPr>
        <w:t xml:space="preserve">. </w:t>
      </w:r>
      <w:r w:rsidRPr="00F91A82">
        <w:rPr>
          <w:szCs w:val="24"/>
          <w:lang w:val="en"/>
        </w:rPr>
        <w:t xml:space="preserve">Two different methods of matching were tried to compare this archive with the results of web scraping on the ER region: Jaro-Winkler </w:t>
      </w:r>
      <w:r w:rsidR="00497C85">
        <w:rPr>
          <w:szCs w:val="24"/>
          <w:lang w:val="en"/>
        </w:rPr>
        <w:t xml:space="preserve">distance </w:t>
      </w:r>
      <w:r w:rsidRPr="00F91A82">
        <w:rPr>
          <w:szCs w:val="24"/>
          <w:lang w:val="en"/>
        </w:rPr>
        <w:t>and Arcgis Score.</w:t>
      </w:r>
    </w:p>
    <w:p w14:paraId="5D7FBF5D" w14:textId="77777777" w:rsidR="00322B64" w:rsidRDefault="00322B64" w:rsidP="006D379C">
      <w:pPr>
        <w:spacing w:after="0" w:line="256" w:lineRule="auto"/>
        <w:rPr>
          <w:szCs w:val="24"/>
          <w:lang w:val="en"/>
        </w:rPr>
      </w:pPr>
    </w:p>
    <w:p w14:paraId="08DD3399" w14:textId="2DEEFD09" w:rsidR="00322B64" w:rsidRPr="00322B64" w:rsidRDefault="00B63CAD" w:rsidP="00322B64">
      <w:pPr>
        <w:pStyle w:val="Titolo2"/>
        <w:tabs>
          <w:tab w:val="num" w:pos="482"/>
        </w:tabs>
        <w:ind w:left="482" w:hanging="482"/>
      </w:pPr>
      <w:r w:rsidRPr="00322B64">
        <w:t xml:space="preserve">Matching with </w:t>
      </w:r>
      <w:proofErr w:type="spellStart"/>
      <w:r w:rsidRPr="00322B64">
        <w:t>Jaro</w:t>
      </w:r>
      <w:proofErr w:type="spellEnd"/>
      <w:r w:rsidRPr="00322B64">
        <w:t>-Winkler</w:t>
      </w:r>
      <w:r w:rsidR="00256631">
        <w:t xml:space="preserve"> </w:t>
      </w:r>
      <w:r w:rsidR="00852F49">
        <w:t>distance</w:t>
      </w:r>
    </w:p>
    <w:p w14:paraId="25F26627" w14:textId="2546A521" w:rsidR="005F1E74" w:rsidRPr="00F91A82" w:rsidRDefault="00B63CAD" w:rsidP="005F1E74">
      <w:pPr>
        <w:spacing w:after="0"/>
        <w:rPr>
          <w:szCs w:val="24"/>
          <w:lang w:val="en"/>
        </w:rPr>
      </w:pPr>
      <w:r w:rsidRPr="00E5724D">
        <w:rPr>
          <w:szCs w:val="24"/>
          <w:lang w:val="en"/>
        </w:rPr>
        <w:t xml:space="preserve">In this </w:t>
      </w:r>
      <w:r w:rsidRPr="00F91A82">
        <w:rPr>
          <w:szCs w:val="24"/>
          <w:lang w:val="en"/>
        </w:rPr>
        <w:t xml:space="preserve">attempt of matching the </w:t>
      </w:r>
      <w:proofErr w:type="gramStart"/>
      <w:r w:rsidRPr="00F91A82">
        <w:rPr>
          <w:szCs w:val="24"/>
          <w:lang w:val="en"/>
        </w:rPr>
        <w:t>tool</w:t>
      </w:r>
      <w:proofErr w:type="gramEnd"/>
      <w:r w:rsidRPr="00F91A82">
        <w:rPr>
          <w:szCs w:val="24"/>
          <w:lang w:val="en"/>
        </w:rPr>
        <w:t xml:space="preserve"> Here Maps Geolocalization was used for the location of the scraped </w:t>
      </w:r>
      <w:r w:rsidR="001B704D">
        <w:rPr>
          <w:szCs w:val="24"/>
          <w:lang w:val="en"/>
        </w:rPr>
        <w:t>accommodation</w:t>
      </w:r>
      <w:r w:rsidR="00302B7E">
        <w:rPr>
          <w:szCs w:val="24"/>
          <w:lang w:val="en"/>
        </w:rPr>
        <w:t>s</w:t>
      </w:r>
      <w:r w:rsidRPr="00F91A82">
        <w:rPr>
          <w:szCs w:val="24"/>
          <w:lang w:val="en"/>
        </w:rPr>
        <w:t xml:space="preserve">, and </w:t>
      </w:r>
      <w:proofErr w:type="spellStart"/>
      <w:r w:rsidRPr="00F91A82">
        <w:rPr>
          <w:szCs w:val="24"/>
          <w:lang w:val="en"/>
        </w:rPr>
        <w:t>Arcgis</w:t>
      </w:r>
      <w:proofErr w:type="spellEnd"/>
      <w:r w:rsidRPr="00F91A82">
        <w:rPr>
          <w:szCs w:val="24"/>
          <w:lang w:val="en"/>
        </w:rPr>
        <w:t xml:space="preserve"> was used for the location of </w:t>
      </w:r>
      <w:r w:rsidR="001B704D">
        <w:rPr>
          <w:szCs w:val="24"/>
          <w:lang w:val="en"/>
        </w:rPr>
        <w:t xml:space="preserve">accommodation </w:t>
      </w:r>
      <w:r w:rsidRPr="00F91A82">
        <w:rPr>
          <w:szCs w:val="24"/>
          <w:lang w:val="en"/>
        </w:rPr>
        <w:t>establishments on the regional archive. Here Maps is a tool</w:t>
      </w:r>
      <w:r w:rsidRPr="00F91A82">
        <w:t xml:space="preserve"> </w:t>
      </w:r>
      <w:r w:rsidRPr="00F91A82">
        <w:rPr>
          <w:szCs w:val="24"/>
          <w:lang w:val="en"/>
        </w:rPr>
        <w:t>provided by the Polish colleagues of the project in the context of WPJ [</w:t>
      </w:r>
      <w:r w:rsidR="00DC09FD">
        <w:rPr>
          <w:szCs w:val="24"/>
          <w:lang w:val="en"/>
        </w:rPr>
        <w:t>1</w:t>
      </w:r>
      <w:r w:rsidRPr="00F91A82">
        <w:rPr>
          <w:szCs w:val="24"/>
          <w:lang w:val="en"/>
        </w:rPr>
        <w:t>].</w:t>
      </w:r>
    </w:p>
    <w:p w14:paraId="10632E55" w14:textId="2973A0AB" w:rsidR="00E5724D" w:rsidRDefault="00B63CAD" w:rsidP="006D379C">
      <w:pPr>
        <w:spacing w:after="0" w:line="256" w:lineRule="auto"/>
        <w:rPr>
          <w:szCs w:val="24"/>
          <w:lang w:val="en"/>
        </w:rPr>
      </w:pPr>
      <w:r w:rsidRPr="00F91A82">
        <w:rPr>
          <w:szCs w:val="24"/>
          <w:lang w:val="en"/>
        </w:rPr>
        <w:t>This tool</w:t>
      </w:r>
      <w:r w:rsidR="00532D6F" w:rsidRPr="00F91A82">
        <w:rPr>
          <w:szCs w:val="24"/>
          <w:lang w:val="en"/>
        </w:rPr>
        <w:t xml:space="preserve"> expects </w:t>
      </w:r>
      <w:r w:rsidRPr="00F91A82">
        <w:rPr>
          <w:szCs w:val="24"/>
          <w:lang w:val="en"/>
        </w:rPr>
        <w:t xml:space="preserve">a </w:t>
      </w:r>
      <w:r w:rsidR="00532D6F" w:rsidRPr="00F91A82">
        <w:rPr>
          <w:szCs w:val="24"/>
          <w:lang w:val="en"/>
        </w:rPr>
        <w:t>list of fields</w:t>
      </w:r>
      <w:r w:rsidRPr="00F91A82">
        <w:rPr>
          <w:szCs w:val="24"/>
          <w:lang w:val="en"/>
        </w:rPr>
        <w:t xml:space="preserve"> as input, namely</w:t>
      </w:r>
      <w:r w:rsidR="00532D6F" w:rsidRPr="00F91A82">
        <w:rPr>
          <w:szCs w:val="24"/>
          <w:lang w:val="en"/>
        </w:rPr>
        <w:t xml:space="preserve"> </w:t>
      </w:r>
      <w:r w:rsidRPr="00F91A82">
        <w:rPr>
          <w:szCs w:val="24"/>
          <w:lang w:val="en"/>
        </w:rPr>
        <w:t xml:space="preserve">the </w:t>
      </w:r>
      <w:r w:rsidR="00E80B51" w:rsidRPr="00F91A82">
        <w:rPr>
          <w:szCs w:val="24"/>
          <w:lang w:val="en"/>
        </w:rPr>
        <w:t xml:space="preserve">unit-id, </w:t>
      </w:r>
      <w:r w:rsidRPr="00F91A82">
        <w:rPr>
          <w:szCs w:val="24"/>
          <w:lang w:val="en"/>
        </w:rPr>
        <w:t xml:space="preserve">the </w:t>
      </w:r>
      <w:r w:rsidR="00E80B51" w:rsidRPr="00F91A82">
        <w:rPr>
          <w:szCs w:val="24"/>
          <w:lang w:val="en"/>
        </w:rPr>
        <w:t xml:space="preserve">name, </w:t>
      </w:r>
      <w:r w:rsidRPr="00F91A82">
        <w:rPr>
          <w:szCs w:val="24"/>
          <w:lang w:val="en"/>
        </w:rPr>
        <w:t xml:space="preserve">the </w:t>
      </w:r>
      <w:r w:rsidR="00E80B51" w:rsidRPr="00F91A82">
        <w:rPr>
          <w:szCs w:val="24"/>
          <w:lang w:val="en"/>
        </w:rPr>
        <w:t>city,</w:t>
      </w:r>
      <w:r w:rsidRPr="00F91A82">
        <w:rPr>
          <w:szCs w:val="24"/>
          <w:lang w:val="en"/>
        </w:rPr>
        <w:t xml:space="preserve"> the address, and the postal code and returns, among others, the</w:t>
      </w:r>
      <w:r w:rsidR="00E80B51" w:rsidRPr="00F91A82">
        <w:rPr>
          <w:szCs w:val="24"/>
          <w:lang w:val="en"/>
        </w:rPr>
        <w:t xml:space="preserve"> state, </w:t>
      </w:r>
      <w:r w:rsidRPr="00F91A82">
        <w:rPr>
          <w:szCs w:val="24"/>
          <w:lang w:val="en"/>
        </w:rPr>
        <w:t xml:space="preserve">the </w:t>
      </w:r>
      <w:r w:rsidR="00E80B51" w:rsidRPr="00F91A82">
        <w:rPr>
          <w:szCs w:val="24"/>
          <w:lang w:val="en"/>
        </w:rPr>
        <w:t xml:space="preserve">street, </w:t>
      </w:r>
      <w:r w:rsidRPr="00F91A82">
        <w:rPr>
          <w:szCs w:val="24"/>
          <w:lang w:val="en"/>
        </w:rPr>
        <w:t xml:space="preserve">the </w:t>
      </w:r>
      <w:r w:rsidR="00E80B51" w:rsidRPr="00F91A82">
        <w:rPr>
          <w:szCs w:val="24"/>
          <w:lang w:val="en"/>
        </w:rPr>
        <w:t xml:space="preserve">house number, </w:t>
      </w:r>
      <w:r w:rsidRPr="00F91A82">
        <w:rPr>
          <w:szCs w:val="24"/>
          <w:lang w:val="en"/>
        </w:rPr>
        <w:t xml:space="preserve">the </w:t>
      </w:r>
      <w:r w:rsidR="00E80B51" w:rsidRPr="00F91A82">
        <w:rPr>
          <w:szCs w:val="24"/>
          <w:lang w:val="en"/>
        </w:rPr>
        <w:t xml:space="preserve">latitude, and longitude </w:t>
      </w:r>
      <w:r w:rsidR="00532D6F" w:rsidRPr="00F91A82">
        <w:rPr>
          <w:szCs w:val="24"/>
          <w:lang w:val="en"/>
        </w:rPr>
        <w:t>unpacked on as</w:t>
      </w:r>
      <w:r w:rsidR="00532D6F" w:rsidRPr="006D379C">
        <w:rPr>
          <w:szCs w:val="24"/>
          <w:lang w:val="en"/>
        </w:rPr>
        <w:t xml:space="preserve"> many different information fields</w:t>
      </w:r>
      <w:r>
        <w:rPr>
          <w:szCs w:val="24"/>
          <w:lang w:val="en"/>
        </w:rPr>
        <w:t xml:space="preserve">. </w:t>
      </w:r>
      <w:r w:rsidRPr="006D379C">
        <w:rPr>
          <w:szCs w:val="24"/>
          <w:lang w:val="en"/>
        </w:rPr>
        <w:t>The advantage of having more details allow</w:t>
      </w:r>
      <w:r>
        <w:rPr>
          <w:szCs w:val="24"/>
          <w:lang w:val="en"/>
        </w:rPr>
        <w:t>ed us</w:t>
      </w:r>
      <w:r w:rsidRPr="006D379C">
        <w:rPr>
          <w:szCs w:val="24"/>
          <w:lang w:val="en"/>
        </w:rPr>
        <w:t xml:space="preserve"> to diversify the types of combinations and to be able to proceed for subsequent steps by loosening the constraints on the conditions to obtain a larger number of matches</w:t>
      </w:r>
      <w:r>
        <w:rPr>
          <w:szCs w:val="24"/>
          <w:lang w:val="en"/>
        </w:rPr>
        <w:t xml:space="preserve">. </w:t>
      </w:r>
      <w:r w:rsidR="00532D6F" w:rsidRPr="006D379C">
        <w:rPr>
          <w:szCs w:val="24"/>
          <w:lang w:val="en"/>
        </w:rPr>
        <w:t xml:space="preserve">Here maps location was successful in 86.6% of </w:t>
      </w:r>
      <w:r w:rsidR="001B704D">
        <w:rPr>
          <w:szCs w:val="24"/>
          <w:lang w:val="en"/>
        </w:rPr>
        <w:t>accommodation establishment</w:t>
      </w:r>
      <w:r w:rsidR="00532D6F" w:rsidRPr="006D379C">
        <w:rPr>
          <w:szCs w:val="24"/>
          <w:lang w:val="en"/>
        </w:rPr>
        <w:t xml:space="preserve">s, </w:t>
      </w:r>
      <w:r>
        <w:rPr>
          <w:szCs w:val="24"/>
          <w:lang w:val="en"/>
        </w:rPr>
        <w:t>as the other cases were</w:t>
      </w:r>
      <w:r w:rsidR="00532D6F" w:rsidRPr="006D379C">
        <w:rPr>
          <w:szCs w:val="24"/>
          <w:lang w:val="en"/>
        </w:rPr>
        <w:t xml:space="preserve"> false negative (of which the majority was null).</w:t>
      </w:r>
      <w:r w:rsidR="009E5029">
        <w:rPr>
          <w:szCs w:val="24"/>
          <w:lang w:val="en"/>
        </w:rPr>
        <w:t xml:space="preserve"> </w:t>
      </w:r>
      <w:r w:rsidR="00532D6F" w:rsidRPr="006D379C">
        <w:rPr>
          <w:szCs w:val="24"/>
          <w:lang w:val="en"/>
        </w:rPr>
        <w:t xml:space="preserve">A unique </w:t>
      </w:r>
      <w:r>
        <w:rPr>
          <w:szCs w:val="24"/>
          <w:lang w:val="en"/>
        </w:rPr>
        <w:t>code was necessary to</w:t>
      </w:r>
      <w:r w:rsidR="00532D6F" w:rsidRPr="006D379C">
        <w:rPr>
          <w:szCs w:val="24"/>
          <w:lang w:val="en"/>
        </w:rPr>
        <w:t xml:space="preserve"> </w:t>
      </w:r>
      <w:r>
        <w:rPr>
          <w:szCs w:val="24"/>
          <w:lang w:val="en"/>
        </w:rPr>
        <w:t xml:space="preserve">identify each unit in </w:t>
      </w:r>
      <w:r w:rsidR="00532D6F" w:rsidRPr="006D379C">
        <w:rPr>
          <w:szCs w:val="24"/>
          <w:lang w:val="en"/>
        </w:rPr>
        <w:t>the administrative data archive because the fiscal code</w:t>
      </w:r>
      <w:r>
        <w:rPr>
          <w:szCs w:val="24"/>
          <w:lang w:val="en"/>
        </w:rPr>
        <w:t xml:space="preserve"> sometimes</w:t>
      </w:r>
      <w:r w:rsidR="00532D6F" w:rsidRPr="006D379C">
        <w:rPr>
          <w:szCs w:val="24"/>
          <w:lang w:val="en"/>
        </w:rPr>
        <w:t xml:space="preserve"> </w:t>
      </w:r>
      <w:r>
        <w:rPr>
          <w:szCs w:val="24"/>
          <w:lang w:val="en"/>
        </w:rPr>
        <w:t>was</w:t>
      </w:r>
      <w:r w:rsidR="00532D6F" w:rsidRPr="006D379C">
        <w:rPr>
          <w:szCs w:val="24"/>
          <w:lang w:val="en"/>
        </w:rPr>
        <w:t xml:space="preserve"> duplicated</w:t>
      </w:r>
      <w:r w:rsidR="00C0710A">
        <w:rPr>
          <w:szCs w:val="24"/>
          <w:lang w:val="en"/>
        </w:rPr>
        <w:t xml:space="preserve"> due to</w:t>
      </w:r>
      <w:r w:rsidR="00532D6F" w:rsidRPr="006D379C">
        <w:rPr>
          <w:szCs w:val="24"/>
          <w:lang w:val="en"/>
        </w:rPr>
        <w:t xml:space="preserve"> the presence of units belonging to the same owner; in other cases, it </w:t>
      </w:r>
      <w:r>
        <w:rPr>
          <w:szCs w:val="24"/>
          <w:lang w:val="en"/>
        </w:rPr>
        <w:t>was</w:t>
      </w:r>
      <w:r w:rsidR="00C0710A">
        <w:rPr>
          <w:szCs w:val="24"/>
          <w:lang w:val="en"/>
        </w:rPr>
        <w:t xml:space="preserve"> absent. The same process was made </w:t>
      </w:r>
      <w:r w:rsidR="00532D6F" w:rsidRPr="006D379C">
        <w:rPr>
          <w:szCs w:val="24"/>
          <w:lang w:val="en"/>
        </w:rPr>
        <w:t xml:space="preserve">on the scraped data. </w:t>
      </w:r>
    </w:p>
    <w:p w14:paraId="47F53D95" w14:textId="746E7C2B" w:rsidR="00532D6F" w:rsidRPr="006D379C" w:rsidRDefault="00B63CAD" w:rsidP="006D379C">
      <w:pPr>
        <w:spacing w:after="0" w:line="256" w:lineRule="auto"/>
        <w:rPr>
          <w:szCs w:val="24"/>
          <w:lang w:val="en"/>
        </w:rPr>
      </w:pPr>
      <w:r>
        <w:rPr>
          <w:szCs w:val="24"/>
          <w:lang w:val="en"/>
        </w:rPr>
        <w:t xml:space="preserve">The </w:t>
      </w:r>
      <w:r w:rsidRPr="006D379C">
        <w:rPr>
          <w:szCs w:val="24"/>
          <w:lang w:val="en"/>
        </w:rPr>
        <w:t xml:space="preserve">first comparison was an exact </w:t>
      </w:r>
      <w:r w:rsidR="00497C85">
        <w:rPr>
          <w:szCs w:val="24"/>
          <w:lang w:val="en"/>
        </w:rPr>
        <w:t>link</w:t>
      </w:r>
      <w:r w:rsidRPr="006D379C">
        <w:rPr>
          <w:szCs w:val="24"/>
          <w:lang w:val="en"/>
        </w:rPr>
        <w:t xml:space="preserve"> between two strings on hotel name and postal code</w:t>
      </w:r>
      <w:r w:rsidR="00AE4AC3">
        <w:rPr>
          <w:szCs w:val="24"/>
          <w:lang w:val="en"/>
        </w:rPr>
        <w:t xml:space="preserve"> and linked</w:t>
      </w:r>
      <w:r>
        <w:rPr>
          <w:szCs w:val="24"/>
          <w:lang w:val="en"/>
        </w:rPr>
        <w:t xml:space="preserve"> </w:t>
      </w:r>
      <w:r w:rsidR="00AE4AC3">
        <w:rPr>
          <w:szCs w:val="24"/>
          <w:lang w:val="en"/>
        </w:rPr>
        <w:t xml:space="preserve">only 607 </w:t>
      </w:r>
      <w:r w:rsidR="00314919">
        <w:rPr>
          <w:szCs w:val="24"/>
          <w:lang w:val="en"/>
        </w:rPr>
        <w:t>accommodation establishments</w:t>
      </w:r>
      <w:r w:rsidR="00AE4AC3">
        <w:rPr>
          <w:szCs w:val="24"/>
          <w:lang w:val="en"/>
        </w:rPr>
        <w:t xml:space="preserve"> (5.</w:t>
      </w:r>
      <w:r w:rsidR="00E8436B">
        <w:rPr>
          <w:szCs w:val="24"/>
          <w:lang w:val="en"/>
        </w:rPr>
        <w:t>3</w:t>
      </w:r>
      <w:r w:rsidR="00AE4AC3">
        <w:rPr>
          <w:szCs w:val="24"/>
          <w:lang w:val="en"/>
        </w:rPr>
        <w:t xml:space="preserve">%). </w:t>
      </w:r>
      <w:r>
        <w:rPr>
          <w:szCs w:val="24"/>
          <w:lang w:val="en"/>
        </w:rPr>
        <w:t xml:space="preserve">A more sophisticated attempt </w:t>
      </w:r>
      <w:r w:rsidRPr="006D379C">
        <w:rPr>
          <w:szCs w:val="24"/>
          <w:lang w:val="en"/>
        </w:rPr>
        <w:t>was</w:t>
      </w:r>
      <w:r>
        <w:rPr>
          <w:szCs w:val="24"/>
          <w:lang w:val="en"/>
        </w:rPr>
        <w:t xml:space="preserve"> tried using</w:t>
      </w:r>
      <w:r w:rsidRPr="006D379C">
        <w:rPr>
          <w:szCs w:val="24"/>
          <w:lang w:val="en"/>
        </w:rPr>
        <w:t xml:space="preserve"> the Jaro-Winkler similarity</w:t>
      </w:r>
      <w:r w:rsidR="00C0710A">
        <w:rPr>
          <w:szCs w:val="24"/>
          <w:lang w:val="en"/>
        </w:rPr>
        <w:t xml:space="preserve"> </w:t>
      </w:r>
      <w:r w:rsidR="0071707D" w:rsidRPr="00F91A82">
        <w:rPr>
          <w:szCs w:val="24"/>
          <w:lang w:val="en"/>
        </w:rPr>
        <w:t>[</w:t>
      </w:r>
      <w:r w:rsidR="00DC09FD">
        <w:rPr>
          <w:szCs w:val="24"/>
          <w:lang w:val="en"/>
        </w:rPr>
        <w:t>2</w:t>
      </w:r>
      <w:r w:rsidR="0071707D">
        <w:rPr>
          <w:szCs w:val="24"/>
          <w:lang w:val="en"/>
        </w:rPr>
        <w:t>],</w:t>
      </w:r>
      <w:r w:rsidRPr="006D379C">
        <w:rPr>
          <w:szCs w:val="24"/>
          <w:lang w:val="en"/>
        </w:rPr>
        <w:t xml:space="preserve"> a string metric measuring an edit distance between two sequences. The Jaro measure is the weighted sum of the percentage of matched characters from each file and transposed characters. Winkler increased this measure for matching the initial words and then rescaled it by a piecewise function, whose intervals and weights depend on the type of string (first name, last name, street, and others). The Jaro-Winkler distance takes into account letter transpositions and the occurrence of a prefix. It uses a prefix </w:t>
      </w:r>
      <w:r w:rsidRPr="00E5724D">
        <w:rPr>
          <w:i/>
          <w:szCs w:val="24"/>
          <w:lang w:val="en"/>
        </w:rPr>
        <w:t>p</w:t>
      </w:r>
      <w:r w:rsidR="00C0710A">
        <w:rPr>
          <w:i/>
          <w:szCs w:val="24"/>
          <w:lang w:val="en"/>
        </w:rPr>
        <w:t>,</w:t>
      </w:r>
      <w:r w:rsidRPr="006D379C">
        <w:rPr>
          <w:szCs w:val="24"/>
          <w:lang w:val="en"/>
        </w:rPr>
        <w:t xml:space="preserve"> which gives more favorable ratings to strings that match from the beginning for a set prefix length </w:t>
      </w:r>
      <w:r w:rsidRPr="00E5724D">
        <w:rPr>
          <w:i/>
          <w:szCs w:val="24"/>
          <w:lang w:val="en"/>
        </w:rPr>
        <w:t>l</w:t>
      </w:r>
      <w:r w:rsidRPr="006D379C">
        <w:rPr>
          <w:szCs w:val="24"/>
          <w:lang w:val="en"/>
        </w:rPr>
        <w:t>.</w:t>
      </w:r>
    </w:p>
    <w:p w14:paraId="26485AA4" w14:textId="77777777" w:rsidR="00532D6F" w:rsidRPr="00CC0831" w:rsidRDefault="00532D6F" w:rsidP="00532D6F">
      <w:pPr>
        <w:spacing w:after="0"/>
        <w:rPr>
          <w:rFonts w:asciiTheme="minorHAnsi" w:hAnsiTheme="minorHAnsi" w:cstheme="minorHAnsi"/>
          <w:szCs w:val="24"/>
          <w:lang w:val="en-US"/>
        </w:rPr>
      </w:pPr>
    </w:p>
    <w:p w14:paraId="40CA136E" w14:textId="1B26C72C" w:rsidR="00322B64" w:rsidRPr="00322B64" w:rsidRDefault="00B63CAD" w:rsidP="00322B64">
      <w:pPr>
        <w:pStyle w:val="Titolo2"/>
        <w:tabs>
          <w:tab w:val="num" w:pos="482"/>
        </w:tabs>
        <w:ind w:left="482" w:hanging="482"/>
      </w:pPr>
      <w:r w:rsidRPr="00322B64">
        <w:t xml:space="preserve">Matching with </w:t>
      </w:r>
      <w:proofErr w:type="spellStart"/>
      <w:r>
        <w:t>ArcGis</w:t>
      </w:r>
      <w:proofErr w:type="spellEnd"/>
      <w:r>
        <w:t xml:space="preserve"> score</w:t>
      </w:r>
    </w:p>
    <w:p w14:paraId="497CE7DB" w14:textId="57308B2D" w:rsidR="009E5625" w:rsidRDefault="00B63CAD" w:rsidP="002F5653">
      <w:pPr>
        <w:spacing w:after="0" w:line="256" w:lineRule="auto"/>
        <w:rPr>
          <w:szCs w:val="24"/>
          <w:lang w:val="en"/>
        </w:rPr>
      </w:pPr>
      <w:r w:rsidRPr="00E5724D">
        <w:rPr>
          <w:szCs w:val="24"/>
          <w:lang w:val="en"/>
        </w:rPr>
        <w:t xml:space="preserve">In this attempt, Arcgis </w:t>
      </w:r>
      <w:proofErr w:type="gramStart"/>
      <w:r w:rsidRPr="00E5724D">
        <w:rPr>
          <w:szCs w:val="24"/>
          <w:lang w:val="en"/>
        </w:rPr>
        <w:t>was used</w:t>
      </w:r>
      <w:proofErr w:type="gramEnd"/>
      <w:r w:rsidRPr="00E5724D">
        <w:rPr>
          <w:szCs w:val="24"/>
          <w:lang w:val="en"/>
        </w:rPr>
        <w:t xml:space="preserve"> for the location of </w:t>
      </w:r>
      <w:r w:rsidR="001B704D">
        <w:rPr>
          <w:szCs w:val="24"/>
          <w:lang w:val="en"/>
        </w:rPr>
        <w:t>accommodation establishment</w:t>
      </w:r>
      <w:r w:rsidRPr="00E5724D">
        <w:rPr>
          <w:szCs w:val="24"/>
          <w:lang w:val="en"/>
        </w:rPr>
        <w:t xml:space="preserve">s in both sources. </w:t>
      </w:r>
      <w:r w:rsidR="00F03664" w:rsidRPr="00E5724D">
        <w:rPr>
          <w:szCs w:val="24"/>
          <w:lang w:val="en"/>
        </w:rPr>
        <w:t>Pre-processing of the records for the standardization of text strings</w:t>
      </w:r>
      <w:r w:rsidR="00C30ADD">
        <w:rPr>
          <w:szCs w:val="24"/>
          <w:lang w:val="en"/>
        </w:rPr>
        <w:t xml:space="preserve"> was done by </w:t>
      </w:r>
      <w:r w:rsidR="00F03664" w:rsidRPr="00E5724D">
        <w:rPr>
          <w:szCs w:val="24"/>
          <w:lang w:val="en"/>
        </w:rPr>
        <w:t xml:space="preserve">isolating the name from the classification </w:t>
      </w:r>
      <w:r w:rsidRPr="00E5724D">
        <w:rPr>
          <w:szCs w:val="24"/>
          <w:lang w:val="en"/>
        </w:rPr>
        <w:t>attributes (hotel, B&amp;B, others)</w:t>
      </w:r>
      <w:r w:rsidR="00F03664" w:rsidRPr="00E5724D">
        <w:rPr>
          <w:szCs w:val="24"/>
          <w:lang w:val="en"/>
        </w:rPr>
        <w:t xml:space="preserve"> and the breakdown of the address to the highest possible level of detail (street, street number, postal code, and municipality), and also by eliminating duplicates (the same string of name-province, city, address). </w:t>
      </w:r>
      <w:r w:rsidRPr="00E5724D">
        <w:rPr>
          <w:szCs w:val="24"/>
          <w:lang w:val="en"/>
        </w:rPr>
        <w:t>Then, t</w:t>
      </w:r>
      <w:r w:rsidR="00F03664" w:rsidRPr="00E5724D">
        <w:rPr>
          <w:szCs w:val="24"/>
          <w:lang w:val="en"/>
        </w:rPr>
        <w:t xml:space="preserve">he city and the postal code </w:t>
      </w:r>
      <w:r w:rsidRPr="00E5724D">
        <w:rPr>
          <w:szCs w:val="24"/>
          <w:lang w:val="en"/>
        </w:rPr>
        <w:t xml:space="preserve">were extrapolated </w:t>
      </w:r>
      <w:r w:rsidR="00F03664" w:rsidRPr="00E5724D">
        <w:rPr>
          <w:szCs w:val="24"/>
          <w:lang w:val="en"/>
        </w:rPr>
        <w:t>with a regular expression from the formatted address, obtained with ArcGIS API.</w:t>
      </w:r>
      <w:r w:rsidR="00C0710A">
        <w:rPr>
          <w:szCs w:val="24"/>
          <w:lang w:val="en"/>
        </w:rPr>
        <w:t xml:space="preserve"> </w:t>
      </w:r>
      <w:r w:rsidRPr="002F5653">
        <w:rPr>
          <w:szCs w:val="24"/>
          <w:lang w:val="en"/>
        </w:rPr>
        <w:t xml:space="preserve">The software returns the formatted address, the coordinates in terms of latitude-longitude, and a score of the calculated coordinates, useful by selecting only the coordinates with the highest score, considered the most reliable ones. Several attempts of linkage </w:t>
      </w:r>
      <w:proofErr w:type="gramStart"/>
      <w:r w:rsidRPr="002F5653">
        <w:rPr>
          <w:szCs w:val="24"/>
          <w:lang w:val="en"/>
        </w:rPr>
        <w:t>were made</w:t>
      </w:r>
      <w:proofErr w:type="gramEnd"/>
      <w:r w:rsidR="00296007">
        <w:rPr>
          <w:szCs w:val="24"/>
          <w:lang w:val="en"/>
        </w:rPr>
        <w:t>, by using the following variables:</w:t>
      </w:r>
      <w:r w:rsidRPr="002F5653">
        <w:rPr>
          <w:szCs w:val="24"/>
          <w:lang w:val="en"/>
        </w:rPr>
        <w:t xml:space="preserve"> </w:t>
      </w:r>
    </w:p>
    <w:p w14:paraId="60E48DC7" w14:textId="243E81BA" w:rsidR="009E5625" w:rsidRPr="00296007" w:rsidRDefault="00B63CAD" w:rsidP="00296007">
      <w:pPr>
        <w:pStyle w:val="Paragrafoelenco"/>
        <w:numPr>
          <w:ilvl w:val="0"/>
          <w:numId w:val="34"/>
        </w:numPr>
        <w:spacing w:after="0" w:line="256" w:lineRule="auto"/>
        <w:rPr>
          <w:szCs w:val="24"/>
          <w:lang w:val="en"/>
        </w:rPr>
      </w:pPr>
      <w:r w:rsidRPr="00296007">
        <w:rPr>
          <w:szCs w:val="24"/>
          <w:lang w:val="en"/>
        </w:rPr>
        <w:t xml:space="preserve">hotel name and municipality; </w:t>
      </w:r>
    </w:p>
    <w:p w14:paraId="7C9B8FD1" w14:textId="0E8A58F9" w:rsidR="009E5625" w:rsidRPr="00296007" w:rsidRDefault="00B63CAD" w:rsidP="00296007">
      <w:pPr>
        <w:pStyle w:val="Paragrafoelenco"/>
        <w:numPr>
          <w:ilvl w:val="0"/>
          <w:numId w:val="34"/>
        </w:numPr>
        <w:spacing w:after="0" w:line="256" w:lineRule="auto"/>
        <w:rPr>
          <w:szCs w:val="24"/>
          <w:lang w:val="en"/>
        </w:rPr>
      </w:pPr>
      <w:r w:rsidRPr="00296007">
        <w:rPr>
          <w:szCs w:val="24"/>
          <w:lang w:val="en"/>
        </w:rPr>
        <w:t xml:space="preserve">formatted hotel name (upper case, removal of spaces, removal of words classifying the </w:t>
      </w:r>
      <w:r w:rsidR="001B704D">
        <w:rPr>
          <w:szCs w:val="24"/>
          <w:lang w:val="en"/>
        </w:rPr>
        <w:t>accommodation establishment</w:t>
      </w:r>
      <w:r w:rsidRPr="00296007">
        <w:rPr>
          <w:szCs w:val="24"/>
          <w:lang w:val="en"/>
        </w:rPr>
        <w:t xml:space="preserve"> like a hotel, room, camping, farmhouse) and municipality; </w:t>
      </w:r>
    </w:p>
    <w:p w14:paraId="1C3155F1" w14:textId="37D88F98" w:rsidR="009E5625" w:rsidRPr="00296007" w:rsidRDefault="00B63CAD" w:rsidP="00296007">
      <w:pPr>
        <w:pStyle w:val="Paragrafoelenco"/>
        <w:numPr>
          <w:ilvl w:val="0"/>
          <w:numId w:val="34"/>
        </w:numPr>
        <w:spacing w:after="0" w:line="256" w:lineRule="auto"/>
        <w:rPr>
          <w:szCs w:val="24"/>
          <w:lang w:val="en"/>
        </w:rPr>
      </w:pPr>
      <w:r w:rsidRPr="00296007">
        <w:rPr>
          <w:szCs w:val="24"/>
          <w:lang w:val="en"/>
        </w:rPr>
        <w:t xml:space="preserve">formatted address (for multiples, it matches the </w:t>
      </w:r>
      <w:r w:rsidR="001B704D">
        <w:rPr>
          <w:szCs w:val="24"/>
          <w:lang w:val="en"/>
        </w:rPr>
        <w:t>accommodation establishment</w:t>
      </w:r>
      <w:r w:rsidRPr="00296007">
        <w:rPr>
          <w:szCs w:val="24"/>
          <w:lang w:val="en"/>
        </w:rPr>
        <w:t xml:space="preserve"> name with a tolerance of 1 character);</w:t>
      </w:r>
    </w:p>
    <w:p w14:paraId="40737D15" w14:textId="3CF57088" w:rsidR="00C30ADD" w:rsidRDefault="00B63CAD" w:rsidP="00562EA2">
      <w:pPr>
        <w:pStyle w:val="Paragrafoelenco"/>
        <w:numPr>
          <w:ilvl w:val="0"/>
          <w:numId w:val="34"/>
        </w:numPr>
        <w:spacing w:after="0" w:line="256" w:lineRule="auto"/>
        <w:rPr>
          <w:szCs w:val="24"/>
          <w:lang w:val="en"/>
        </w:rPr>
      </w:pPr>
      <w:proofErr w:type="gramStart"/>
      <w:r w:rsidRPr="00C30ADD">
        <w:rPr>
          <w:szCs w:val="24"/>
          <w:lang w:val="en"/>
        </w:rPr>
        <w:lastRenderedPageBreak/>
        <w:t>latitude</w:t>
      </w:r>
      <w:proofErr w:type="gramEnd"/>
      <w:r w:rsidRPr="00C30ADD">
        <w:rPr>
          <w:szCs w:val="24"/>
          <w:lang w:val="en"/>
        </w:rPr>
        <w:t xml:space="preserve"> and longitude coordinates (even in this case, for multiples, it matches the </w:t>
      </w:r>
      <w:r w:rsidR="001B704D">
        <w:rPr>
          <w:szCs w:val="24"/>
          <w:lang w:val="en"/>
        </w:rPr>
        <w:t>accommodation establishment</w:t>
      </w:r>
      <w:r w:rsidRPr="00C30ADD">
        <w:rPr>
          <w:szCs w:val="24"/>
          <w:lang w:val="en"/>
        </w:rPr>
        <w:t xml:space="preserve"> name with a tolerance of 1). In the latter attempt, </w:t>
      </w:r>
      <w:r w:rsidR="00E3540D" w:rsidRPr="00C30ADD">
        <w:rPr>
          <w:szCs w:val="24"/>
          <w:lang w:val="en"/>
        </w:rPr>
        <w:t>a threshold of tolerance on</w:t>
      </w:r>
      <w:r w:rsidRPr="00C30ADD">
        <w:rPr>
          <w:szCs w:val="24"/>
          <w:lang w:val="en"/>
        </w:rPr>
        <w:t xml:space="preserve"> distances </w:t>
      </w:r>
      <w:r w:rsidR="00E3540D" w:rsidRPr="00C30ADD">
        <w:rPr>
          <w:szCs w:val="24"/>
          <w:lang w:val="en"/>
        </w:rPr>
        <w:t>was</w:t>
      </w:r>
      <w:r w:rsidRPr="00C30ADD">
        <w:rPr>
          <w:szCs w:val="24"/>
          <w:lang w:val="en"/>
        </w:rPr>
        <w:t xml:space="preserve"> tried</w:t>
      </w:r>
      <w:r w:rsidR="00E3540D" w:rsidRPr="00C30ADD">
        <w:rPr>
          <w:szCs w:val="24"/>
          <w:lang w:val="en"/>
        </w:rPr>
        <w:t xml:space="preserve">, namely </w:t>
      </w:r>
      <w:r w:rsidRPr="00C30ADD">
        <w:rPr>
          <w:szCs w:val="24"/>
          <w:lang w:val="en"/>
        </w:rPr>
        <w:t xml:space="preserve">10 meters. </w:t>
      </w:r>
    </w:p>
    <w:p w14:paraId="5E556703" w14:textId="5BCE07DA" w:rsidR="00E3540D" w:rsidRDefault="00B63CAD" w:rsidP="002F5653">
      <w:pPr>
        <w:spacing w:after="0" w:line="256" w:lineRule="auto"/>
        <w:rPr>
          <w:szCs w:val="24"/>
          <w:lang w:val="en"/>
        </w:rPr>
      </w:pPr>
      <w:r w:rsidRPr="00AC0F2B">
        <w:rPr>
          <w:szCs w:val="24"/>
          <w:lang w:val="en-US"/>
        </w:rPr>
        <w:t xml:space="preserve">Every attempt was numbered and stored in a separate column of the database to trace it and identify the successful ones for each </w:t>
      </w:r>
      <w:r w:rsidR="001B704D">
        <w:rPr>
          <w:szCs w:val="24"/>
          <w:lang w:val="en-US"/>
        </w:rPr>
        <w:t>accommodation establishment</w:t>
      </w:r>
      <w:r w:rsidRPr="00AC0F2B">
        <w:rPr>
          <w:szCs w:val="24"/>
          <w:lang w:val="en-US"/>
        </w:rPr>
        <w:t>.</w:t>
      </w:r>
      <w:r w:rsidR="00322B64" w:rsidRPr="00AC0F2B">
        <w:rPr>
          <w:szCs w:val="24"/>
          <w:lang w:val="en-US"/>
        </w:rPr>
        <w:t xml:space="preserve"> </w:t>
      </w:r>
      <w:r w:rsidR="00E3540D" w:rsidRPr="00AC0F2B">
        <w:rPr>
          <w:szCs w:val="24"/>
          <w:lang w:val="en-US"/>
        </w:rPr>
        <w:t>The</w:t>
      </w:r>
      <w:r w:rsidRPr="00AC0F2B">
        <w:rPr>
          <w:szCs w:val="24"/>
          <w:lang w:val="en-US"/>
        </w:rPr>
        <w:t xml:space="preserve"> candidate's score matching the address</w:t>
      </w:r>
      <w:r w:rsidR="00E3540D" w:rsidRPr="00AC0F2B">
        <w:rPr>
          <w:szCs w:val="24"/>
          <w:lang w:val="en-US"/>
        </w:rPr>
        <w:t xml:space="preserve"> was evaluated, in </w:t>
      </w:r>
      <w:r w:rsidRPr="00AC0F2B">
        <w:rPr>
          <w:szCs w:val="24"/>
          <w:lang w:val="en-US"/>
        </w:rPr>
        <w:t xml:space="preserve">a range of 0 to </w:t>
      </w:r>
      <w:proofErr w:type="gramStart"/>
      <w:r w:rsidRPr="00AC0F2B">
        <w:rPr>
          <w:szCs w:val="24"/>
          <w:lang w:val="en-US"/>
        </w:rPr>
        <w:t>100,</w:t>
      </w:r>
      <w:proofErr w:type="gramEnd"/>
      <w:r w:rsidRPr="00AC0F2B">
        <w:rPr>
          <w:szCs w:val="24"/>
          <w:lang w:val="en-US"/>
        </w:rPr>
        <w:t xml:space="preserve"> in which 100 indicates the candidate is a perfect match</w:t>
      </w:r>
      <w:r w:rsidRPr="00C30ADD">
        <w:rPr>
          <w:szCs w:val="24"/>
          <w:lang w:val="en"/>
        </w:rPr>
        <w:t>.</w:t>
      </w:r>
    </w:p>
    <w:p w14:paraId="0F5B1846" w14:textId="77777777" w:rsidR="00852F49" w:rsidRPr="002F5653" w:rsidRDefault="00852F49" w:rsidP="002F5653">
      <w:pPr>
        <w:spacing w:after="0" w:line="256" w:lineRule="auto"/>
        <w:rPr>
          <w:szCs w:val="24"/>
          <w:lang w:val="en"/>
        </w:rPr>
      </w:pPr>
    </w:p>
    <w:p w14:paraId="62B5F0FB" w14:textId="206FBD8E" w:rsidR="00E32F0D" w:rsidRDefault="00B63CAD" w:rsidP="00BA2A37">
      <w:pPr>
        <w:pStyle w:val="Titolo2"/>
        <w:tabs>
          <w:tab w:val="num" w:pos="482"/>
        </w:tabs>
        <w:spacing w:after="0" w:line="256" w:lineRule="auto"/>
        <w:ind w:left="482" w:hanging="482"/>
      </w:pPr>
      <w:r>
        <w:t>Cross-checking of the matching</w:t>
      </w:r>
    </w:p>
    <w:p w14:paraId="78EAB27C" w14:textId="77777777" w:rsidR="00EE4FF6" w:rsidRPr="00F91A82" w:rsidRDefault="00EE4FF6" w:rsidP="00E32F0D">
      <w:pPr>
        <w:spacing w:after="0"/>
        <w:rPr>
          <w:szCs w:val="24"/>
          <w:lang w:val="en-US"/>
        </w:rPr>
      </w:pPr>
    </w:p>
    <w:p w14:paraId="26F067EF" w14:textId="0D55AE27" w:rsidR="00E32F0D" w:rsidRPr="00F91A82" w:rsidRDefault="00B63CAD" w:rsidP="00852F49">
      <w:pPr>
        <w:spacing w:after="120"/>
        <w:rPr>
          <w:szCs w:val="24"/>
          <w:lang w:val="en-US"/>
        </w:rPr>
      </w:pPr>
      <w:r w:rsidRPr="00F91A82">
        <w:rPr>
          <w:szCs w:val="24"/>
          <w:lang w:val="en-US"/>
        </w:rPr>
        <w:t xml:space="preserve">Following the web scraping activity, </w:t>
      </w:r>
      <w:r w:rsidR="00C90818">
        <w:rPr>
          <w:szCs w:val="24"/>
          <w:lang w:val="en-US"/>
        </w:rPr>
        <w:t xml:space="preserve">many </w:t>
      </w:r>
      <w:r w:rsidRPr="00F91A82">
        <w:rPr>
          <w:szCs w:val="24"/>
          <w:lang w:val="en-US"/>
        </w:rPr>
        <w:t xml:space="preserve">checks </w:t>
      </w:r>
      <w:proofErr w:type="gramStart"/>
      <w:r w:rsidR="00C90818">
        <w:rPr>
          <w:szCs w:val="24"/>
          <w:lang w:val="en-US"/>
        </w:rPr>
        <w:t>were</w:t>
      </w:r>
      <w:r w:rsidRPr="00F91A82">
        <w:rPr>
          <w:szCs w:val="24"/>
          <w:lang w:val="en-US"/>
        </w:rPr>
        <w:t xml:space="preserve"> made</w:t>
      </w:r>
      <w:proofErr w:type="gramEnd"/>
      <w:r w:rsidRPr="00F91A82">
        <w:rPr>
          <w:szCs w:val="24"/>
          <w:lang w:val="en-US"/>
        </w:rPr>
        <w:t xml:space="preserve"> on the matchings. </w:t>
      </w:r>
      <w:r w:rsidR="00497C85">
        <w:rPr>
          <w:szCs w:val="24"/>
          <w:lang w:val="en-US"/>
        </w:rPr>
        <w:t>Some</w:t>
      </w:r>
      <w:r w:rsidRPr="00F91A82">
        <w:rPr>
          <w:szCs w:val="24"/>
          <w:lang w:val="en-US"/>
        </w:rPr>
        <w:t xml:space="preserve"> territories were not well-covered (under-coverage) by the web scraping results, </w:t>
      </w:r>
      <w:r w:rsidR="00E66DCD">
        <w:rPr>
          <w:szCs w:val="24"/>
          <w:lang w:val="en-US"/>
        </w:rPr>
        <w:t xml:space="preserve">so </w:t>
      </w:r>
      <w:r w:rsidRPr="00597CB6">
        <w:rPr>
          <w:szCs w:val="24"/>
          <w:lang w:val="en-US"/>
        </w:rPr>
        <w:t>a geographical analysis</w:t>
      </w:r>
      <w:r w:rsidRPr="00F91A82">
        <w:rPr>
          <w:szCs w:val="24"/>
          <w:lang w:val="en-US"/>
        </w:rPr>
        <w:t xml:space="preserve"> </w:t>
      </w:r>
      <w:proofErr w:type="gramStart"/>
      <w:r w:rsidRPr="00F91A82">
        <w:rPr>
          <w:szCs w:val="24"/>
          <w:lang w:val="en-US"/>
        </w:rPr>
        <w:t>was carried out</w:t>
      </w:r>
      <w:proofErr w:type="gramEnd"/>
      <w:r w:rsidRPr="00F91A82">
        <w:rPr>
          <w:szCs w:val="24"/>
          <w:lang w:val="en-US"/>
        </w:rPr>
        <w:t xml:space="preserve"> on the areas covered by web scraping with GIS software. Moreover, an analysis by type of accommodation included and excluded from web scraping </w:t>
      </w:r>
      <w:proofErr w:type="gramStart"/>
      <w:r w:rsidRPr="00F91A82">
        <w:rPr>
          <w:szCs w:val="24"/>
          <w:lang w:val="en-US"/>
        </w:rPr>
        <w:t>was carried out</w:t>
      </w:r>
      <w:proofErr w:type="gramEnd"/>
      <w:r w:rsidRPr="00F91A82">
        <w:rPr>
          <w:szCs w:val="24"/>
          <w:lang w:val="en-US"/>
        </w:rPr>
        <w:t xml:space="preserve"> to detect if the type of accommodation was well matched. As a result, three lists of municipalities </w:t>
      </w:r>
      <w:proofErr w:type="gramStart"/>
      <w:r w:rsidRPr="00F91A82">
        <w:rPr>
          <w:szCs w:val="24"/>
          <w:lang w:val="en-US"/>
        </w:rPr>
        <w:t>were defined</w:t>
      </w:r>
      <w:proofErr w:type="gramEnd"/>
      <w:r w:rsidRPr="00F91A82">
        <w:rPr>
          <w:szCs w:val="24"/>
          <w:lang w:val="en-US"/>
        </w:rPr>
        <w:t>, to allow IT experts to refine the criteria</w:t>
      </w:r>
      <w:r w:rsidR="00B266DA">
        <w:rPr>
          <w:szCs w:val="24"/>
          <w:lang w:val="en-US"/>
        </w:rPr>
        <w:t xml:space="preserve"> for carrying out web scraping:</w:t>
      </w:r>
    </w:p>
    <w:p w14:paraId="6FCFFD9C" w14:textId="362EF697" w:rsidR="00E32F0D" w:rsidRPr="00597CB6" w:rsidRDefault="00B63CAD" w:rsidP="00852F49">
      <w:pPr>
        <w:pStyle w:val="Paragrafoelenco"/>
        <w:numPr>
          <w:ilvl w:val="0"/>
          <w:numId w:val="31"/>
        </w:numPr>
        <w:spacing w:after="120"/>
        <w:rPr>
          <w:szCs w:val="24"/>
          <w:lang w:val="en-US"/>
        </w:rPr>
      </w:pPr>
      <w:r>
        <w:rPr>
          <w:szCs w:val="24"/>
          <w:lang w:val="en-US"/>
        </w:rPr>
        <w:t>T</w:t>
      </w:r>
      <w:r w:rsidRPr="00F91A82">
        <w:rPr>
          <w:szCs w:val="24"/>
          <w:lang w:val="en-US"/>
        </w:rPr>
        <w:t xml:space="preserve">he first list of municipalities with low matching coverage, namely with the greater distances between the regional register (higher values) and the web scraping results (41 municipalities). </w:t>
      </w:r>
      <w:r w:rsidRPr="00597CB6">
        <w:rPr>
          <w:szCs w:val="24"/>
          <w:lang w:val="en-US"/>
        </w:rPr>
        <w:t xml:space="preserve">In the list, there </w:t>
      </w:r>
      <w:r>
        <w:rPr>
          <w:szCs w:val="24"/>
          <w:lang w:val="en-US"/>
        </w:rPr>
        <w:t>were</w:t>
      </w:r>
      <w:r w:rsidRPr="00597CB6">
        <w:rPr>
          <w:szCs w:val="24"/>
          <w:lang w:val="en-US"/>
        </w:rPr>
        <w:t xml:space="preserve"> provincial capitals and h</w:t>
      </w:r>
      <w:r w:rsidR="00597CB6" w:rsidRPr="00597CB6">
        <w:rPr>
          <w:szCs w:val="24"/>
          <w:lang w:val="en-US"/>
        </w:rPr>
        <w:t>ighly receptive municipalities</w:t>
      </w:r>
      <w:r w:rsidRPr="00597CB6">
        <w:rPr>
          <w:szCs w:val="24"/>
          <w:lang w:val="en-US"/>
        </w:rPr>
        <w:t xml:space="preserve">. </w:t>
      </w:r>
    </w:p>
    <w:p w14:paraId="194135F2" w14:textId="55440B89" w:rsidR="00E32F0D" w:rsidRPr="00F91A82" w:rsidRDefault="00B63CAD" w:rsidP="00852F49">
      <w:pPr>
        <w:pStyle w:val="Paragrafoelenco"/>
        <w:numPr>
          <w:ilvl w:val="0"/>
          <w:numId w:val="31"/>
        </w:numPr>
        <w:spacing w:after="120"/>
        <w:rPr>
          <w:szCs w:val="24"/>
          <w:lang w:val="en-US"/>
        </w:rPr>
      </w:pPr>
      <w:r w:rsidRPr="00F91A82">
        <w:rPr>
          <w:szCs w:val="24"/>
          <w:lang w:val="en-US"/>
        </w:rPr>
        <w:t xml:space="preserve">The second list with those absent in the web scraping results although they have </w:t>
      </w:r>
      <w:r w:rsidR="00302B7E">
        <w:rPr>
          <w:szCs w:val="24"/>
          <w:lang w:val="en-US"/>
        </w:rPr>
        <w:t>accommodations</w:t>
      </w:r>
      <w:r w:rsidRPr="00F91A82">
        <w:rPr>
          <w:szCs w:val="24"/>
          <w:lang w:val="en-US"/>
        </w:rPr>
        <w:t xml:space="preserve"> in the regional register (165 municipalities). In this list, there </w:t>
      </w:r>
      <w:r w:rsidR="00B266DA">
        <w:rPr>
          <w:szCs w:val="24"/>
          <w:lang w:val="en-US"/>
        </w:rPr>
        <w:t>were</w:t>
      </w:r>
      <w:r w:rsidRPr="00F91A82">
        <w:rPr>
          <w:szCs w:val="24"/>
          <w:lang w:val="en-US"/>
        </w:rPr>
        <w:t xml:space="preserve"> also </w:t>
      </w:r>
      <w:r w:rsidR="00C30ADD">
        <w:rPr>
          <w:szCs w:val="24"/>
          <w:lang w:val="en-US"/>
        </w:rPr>
        <w:t xml:space="preserve">some </w:t>
      </w:r>
      <w:r w:rsidR="00235D2F">
        <w:rPr>
          <w:szCs w:val="24"/>
          <w:lang w:val="en-US"/>
        </w:rPr>
        <w:t xml:space="preserve">municipalities </w:t>
      </w:r>
      <w:r w:rsidR="00C30ADD">
        <w:rPr>
          <w:szCs w:val="24"/>
          <w:lang w:val="en-US"/>
        </w:rPr>
        <w:t xml:space="preserve">with many </w:t>
      </w:r>
      <w:r w:rsidR="00302B7E">
        <w:rPr>
          <w:szCs w:val="24"/>
          <w:lang w:val="en-US"/>
        </w:rPr>
        <w:t>accommodations</w:t>
      </w:r>
      <w:r w:rsidR="00C30ADD">
        <w:rPr>
          <w:szCs w:val="24"/>
          <w:lang w:val="en-US"/>
        </w:rPr>
        <w:t>.</w:t>
      </w:r>
    </w:p>
    <w:p w14:paraId="75BF4A85" w14:textId="3C5BD02B" w:rsidR="00E32F0D" w:rsidRDefault="00B63CAD" w:rsidP="00852F49">
      <w:pPr>
        <w:pStyle w:val="Paragrafoelenco"/>
        <w:numPr>
          <w:ilvl w:val="0"/>
          <w:numId w:val="31"/>
        </w:numPr>
        <w:spacing w:after="120"/>
        <w:rPr>
          <w:szCs w:val="24"/>
          <w:lang w:val="en-US"/>
        </w:rPr>
      </w:pPr>
      <w:r w:rsidRPr="00F91A82">
        <w:rPr>
          <w:szCs w:val="24"/>
          <w:lang w:val="en-US"/>
        </w:rPr>
        <w:t xml:space="preserve">The third list (with only </w:t>
      </w:r>
      <w:r w:rsidR="00C30ADD">
        <w:rPr>
          <w:szCs w:val="24"/>
          <w:lang w:val="en-US"/>
        </w:rPr>
        <w:t xml:space="preserve">one </w:t>
      </w:r>
      <w:r w:rsidRPr="00F91A82">
        <w:rPr>
          <w:szCs w:val="24"/>
          <w:lang w:val="en-US"/>
        </w:rPr>
        <w:t xml:space="preserve">municipality) with the </w:t>
      </w:r>
      <w:r w:rsidR="00235D2F">
        <w:rPr>
          <w:szCs w:val="24"/>
          <w:lang w:val="en-US"/>
        </w:rPr>
        <w:t>one</w:t>
      </w:r>
      <w:r w:rsidRPr="00F91A82">
        <w:rPr>
          <w:szCs w:val="24"/>
          <w:lang w:val="en-US"/>
        </w:rPr>
        <w:t xml:space="preserve"> present in web scraping and not in the regional register.</w:t>
      </w:r>
    </w:p>
    <w:p w14:paraId="3AC5C0EE" w14:textId="0C9F9104" w:rsidR="00532D6F" w:rsidRPr="00605FA1" w:rsidRDefault="00B63CAD" w:rsidP="00532D6F">
      <w:pPr>
        <w:pStyle w:val="Titolo1"/>
      </w:pPr>
      <w:r>
        <w:t>Results</w:t>
      </w:r>
      <w:r w:rsidR="00256631">
        <w:t xml:space="preserve"> </w:t>
      </w:r>
    </w:p>
    <w:p w14:paraId="58406BDF" w14:textId="3C67C46D" w:rsidR="008D68D4" w:rsidRDefault="00B63CAD" w:rsidP="002B68EB">
      <w:pPr>
        <w:spacing w:after="160" w:line="256" w:lineRule="auto"/>
        <w:rPr>
          <w:szCs w:val="24"/>
          <w:lang w:val="en"/>
        </w:rPr>
      </w:pPr>
      <w:r w:rsidRPr="008D68D4">
        <w:rPr>
          <w:lang w:val="en"/>
        </w:rPr>
        <w:t xml:space="preserve">Table </w:t>
      </w:r>
      <w:r w:rsidR="00DB3979" w:rsidRPr="008D68D4">
        <w:rPr>
          <w:lang w:val="en"/>
        </w:rPr>
        <w:t>1</w:t>
      </w:r>
      <w:r w:rsidR="00322B64" w:rsidRPr="008D68D4">
        <w:rPr>
          <w:lang w:val="en"/>
        </w:rPr>
        <w:t xml:space="preserve"> </w:t>
      </w:r>
      <w:r w:rsidRPr="008D68D4">
        <w:rPr>
          <w:lang w:val="en"/>
        </w:rPr>
        <w:t>show</w:t>
      </w:r>
      <w:r w:rsidR="00DB3979" w:rsidRPr="008D68D4">
        <w:rPr>
          <w:lang w:val="en"/>
        </w:rPr>
        <w:t>s</w:t>
      </w:r>
      <w:r w:rsidRPr="008D68D4">
        <w:rPr>
          <w:lang w:val="en"/>
        </w:rPr>
        <w:t xml:space="preserve"> the </w:t>
      </w:r>
      <w:r w:rsidR="00322B64" w:rsidRPr="008D68D4">
        <w:rPr>
          <w:lang w:val="en"/>
        </w:rPr>
        <w:t>result</w:t>
      </w:r>
      <w:r w:rsidR="00314919">
        <w:rPr>
          <w:lang w:val="en"/>
        </w:rPr>
        <w:t>s</w:t>
      </w:r>
      <w:r w:rsidR="00322B64" w:rsidRPr="008D68D4">
        <w:rPr>
          <w:lang w:val="en"/>
        </w:rPr>
        <w:t xml:space="preserve"> of </w:t>
      </w:r>
      <w:r w:rsidR="009E5029" w:rsidRPr="008D68D4">
        <w:rPr>
          <w:lang w:val="en"/>
        </w:rPr>
        <w:t xml:space="preserve">the two attempts of </w:t>
      </w:r>
      <w:r w:rsidR="00322B64" w:rsidRPr="008D68D4">
        <w:rPr>
          <w:lang w:val="en"/>
        </w:rPr>
        <w:t>match</w:t>
      </w:r>
      <w:r w:rsidR="009E5029" w:rsidRPr="008D68D4">
        <w:rPr>
          <w:lang w:val="en"/>
        </w:rPr>
        <w:t xml:space="preserve">ing on 2018 ER data. </w:t>
      </w:r>
      <w:r w:rsidR="009E5029" w:rsidRPr="008D68D4">
        <w:rPr>
          <w:szCs w:val="24"/>
          <w:lang w:val="en"/>
        </w:rPr>
        <w:t xml:space="preserve">The Jaro-Winkler similarity </w:t>
      </w:r>
      <w:r w:rsidR="009D0262" w:rsidRPr="008D68D4">
        <w:rPr>
          <w:szCs w:val="24"/>
          <w:lang w:val="en"/>
        </w:rPr>
        <w:t xml:space="preserve">with the higher score (85) </w:t>
      </w:r>
      <w:r w:rsidR="00231741" w:rsidRPr="008D68D4">
        <w:rPr>
          <w:szCs w:val="24"/>
          <w:lang w:val="en"/>
        </w:rPr>
        <w:t>gave</w:t>
      </w:r>
      <w:r w:rsidR="009D0262" w:rsidRPr="008D68D4">
        <w:rPr>
          <w:szCs w:val="24"/>
          <w:lang w:val="en"/>
        </w:rPr>
        <w:t xml:space="preserve"> unsatisfactory results, with a match of only 242 </w:t>
      </w:r>
      <w:r w:rsidR="001B704D">
        <w:rPr>
          <w:szCs w:val="24"/>
          <w:lang w:val="en"/>
        </w:rPr>
        <w:t>accommodation establishment</w:t>
      </w:r>
      <w:r w:rsidR="009D0262" w:rsidRPr="008D68D4">
        <w:rPr>
          <w:szCs w:val="24"/>
          <w:lang w:val="en"/>
        </w:rPr>
        <w:t>s (2.0% of the total 11,526), whilst considering a lower score significantly increase</w:t>
      </w:r>
      <w:r w:rsidR="00231741" w:rsidRPr="008D68D4">
        <w:rPr>
          <w:szCs w:val="24"/>
          <w:lang w:val="en"/>
        </w:rPr>
        <w:t>d</w:t>
      </w:r>
      <w:r w:rsidR="009D0262" w:rsidRPr="008D68D4">
        <w:rPr>
          <w:szCs w:val="24"/>
          <w:lang w:val="en"/>
        </w:rPr>
        <w:t xml:space="preserve"> the number of matchings (1,025, corresponding to 8.9%) but </w:t>
      </w:r>
      <w:r w:rsidR="00231741" w:rsidRPr="008D68D4">
        <w:rPr>
          <w:szCs w:val="24"/>
          <w:lang w:val="en"/>
        </w:rPr>
        <w:t>was</w:t>
      </w:r>
      <w:r w:rsidR="009D0262" w:rsidRPr="008D68D4">
        <w:rPr>
          <w:szCs w:val="24"/>
          <w:lang w:val="en"/>
        </w:rPr>
        <w:t xml:space="preserve"> still not a good result. </w:t>
      </w:r>
      <w:r w:rsidR="00FA4FD1" w:rsidRPr="008D68D4">
        <w:rPr>
          <w:szCs w:val="24"/>
          <w:lang w:val="en-US"/>
        </w:rPr>
        <w:t xml:space="preserve">One reason could be the different methods used to format and identify the address in the two sources, namely the use of </w:t>
      </w:r>
      <w:r w:rsidR="00FA4FD1" w:rsidRPr="008D68D4">
        <w:rPr>
          <w:szCs w:val="24"/>
          <w:lang w:val="en"/>
        </w:rPr>
        <w:t xml:space="preserve">Here Maps Geolocalization tool on the scraped </w:t>
      </w:r>
      <w:r w:rsidR="001B704D">
        <w:rPr>
          <w:szCs w:val="24"/>
          <w:lang w:val="en"/>
        </w:rPr>
        <w:t>accommodation establishment</w:t>
      </w:r>
      <w:r w:rsidR="00FA4FD1" w:rsidRPr="008D68D4">
        <w:rPr>
          <w:szCs w:val="24"/>
          <w:lang w:val="en"/>
        </w:rPr>
        <w:t xml:space="preserve">s and </w:t>
      </w:r>
      <w:proofErr w:type="spellStart"/>
      <w:r w:rsidR="00FA4FD1" w:rsidRPr="008D68D4">
        <w:rPr>
          <w:szCs w:val="24"/>
          <w:lang w:val="en"/>
        </w:rPr>
        <w:t>Arcgis</w:t>
      </w:r>
      <w:proofErr w:type="spellEnd"/>
      <w:r w:rsidR="00FA4FD1" w:rsidRPr="008D68D4">
        <w:rPr>
          <w:szCs w:val="24"/>
          <w:lang w:val="en"/>
        </w:rPr>
        <w:t xml:space="preserve"> on the regional archive. Subsequent attempts will be carried out using both the addresses formatted with Arcgis and extrapolating all information on multiple fields to try different matches.</w:t>
      </w:r>
      <w:r w:rsidRPr="008D68D4">
        <w:rPr>
          <w:szCs w:val="24"/>
          <w:lang w:val="en"/>
        </w:rPr>
        <w:t xml:space="preserve"> </w:t>
      </w:r>
      <w:r w:rsidR="00FA4FD1" w:rsidRPr="008D68D4">
        <w:rPr>
          <w:szCs w:val="24"/>
          <w:lang w:val="en"/>
        </w:rPr>
        <w:t>The attempts made with the Arcgis score</w:t>
      </w:r>
      <w:r w:rsidR="00231741" w:rsidRPr="008D68D4">
        <w:rPr>
          <w:szCs w:val="24"/>
          <w:lang w:val="en"/>
        </w:rPr>
        <w:t xml:space="preserve"> gave</w:t>
      </w:r>
      <w:r w:rsidR="00136BEB">
        <w:rPr>
          <w:szCs w:val="24"/>
          <w:lang w:val="en"/>
        </w:rPr>
        <w:t xml:space="preserve"> </w:t>
      </w:r>
      <w:r w:rsidRPr="008D68D4">
        <w:rPr>
          <w:szCs w:val="24"/>
          <w:lang w:val="en"/>
        </w:rPr>
        <w:t xml:space="preserve">better results, both using the formatted addresses and the geographical latitude and longitude to pair </w:t>
      </w:r>
      <w:r w:rsidR="001B704D">
        <w:rPr>
          <w:szCs w:val="24"/>
          <w:lang w:val="en"/>
        </w:rPr>
        <w:t>accommodation establishment</w:t>
      </w:r>
      <w:r w:rsidRPr="008D68D4">
        <w:rPr>
          <w:szCs w:val="24"/>
          <w:lang w:val="en"/>
        </w:rPr>
        <w:t xml:space="preserve">s. Considering the attempt that maximizes the number of matchings (3,004), the percentage of 1-1 matching was about 26%. The challenge (and the issue) in both methods is finding the best matching score: if too high, namely more restrictive, the risk is the loss of information, but if it is too low, </w:t>
      </w:r>
      <w:r w:rsidR="00C3465E">
        <w:rPr>
          <w:szCs w:val="24"/>
          <w:lang w:val="en"/>
        </w:rPr>
        <w:t xml:space="preserve">the risk is </w:t>
      </w:r>
      <w:r w:rsidR="00136BEB">
        <w:rPr>
          <w:szCs w:val="24"/>
          <w:lang w:val="en"/>
        </w:rPr>
        <w:t>the</w:t>
      </w:r>
      <w:r w:rsidRPr="008D68D4">
        <w:rPr>
          <w:szCs w:val="24"/>
          <w:lang w:val="en"/>
        </w:rPr>
        <w:t xml:space="preserve"> compar</w:t>
      </w:r>
      <w:r w:rsidR="00136BEB">
        <w:rPr>
          <w:szCs w:val="24"/>
          <w:lang w:val="en"/>
        </w:rPr>
        <w:t>ison</w:t>
      </w:r>
      <w:r w:rsidRPr="008D68D4">
        <w:rPr>
          <w:szCs w:val="24"/>
          <w:lang w:val="en"/>
        </w:rPr>
        <w:t xml:space="preserve"> </w:t>
      </w:r>
      <w:r w:rsidR="00136BEB">
        <w:rPr>
          <w:szCs w:val="24"/>
          <w:lang w:val="en"/>
        </w:rPr>
        <w:t xml:space="preserve">of </w:t>
      </w:r>
      <w:r w:rsidRPr="008D68D4">
        <w:rPr>
          <w:szCs w:val="24"/>
          <w:lang w:val="en"/>
        </w:rPr>
        <w:t>the incorrect data. In particular, this can occur in case of less precise address</w:t>
      </w:r>
      <w:r w:rsidR="00235D2F">
        <w:rPr>
          <w:szCs w:val="24"/>
          <w:lang w:val="en"/>
        </w:rPr>
        <w:t>es</w:t>
      </w:r>
      <w:r w:rsidRPr="008D68D4">
        <w:rPr>
          <w:szCs w:val="24"/>
          <w:lang w:val="en"/>
        </w:rPr>
        <w:t xml:space="preserve">, namely countryside areas where farmhouses have not a house number, so they need more approximation during the match. </w:t>
      </w:r>
      <w:r w:rsidR="002B68EB">
        <w:rPr>
          <w:szCs w:val="24"/>
          <w:lang w:val="en"/>
        </w:rPr>
        <w:t>Also</w:t>
      </w:r>
      <w:r w:rsidR="00EF3A0E">
        <w:rPr>
          <w:szCs w:val="24"/>
          <w:lang w:val="en"/>
        </w:rPr>
        <w:t>,</w:t>
      </w:r>
      <w:r w:rsidR="002B68EB">
        <w:rPr>
          <w:szCs w:val="24"/>
          <w:lang w:val="en"/>
        </w:rPr>
        <w:t xml:space="preserve"> the best </w:t>
      </w:r>
      <w:r w:rsidR="002B68EB" w:rsidRPr="00C30ADD">
        <w:rPr>
          <w:szCs w:val="24"/>
          <w:lang w:val="en"/>
        </w:rPr>
        <w:t xml:space="preserve">threshold of tolerance on distances </w:t>
      </w:r>
      <w:r w:rsidR="002B68EB">
        <w:rPr>
          <w:szCs w:val="24"/>
          <w:lang w:val="en"/>
        </w:rPr>
        <w:t xml:space="preserve">has to be identified. Thus, </w:t>
      </w:r>
      <w:r w:rsidRPr="008D68D4">
        <w:rPr>
          <w:szCs w:val="24"/>
          <w:lang w:val="en"/>
        </w:rPr>
        <w:t xml:space="preserve">further analysis to count the false-negative and false-positive </w:t>
      </w:r>
      <w:r w:rsidR="002B68EB">
        <w:rPr>
          <w:szCs w:val="24"/>
          <w:lang w:val="en"/>
        </w:rPr>
        <w:t xml:space="preserve">matches </w:t>
      </w:r>
      <w:r w:rsidR="00FA2D0F">
        <w:rPr>
          <w:szCs w:val="24"/>
          <w:lang w:val="en"/>
        </w:rPr>
        <w:t>are in progress</w:t>
      </w:r>
      <w:r w:rsidR="002B68EB">
        <w:rPr>
          <w:szCs w:val="24"/>
          <w:lang w:val="en"/>
        </w:rPr>
        <w:t xml:space="preserve"> to evaluate the quality of matching.</w:t>
      </w:r>
      <w:r w:rsidR="00205859">
        <w:rPr>
          <w:szCs w:val="24"/>
          <w:lang w:val="en"/>
        </w:rPr>
        <w:t xml:space="preserve"> </w:t>
      </w:r>
    </w:p>
    <w:p w14:paraId="7095538D" w14:textId="77777777" w:rsidR="00FC14FA" w:rsidRDefault="00FC14FA" w:rsidP="002B68EB">
      <w:pPr>
        <w:spacing w:after="160" w:line="256" w:lineRule="auto"/>
        <w:rPr>
          <w:szCs w:val="24"/>
          <w:lang w:val="en"/>
        </w:rPr>
      </w:pPr>
    </w:p>
    <w:p w14:paraId="756FD8F0" w14:textId="1A93E09E" w:rsidR="006D379C" w:rsidRPr="00BE0BC3" w:rsidRDefault="00B63CAD" w:rsidP="00FC14FA">
      <w:pPr>
        <w:spacing w:after="60"/>
        <w:rPr>
          <w:b/>
          <w:szCs w:val="24"/>
        </w:rPr>
      </w:pPr>
      <w:r w:rsidRPr="00BE0BC3">
        <w:rPr>
          <w:b/>
          <w:szCs w:val="24"/>
        </w:rPr>
        <w:t xml:space="preserve">Table 1:  Results of matching on 2018 Emilia-Romagna administrative archive </w:t>
      </w:r>
    </w:p>
    <w:tbl>
      <w:tblPr>
        <w:tblStyle w:val="Grigliatabella"/>
        <w:tblW w:w="5000" w:type="pct"/>
        <w:jc w:val="center"/>
        <w:tblLook w:val="04A0" w:firstRow="1" w:lastRow="0" w:firstColumn="1" w:lastColumn="0" w:noHBand="0" w:noVBand="1"/>
      </w:tblPr>
      <w:tblGrid>
        <w:gridCol w:w="1801"/>
        <w:gridCol w:w="3278"/>
        <w:gridCol w:w="3528"/>
      </w:tblGrid>
      <w:tr w:rsidR="00046BE8" w14:paraId="0551F273" w14:textId="77777777" w:rsidTr="00FC14FA">
        <w:trPr>
          <w:jc w:val="center"/>
        </w:trPr>
        <w:tc>
          <w:tcPr>
            <w:tcW w:w="1068" w:type="pct"/>
            <w:tcBorders>
              <w:top w:val="single" w:sz="4" w:space="0" w:color="auto"/>
              <w:left w:val="single" w:sz="4" w:space="0" w:color="auto"/>
              <w:bottom w:val="single" w:sz="4" w:space="0" w:color="auto"/>
              <w:right w:val="single" w:sz="4" w:space="0" w:color="auto"/>
            </w:tcBorders>
            <w:vAlign w:val="center"/>
            <w:hideMark/>
          </w:tcPr>
          <w:p w14:paraId="5EE26F63" w14:textId="77777777" w:rsidR="006D379C" w:rsidRPr="00AF5E6B" w:rsidRDefault="00B63CAD">
            <w:pPr>
              <w:spacing w:after="0"/>
              <w:jc w:val="center"/>
              <w:rPr>
                <w:b/>
                <w:sz w:val="20"/>
                <w:lang w:val="en-US"/>
              </w:rPr>
            </w:pPr>
            <w:r w:rsidRPr="00AF5E6B">
              <w:rPr>
                <w:b/>
                <w:sz w:val="20"/>
                <w:lang w:val="en-US"/>
              </w:rPr>
              <w:t>Feature</w:t>
            </w:r>
          </w:p>
        </w:tc>
        <w:tc>
          <w:tcPr>
            <w:tcW w:w="1894" w:type="pct"/>
            <w:tcBorders>
              <w:top w:val="single" w:sz="4" w:space="0" w:color="auto"/>
              <w:left w:val="single" w:sz="4" w:space="0" w:color="auto"/>
              <w:bottom w:val="single" w:sz="4" w:space="0" w:color="auto"/>
              <w:right w:val="single" w:sz="4" w:space="0" w:color="auto"/>
            </w:tcBorders>
            <w:vAlign w:val="center"/>
            <w:hideMark/>
          </w:tcPr>
          <w:p w14:paraId="2FD82114" w14:textId="77777777" w:rsidR="006D379C" w:rsidRPr="00AF5E6B" w:rsidRDefault="00B63CAD">
            <w:pPr>
              <w:spacing w:after="0"/>
              <w:jc w:val="center"/>
              <w:rPr>
                <w:b/>
                <w:sz w:val="20"/>
                <w:lang w:val="en-US"/>
              </w:rPr>
            </w:pPr>
            <w:r w:rsidRPr="00AF5E6B">
              <w:rPr>
                <w:b/>
                <w:sz w:val="20"/>
                <w:lang w:val="en-US"/>
              </w:rPr>
              <w:t>Emilia-Romagna Archive</w:t>
            </w:r>
          </w:p>
        </w:tc>
        <w:tc>
          <w:tcPr>
            <w:tcW w:w="2038" w:type="pct"/>
            <w:tcBorders>
              <w:top w:val="single" w:sz="4" w:space="0" w:color="auto"/>
              <w:left w:val="single" w:sz="4" w:space="0" w:color="auto"/>
              <w:bottom w:val="single" w:sz="4" w:space="0" w:color="auto"/>
              <w:right w:val="single" w:sz="4" w:space="0" w:color="auto"/>
            </w:tcBorders>
            <w:vAlign w:val="center"/>
            <w:hideMark/>
          </w:tcPr>
          <w:p w14:paraId="1179B643" w14:textId="77777777" w:rsidR="006D379C" w:rsidRPr="00AF5E6B" w:rsidRDefault="00B63CAD">
            <w:pPr>
              <w:spacing w:after="0"/>
              <w:jc w:val="center"/>
              <w:rPr>
                <w:b/>
                <w:sz w:val="20"/>
                <w:lang w:val="en-US"/>
              </w:rPr>
            </w:pPr>
            <w:r w:rsidRPr="00AF5E6B">
              <w:rPr>
                <w:b/>
                <w:sz w:val="20"/>
                <w:lang w:val="en-US"/>
              </w:rPr>
              <w:t>Booking.com on Emilia-Romagna</w:t>
            </w:r>
          </w:p>
        </w:tc>
      </w:tr>
      <w:tr w:rsidR="00FB0D7F" w14:paraId="265E7D4F" w14:textId="77777777" w:rsidTr="00FC14FA">
        <w:trPr>
          <w:jc w:val="center"/>
        </w:trPr>
        <w:tc>
          <w:tcPr>
            <w:tcW w:w="1068" w:type="pct"/>
            <w:tcBorders>
              <w:top w:val="single" w:sz="4" w:space="0" w:color="auto"/>
              <w:left w:val="single" w:sz="4" w:space="0" w:color="auto"/>
              <w:bottom w:val="single" w:sz="4" w:space="0" w:color="auto"/>
              <w:right w:val="single" w:sz="4" w:space="0" w:color="auto"/>
            </w:tcBorders>
            <w:vAlign w:val="center"/>
          </w:tcPr>
          <w:p w14:paraId="415BB392" w14:textId="77777777" w:rsidR="00FB0D7F" w:rsidRPr="00AF5E6B" w:rsidRDefault="00FB0D7F">
            <w:pPr>
              <w:spacing w:after="0"/>
              <w:jc w:val="center"/>
              <w:rPr>
                <w:b/>
                <w:sz w:val="20"/>
                <w:lang w:val="en-US"/>
              </w:rPr>
            </w:pPr>
          </w:p>
        </w:tc>
        <w:tc>
          <w:tcPr>
            <w:tcW w:w="1894" w:type="pct"/>
            <w:tcBorders>
              <w:top w:val="single" w:sz="4" w:space="0" w:color="auto"/>
              <w:left w:val="single" w:sz="4" w:space="0" w:color="auto"/>
              <w:bottom w:val="single" w:sz="4" w:space="0" w:color="auto"/>
              <w:right w:val="single" w:sz="4" w:space="0" w:color="auto"/>
            </w:tcBorders>
            <w:vAlign w:val="center"/>
          </w:tcPr>
          <w:p w14:paraId="7604BB48" w14:textId="77777777" w:rsidR="00FB0D7F" w:rsidRPr="00AF5E6B" w:rsidRDefault="00FB0D7F">
            <w:pPr>
              <w:spacing w:after="0"/>
              <w:jc w:val="center"/>
              <w:rPr>
                <w:b/>
                <w:sz w:val="20"/>
                <w:lang w:val="en-US"/>
              </w:rPr>
            </w:pPr>
          </w:p>
        </w:tc>
        <w:tc>
          <w:tcPr>
            <w:tcW w:w="2038" w:type="pct"/>
            <w:tcBorders>
              <w:top w:val="single" w:sz="4" w:space="0" w:color="auto"/>
              <w:left w:val="single" w:sz="4" w:space="0" w:color="auto"/>
              <w:bottom w:val="single" w:sz="4" w:space="0" w:color="auto"/>
              <w:right w:val="single" w:sz="4" w:space="0" w:color="auto"/>
            </w:tcBorders>
            <w:vAlign w:val="center"/>
          </w:tcPr>
          <w:p w14:paraId="2E91B1CB" w14:textId="77777777" w:rsidR="00FB0D7F" w:rsidRPr="00AF5E6B" w:rsidRDefault="00FB0D7F">
            <w:pPr>
              <w:spacing w:after="0"/>
              <w:jc w:val="center"/>
              <w:rPr>
                <w:b/>
                <w:sz w:val="20"/>
                <w:lang w:val="en-US"/>
              </w:rPr>
            </w:pPr>
          </w:p>
        </w:tc>
      </w:tr>
      <w:tr w:rsidR="00046BE8" w14:paraId="33F7ECC4" w14:textId="77777777" w:rsidTr="00FC14FA">
        <w:trPr>
          <w:jc w:val="center"/>
        </w:trPr>
        <w:tc>
          <w:tcPr>
            <w:tcW w:w="1068" w:type="pct"/>
            <w:tcBorders>
              <w:top w:val="single" w:sz="4" w:space="0" w:color="auto"/>
              <w:left w:val="single" w:sz="4" w:space="0" w:color="auto"/>
              <w:bottom w:val="single" w:sz="4" w:space="0" w:color="auto"/>
              <w:right w:val="single" w:sz="4" w:space="0" w:color="auto"/>
            </w:tcBorders>
            <w:vAlign w:val="center"/>
            <w:hideMark/>
          </w:tcPr>
          <w:p w14:paraId="33CECB8B" w14:textId="77777777" w:rsidR="006D379C" w:rsidRPr="00FC14FA" w:rsidRDefault="00B63CAD">
            <w:pPr>
              <w:spacing w:after="0"/>
              <w:rPr>
                <w:sz w:val="20"/>
                <w:lang w:val="en-US"/>
              </w:rPr>
            </w:pPr>
            <w:r w:rsidRPr="00FC14FA">
              <w:rPr>
                <w:sz w:val="20"/>
                <w:lang w:val="en-US"/>
              </w:rPr>
              <w:t>Reference period</w:t>
            </w:r>
          </w:p>
        </w:tc>
        <w:tc>
          <w:tcPr>
            <w:tcW w:w="1894" w:type="pct"/>
            <w:tcBorders>
              <w:top w:val="single" w:sz="4" w:space="0" w:color="auto"/>
              <w:left w:val="single" w:sz="4" w:space="0" w:color="auto"/>
              <w:bottom w:val="single" w:sz="4" w:space="0" w:color="auto"/>
              <w:right w:val="single" w:sz="4" w:space="0" w:color="auto"/>
            </w:tcBorders>
            <w:vAlign w:val="center"/>
            <w:hideMark/>
          </w:tcPr>
          <w:p w14:paraId="1F635BF4" w14:textId="77777777" w:rsidR="006D379C" w:rsidRPr="00FC14FA" w:rsidRDefault="00B63CAD">
            <w:pPr>
              <w:spacing w:after="0"/>
              <w:jc w:val="center"/>
              <w:rPr>
                <w:sz w:val="20"/>
                <w:lang w:val="en-US"/>
              </w:rPr>
            </w:pPr>
            <w:r w:rsidRPr="00FC14FA">
              <w:rPr>
                <w:sz w:val="20"/>
                <w:lang w:val="en-US"/>
              </w:rPr>
              <w:t>2018</w:t>
            </w:r>
          </w:p>
        </w:tc>
        <w:tc>
          <w:tcPr>
            <w:tcW w:w="2038" w:type="pct"/>
            <w:tcBorders>
              <w:top w:val="single" w:sz="4" w:space="0" w:color="auto"/>
              <w:left w:val="single" w:sz="4" w:space="0" w:color="auto"/>
              <w:bottom w:val="single" w:sz="4" w:space="0" w:color="auto"/>
              <w:right w:val="single" w:sz="4" w:space="0" w:color="auto"/>
            </w:tcBorders>
            <w:vAlign w:val="center"/>
            <w:hideMark/>
          </w:tcPr>
          <w:p w14:paraId="41CB6BEB" w14:textId="59F39062" w:rsidR="006D379C" w:rsidRPr="00FC14FA" w:rsidRDefault="00B63CAD" w:rsidP="009D70D5">
            <w:pPr>
              <w:spacing w:after="0"/>
              <w:jc w:val="center"/>
              <w:rPr>
                <w:sz w:val="20"/>
                <w:lang w:val="en-US"/>
              </w:rPr>
            </w:pPr>
            <w:r w:rsidRPr="00FC14FA">
              <w:rPr>
                <w:sz w:val="20"/>
                <w:lang w:val="en-US"/>
              </w:rPr>
              <w:t>19.11.2019-03.12.2019</w:t>
            </w:r>
          </w:p>
        </w:tc>
      </w:tr>
      <w:tr w:rsidR="00046BE8" w14:paraId="06A0F961" w14:textId="77777777" w:rsidTr="00FC14FA">
        <w:trPr>
          <w:trHeight w:val="399"/>
          <w:jc w:val="center"/>
        </w:trPr>
        <w:tc>
          <w:tcPr>
            <w:tcW w:w="1068" w:type="pct"/>
            <w:tcBorders>
              <w:top w:val="single" w:sz="4" w:space="0" w:color="auto"/>
              <w:left w:val="single" w:sz="4" w:space="0" w:color="auto"/>
              <w:bottom w:val="single" w:sz="4" w:space="0" w:color="auto"/>
              <w:right w:val="single" w:sz="4" w:space="0" w:color="auto"/>
            </w:tcBorders>
            <w:vAlign w:val="center"/>
            <w:hideMark/>
          </w:tcPr>
          <w:p w14:paraId="4942DF3D" w14:textId="77777777" w:rsidR="006D379C" w:rsidRPr="00FC14FA" w:rsidRDefault="00B63CAD">
            <w:pPr>
              <w:spacing w:after="0"/>
              <w:rPr>
                <w:sz w:val="20"/>
                <w:lang w:val="en-US"/>
              </w:rPr>
            </w:pPr>
            <w:r w:rsidRPr="00FC14FA">
              <w:rPr>
                <w:sz w:val="20"/>
                <w:lang w:val="en-US"/>
              </w:rPr>
              <w:t>Survey Population</w:t>
            </w:r>
          </w:p>
        </w:tc>
        <w:tc>
          <w:tcPr>
            <w:tcW w:w="1894" w:type="pct"/>
            <w:tcBorders>
              <w:top w:val="single" w:sz="4" w:space="0" w:color="auto"/>
              <w:left w:val="single" w:sz="4" w:space="0" w:color="auto"/>
              <w:bottom w:val="single" w:sz="4" w:space="0" w:color="auto"/>
              <w:right w:val="single" w:sz="4" w:space="0" w:color="auto"/>
            </w:tcBorders>
            <w:vAlign w:val="center"/>
            <w:hideMark/>
          </w:tcPr>
          <w:p w14:paraId="257AFE4E" w14:textId="50B6800E" w:rsidR="006D379C" w:rsidRPr="00FC14FA" w:rsidRDefault="00B63CAD" w:rsidP="001B704D">
            <w:pPr>
              <w:spacing w:after="0"/>
              <w:jc w:val="center"/>
              <w:rPr>
                <w:sz w:val="20"/>
                <w:lang w:val="en-US"/>
              </w:rPr>
            </w:pPr>
            <w:r w:rsidRPr="00FC14FA">
              <w:rPr>
                <w:sz w:val="20"/>
                <w:lang w:val="en-US"/>
              </w:rPr>
              <w:t xml:space="preserve">11,526 </w:t>
            </w:r>
            <w:r w:rsidR="001B704D">
              <w:rPr>
                <w:sz w:val="20"/>
                <w:lang w:val="en-US"/>
              </w:rPr>
              <w:t>accommodation</w:t>
            </w:r>
            <w:r w:rsidR="00F7122B">
              <w:rPr>
                <w:sz w:val="20"/>
                <w:lang w:val="en-US"/>
              </w:rPr>
              <w:t>s</w:t>
            </w:r>
            <w:r w:rsidR="001B704D">
              <w:rPr>
                <w:sz w:val="20"/>
                <w:lang w:val="en-US"/>
              </w:rPr>
              <w:t xml:space="preserve"> </w:t>
            </w:r>
            <w:r w:rsidRPr="00FC14FA">
              <w:rPr>
                <w:sz w:val="20"/>
                <w:lang w:val="en-US"/>
              </w:rPr>
              <w:t>in 328</w:t>
            </w:r>
            <w:r w:rsidR="00FC14FA" w:rsidRPr="00FC14FA">
              <w:rPr>
                <w:sz w:val="20"/>
                <w:lang w:val="en-US"/>
              </w:rPr>
              <w:t xml:space="preserve"> </w:t>
            </w:r>
            <w:r w:rsidRPr="00FC14FA">
              <w:rPr>
                <w:sz w:val="20"/>
                <w:lang w:val="en-US"/>
              </w:rPr>
              <w:t>municipalities</w:t>
            </w:r>
          </w:p>
        </w:tc>
        <w:tc>
          <w:tcPr>
            <w:tcW w:w="2038" w:type="pct"/>
            <w:tcBorders>
              <w:top w:val="single" w:sz="4" w:space="0" w:color="auto"/>
              <w:left w:val="single" w:sz="4" w:space="0" w:color="auto"/>
              <w:bottom w:val="single" w:sz="4" w:space="0" w:color="auto"/>
              <w:right w:val="single" w:sz="4" w:space="0" w:color="auto"/>
            </w:tcBorders>
            <w:vAlign w:val="center"/>
            <w:hideMark/>
          </w:tcPr>
          <w:p w14:paraId="503E71CF" w14:textId="6C654E80" w:rsidR="006D379C" w:rsidRPr="00FC14FA" w:rsidRDefault="00B63CAD" w:rsidP="00FC14FA">
            <w:pPr>
              <w:spacing w:after="0"/>
              <w:jc w:val="center"/>
              <w:rPr>
                <w:sz w:val="20"/>
                <w:lang w:val="en-US"/>
              </w:rPr>
            </w:pPr>
            <w:r w:rsidRPr="00FC14FA">
              <w:rPr>
                <w:sz w:val="20"/>
                <w:lang w:val="en-US"/>
              </w:rPr>
              <w:t xml:space="preserve">5,670 </w:t>
            </w:r>
            <w:r w:rsidR="00F7122B">
              <w:rPr>
                <w:sz w:val="20"/>
                <w:lang w:val="en-US"/>
              </w:rPr>
              <w:t xml:space="preserve">accommodations </w:t>
            </w:r>
            <w:r w:rsidRPr="00FC14FA">
              <w:rPr>
                <w:sz w:val="20"/>
                <w:lang w:val="en-US"/>
              </w:rPr>
              <w:t>on 315 municipalities</w:t>
            </w:r>
          </w:p>
        </w:tc>
      </w:tr>
      <w:tr w:rsidR="00046BE8" w14:paraId="5E916427" w14:textId="77777777" w:rsidTr="00FC14FA">
        <w:trPr>
          <w:trHeight w:val="702"/>
          <w:jc w:val="center"/>
        </w:trPr>
        <w:tc>
          <w:tcPr>
            <w:tcW w:w="1068" w:type="pct"/>
            <w:tcBorders>
              <w:top w:val="single" w:sz="4" w:space="0" w:color="auto"/>
              <w:left w:val="single" w:sz="4" w:space="0" w:color="auto"/>
              <w:bottom w:val="single" w:sz="4" w:space="0" w:color="auto"/>
              <w:right w:val="single" w:sz="4" w:space="0" w:color="auto"/>
            </w:tcBorders>
            <w:vAlign w:val="center"/>
            <w:hideMark/>
          </w:tcPr>
          <w:p w14:paraId="5AC2C88B" w14:textId="77777777" w:rsidR="00F03664" w:rsidRPr="00FC14FA" w:rsidRDefault="00F03664" w:rsidP="009E5029">
            <w:pPr>
              <w:spacing w:after="0"/>
              <w:jc w:val="left"/>
              <w:rPr>
                <w:sz w:val="20"/>
                <w:lang w:val="en-US"/>
              </w:rPr>
            </w:pPr>
          </w:p>
          <w:p w14:paraId="17E62376" w14:textId="77777777" w:rsidR="00FC14FA" w:rsidRPr="00FC14FA" w:rsidRDefault="00B63CAD" w:rsidP="00FC14FA">
            <w:pPr>
              <w:spacing w:after="0"/>
              <w:jc w:val="left"/>
              <w:rPr>
                <w:sz w:val="20"/>
                <w:lang w:val="en-US"/>
              </w:rPr>
            </w:pPr>
            <w:r w:rsidRPr="00FC14FA">
              <w:rPr>
                <w:sz w:val="20"/>
                <w:lang w:val="en-US"/>
              </w:rPr>
              <w:t xml:space="preserve">1-1 matching </w:t>
            </w:r>
          </w:p>
          <w:p w14:paraId="7D9457AE" w14:textId="2DEB2AC4" w:rsidR="006D379C" w:rsidRPr="00FC14FA" w:rsidRDefault="00B63CAD" w:rsidP="00FC14FA">
            <w:pPr>
              <w:spacing w:after="0"/>
              <w:jc w:val="left"/>
              <w:rPr>
                <w:sz w:val="20"/>
                <w:lang w:val="en-US"/>
              </w:rPr>
            </w:pPr>
            <w:r w:rsidRPr="00FC14FA">
              <w:rPr>
                <w:sz w:val="20"/>
                <w:lang w:val="en-US"/>
              </w:rPr>
              <w:t>Hotel</w:t>
            </w:r>
            <w:r w:rsidR="00FC14FA" w:rsidRPr="00FC14FA">
              <w:rPr>
                <w:sz w:val="20"/>
                <w:lang w:val="en-US"/>
              </w:rPr>
              <w:t xml:space="preserve"> </w:t>
            </w:r>
            <w:r w:rsidRPr="00FC14FA">
              <w:rPr>
                <w:sz w:val="20"/>
                <w:lang w:val="en-US"/>
              </w:rPr>
              <w:t>Name</w:t>
            </w:r>
            <w:r w:rsidR="00FC14FA" w:rsidRPr="00FC14FA">
              <w:rPr>
                <w:sz w:val="20"/>
                <w:lang w:val="en-US"/>
              </w:rPr>
              <w:t>/</w:t>
            </w:r>
            <w:r w:rsidRPr="00FC14FA">
              <w:rPr>
                <w:sz w:val="20"/>
                <w:lang w:val="en-US"/>
              </w:rPr>
              <w:t>Address</w:t>
            </w:r>
          </w:p>
        </w:tc>
        <w:tc>
          <w:tcPr>
            <w:tcW w:w="3932" w:type="pct"/>
            <w:gridSpan w:val="2"/>
            <w:tcBorders>
              <w:top w:val="single" w:sz="4" w:space="0" w:color="auto"/>
              <w:left w:val="single" w:sz="4" w:space="0" w:color="auto"/>
              <w:bottom w:val="single" w:sz="4" w:space="0" w:color="auto"/>
              <w:right w:val="single" w:sz="4" w:space="0" w:color="auto"/>
            </w:tcBorders>
            <w:hideMark/>
          </w:tcPr>
          <w:tbl>
            <w:tblPr>
              <w:tblpPr w:leftFromText="141" w:rightFromText="141" w:vertAnchor="page" w:horzAnchor="margin" w:tblpX="-15" w:tblpY="1"/>
              <w:tblOverlap w:val="never"/>
              <w:tblW w:w="6516" w:type="dxa"/>
              <w:tblCellMar>
                <w:left w:w="70" w:type="dxa"/>
                <w:right w:w="70" w:type="dxa"/>
              </w:tblCellMar>
              <w:tblLook w:val="04A0" w:firstRow="1" w:lastRow="0" w:firstColumn="1" w:lastColumn="0" w:noHBand="0" w:noVBand="1"/>
            </w:tblPr>
            <w:tblGrid>
              <w:gridCol w:w="3256"/>
              <w:gridCol w:w="3260"/>
            </w:tblGrid>
            <w:tr w:rsidR="00046BE8" w:rsidRPr="00FC14FA" w14:paraId="2ABBBEF0" w14:textId="77777777" w:rsidTr="001B704D">
              <w:trPr>
                <w:trHeight w:val="279"/>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19C5BEEF" w14:textId="1AE738A8" w:rsidR="00FA4FD1" w:rsidRPr="00FC14FA" w:rsidRDefault="00B63CAD" w:rsidP="00FA4FD1">
                  <w:pPr>
                    <w:spacing w:after="0"/>
                    <w:ind w:left="164"/>
                    <w:jc w:val="center"/>
                    <w:rPr>
                      <w:b/>
                      <w:sz w:val="20"/>
                      <w:lang w:val="en-US"/>
                    </w:rPr>
                  </w:pPr>
                  <w:proofErr w:type="spellStart"/>
                  <w:r w:rsidRPr="00FC14FA">
                    <w:rPr>
                      <w:b/>
                      <w:sz w:val="20"/>
                      <w:lang w:val="en-US"/>
                    </w:rPr>
                    <w:t>Jaro</w:t>
                  </w:r>
                  <w:proofErr w:type="spellEnd"/>
                  <w:r w:rsidRPr="00FC14FA">
                    <w:rPr>
                      <w:b/>
                      <w:sz w:val="20"/>
                      <w:lang w:val="en-US"/>
                    </w:rPr>
                    <w:t>-Winkler score</w:t>
                  </w:r>
                </w:p>
              </w:tc>
              <w:tc>
                <w:tcPr>
                  <w:tcW w:w="3260" w:type="dxa"/>
                  <w:tcBorders>
                    <w:top w:val="single" w:sz="4" w:space="0" w:color="auto"/>
                    <w:left w:val="nil"/>
                    <w:bottom w:val="single" w:sz="4" w:space="0" w:color="auto"/>
                    <w:right w:val="single" w:sz="4" w:space="0" w:color="auto"/>
                  </w:tcBorders>
                  <w:noWrap/>
                  <w:vAlign w:val="bottom"/>
                  <w:hideMark/>
                </w:tcPr>
                <w:p w14:paraId="523A898D" w14:textId="6CF8E6CB" w:rsidR="00FA4FD1" w:rsidRPr="00FC14FA" w:rsidRDefault="00B63CAD" w:rsidP="001B704D">
                  <w:pPr>
                    <w:spacing w:after="0"/>
                    <w:ind w:left="164"/>
                    <w:jc w:val="center"/>
                    <w:rPr>
                      <w:b/>
                      <w:sz w:val="20"/>
                      <w:lang w:val="it-IT"/>
                    </w:rPr>
                  </w:pPr>
                  <w:proofErr w:type="spellStart"/>
                  <w:r w:rsidRPr="00FC14FA">
                    <w:rPr>
                      <w:b/>
                      <w:sz w:val="20"/>
                      <w:lang w:val="it-IT"/>
                    </w:rPr>
                    <w:t>Matched</w:t>
                  </w:r>
                  <w:proofErr w:type="spellEnd"/>
                  <w:r w:rsidRPr="00FC14FA">
                    <w:rPr>
                      <w:b/>
                      <w:sz w:val="20"/>
                      <w:lang w:val="it-IT"/>
                    </w:rPr>
                    <w:t xml:space="preserve"> </w:t>
                  </w:r>
                  <w:proofErr w:type="spellStart"/>
                  <w:r w:rsidR="001B704D">
                    <w:rPr>
                      <w:b/>
                      <w:sz w:val="20"/>
                      <w:lang w:val="it-IT"/>
                    </w:rPr>
                    <w:t>Accommodation</w:t>
                  </w:r>
                  <w:r w:rsidR="00F7122B">
                    <w:rPr>
                      <w:b/>
                      <w:sz w:val="20"/>
                      <w:lang w:val="it-IT"/>
                    </w:rPr>
                    <w:t>s</w:t>
                  </w:r>
                  <w:proofErr w:type="spellEnd"/>
                </w:p>
              </w:tc>
            </w:tr>
            <w:tr w:rsidR="00046BE8" w:rsidRPr="00FC14FA" w14:paraId="347BACF8" w14:textId="77777777" w:rsidTr="001B704D">
              <w:trPr>
                <w:trHeight w:hRule="exact" w:val="227"/>
              </w:trPr>
              <w:tc>
                <w:tcPr>
                  <w:tcW w:w="3256" w:type="dxa"/>
                  <w:tcBorders>
                    <w:top w:val="nil"/>
                    <w:left w:val="single" w:sz="4" w:space="0" w:color="auto"/>
                    <w:bottom w:val="single" w:sz="4" w:space="0" w:color="auto"/>
                    <w:right w:val="single" w:sz="4" w:space="0" w:color="auto"/>
                  </w:tcBorders>
                  <w:noWrap/>
                  <w:vAlign w:val="bottom"/>
                  <w:hideMark/>
                </w:tcPr>
                <w:p w14:paraId="51E98629" w14:textId="77777777" w:rsidR="00FA4FD1" w:rsidRPr="00FC14FA" w:rsidRDefault="00B63CAD" w:rsidP="009E5029">
                  <w:pPr>
                    <w:spacing w:after="0"/>
                    <w:jc w:val="center"/>
                    <w:rPr>
                      <w:sz w:val="20"/>
                      <w:lang w:val="en-US"/>
                    </w:rPr>
                  </w:pPr>
                  <w:r w:rsidRPr="00FC14FA">
                    <w:rPr>
                      <w:sz w:val="20"/>
                      <w:lang w:val="en-US"/>
                    </w:rPr>
                    <w:t>80</w:t>
                  </w:r>
                </w:p>
                <w:p w14:paraId="25D9F514" w14:textId="643EA269" w:rsidR="00FA4FD1" w:rsidRPr="00FC14FA" w:rsidRDefault="00B63CAD" w:rsidP="009E5029">
                  <w:pPr>
                    <w:spacing w:after="0"/>
                    <w:jc w:val="center"/>
                    <w:rPr>
                      <w:sz w:val="20"/>
                      <w:lang w:val="en-US"/>
                    </w:rPr>
                  </w:pPr>
                  <w:r w:rsidRPr="00FC14FA">
                    <w:rPr>
                      <w:sz w:val="20"/>
                      <w:lang w:val="en-US"/>
                    </w:rPr>
                    <w:t>80</w:t>
                  </w:r>
                </w:p>
              </w:tc>
              <w:tc>
                <w:tcPr>
                  <w:tcW w:w="3260" w:type="dxa"/>
                  <w:tcBorders>
                    <w:top w:val="nil"/>
                    <w:left w:val="nil"/>
                    <w:bottom w:val="single" w:sz="4" w:space="0" w:color="auto"/>
                    <w:right w:val="single" w:sz="4" w:space="0" w:color="auto"/>
                  </w:tcBorders>
                  <w:noWrap/>
                  <w:vAlign w:val="bottom"/>
                  <w:hideMark/>
                </w:tcPr>
                <w:p w14:paraId="359BC906" w14:textId="77777777" w:rsidR="00FA4FD1" w:rsidRPr="00FC14FA" w:rsidRDefault="00B63CAD" w:rsidP="009E5029">
                  <w:pPr>
                    <w:spacing w:after="0"/>
                    <w:jc w:val="center"/>
                    <w:rPr>
                      <w:sz w:val="20"/>
                      <w:lang w:val="en-US"/>
                    </w:rPr>
                  </w:pPr>
                  <w:r w:rsidRPr="00FC14FA">
                    <w:rPr>
                      <w:sz w:val="20"/>
                      <w:lang w:val="en-US"/>
                    </w:rPr>
                    <w:t>1025</w:t>
                  </w:r>
                </w:p>
              </w:tc>
            </w:tr>
            <w:tr w:rsidR="00046BE8" w:rsidRPr="00FC14FA" w14:paraId="11171D56" w14:textId="77777777" w:rsidTr="001B704D">
              <w:trPr>
                <w:trHeight w:hRule="exact" w:val="227"/>
              </w:trPr>
              <w:tc>
                <w:tcPr>
                  <w:tcW w:w="3256" w:type="dxa"/>
                  <w:tcBorders>
                    <w:top w:val="nil"/>
                    <w:left w:val="single" w:sz="4" w:space="0" w:color="auto"/>
                    <w:bottom w:val="single" w:sz="4" w:space="0" w:color="auto"/>
                    <w:right w:val="single" w:sz="4" w:space="0" w:color="auto"/>
                  </w:tcBorders>
                  <w:noWrap/>
                  <w:vAlign w:val="bottom"/>
                  <w:hideMark/>
                </w:tcPr>
                <w:p w14:paraId="74B0EE38" w14:textId="77777777" w:rsidR="00FA4FD1" w:rsidRPr="00FC14FA" w:rsidRDefault="00B63CAD" w:rsidP="009E5029">
                  <w:pPr>
                    <w:spacing w:after="0"/>
                    <w:jc w:val="center"/>
                    <w:rPr>
                      <w:sz w:val="20"/>
                      <w:lang w:val="en-US"/>
                    </w:rPr>
                  </w:pPr>
                  <w:r w:rsidRPr="00FC14FA">
                    <w:rPr>
                      <w:sz w:val="20"/>
                      <w:lang w:val="en-US"/>
                    </w:rPr>
                    <w:t>85</w:t>
                  </w:r>
                </w:p>
                <w:p w14:paraId="3CE727E6" w14:textId="2DF3953C" w:rsidR="00FA4FD1" w:rsidRPr="00FC14FA" w:rsidRDefault="00B63CAD" w:rsidP="009E5029">
                  <w:pPr>
                    <w:spacing w:after="0"/>
                    <w:jc w:val="center"/>
                    <w:rPr>
                      <w:sz w:val="20"/>
                      <w:lang w:val="en-US"/>
                    </w:rPr>
                  </w:pPr>
                  <w:r w:rsidRPr="00FC14FA">
                    <w:rPr>
                      <w:sz w:val="20"/>
                      <w:lang w:val="en-US"/>
                    </w:rPr>
                    <w:t>85</w:t>
                  </w:r>
                </w:p>
              </w:tc>
              <w:tc>
                <w:tcPr>
                  <w:tcW w:w="3260" w:type="dxa"/>
                  <w:tcBorders>
                    <w:top w:val="nil"/>
                    <w:left w:val="nil"/>
                    <w:bottom w:val="single" w:sz="4" w:space="0" w:color="auto"/>
                    <w:right w:val="single" w:sz="4" w:space="0" w:color="auto"/>
                  </w:tcBorders>
                  <w:noWrap/>
                  <w:vAlign w:val="bottom"/>
                  <w:hideMark/>
                </w:tcPr>
                <w:p w14:paraId="0AF26B9D" w14:textId="77777777" w:rsidR="00FA4FD1" w:rsidRPr="00FC14FA" w:rsidRDefault="00B63CAD" w:rsidP="009E5029">
                  <w:pPr>
                    <w:spacing w:after="0"/>
                    <w:jc w:val="center"/>
                    <w:rPr>
                      <w:sz w:val="20"/>
                      <w:lang w:val="en-US"/>
                    </w:rPr>
                  </w:pPr>
                  <w:r w:rsidRPr="00FC14FA">
                    <w:rPr>
                      <w:sz w:val="20"/>
                      <w:lang w:val="en-US"/>
                    </w:rPr>
                    <w:t>242</w:t>
                  </w:r>
                </w:p>
              </w:tc>
            </w:tr>
          </w:tbl>
          <w:p w14:paraId="3ECD21AB" w14:textId="77777777" w:rsidR="006D379C" w:rsidRPr="00FC14FA" w:rsidRDefault="006D379C">
            <w:pPr>
              <w:spacing w:after="0"/>
              <w:jc w:val="center"/>
              <w:rPr>
                <w:sz w:val="20"/>
                <w:lang w:val="en-US"/>
              </w:rPr>
            </w:pPr>
          </w:p>
        </w:tc>
      </w:tr>
      <w:tr w:rsidR="00046BE8" w14:paraId="438814D0" w14:textId="77777777" w:rsidTr="001B704D">
        <w:tblPrEx>
          <w:jc w:val="left"/>
        </w:tblPrEx>
        <w:trPr>
          <w:trHeight w:val="2990"/>
        </w:trPr>
        <w:tc>
          <w:tcPr>
            <w:tcW w:w="1068" w:type="pct"/>
            <w:hideMark/>
          </w:tcPr>
          <w:p w14:paraId="0ABC0D81" w14:textId="77777777" w:rsidR="00F03664" w:rsidRPr="00FC14FA" w:rsidRDefault="00F03664" w:rsidP="00F03664">
            <w:pPr>
              <w:spacing w:after="0"/>
              <w:rPr>
                <w:sz w:val="20"/>
                <w:lang w:val="en-US"/>
              </w:rPr>
            </w:pPr>
          </w:p>
          <w:p w14:paraId="6B5EBF77" w14:textId="77777777" w:rsidR="00F03664" w:rsidRPr="00FC14FA" w:rsidRDefault="00F03664" w:rsidP="00F03664">
            <w:pPr>
              <w:spacing w:after="0"/>
              <w:rPr>
                <w:sz w:val="20"/>
                <w:lang w:val="en-US"/>
              </w:rPr>
            </w:pPr>
          </w:p>
          <w:p w14:paraId="2CE41B83" w14:textId="77777777" w:rsidR="00F03664" w:rsidRPr="00FC14FA" w:rsidRDefault="00F03664" w:rsidP="00F03664">
            <w:pPr>
              <w:spacing w:after="0"/>
              <w:rPr>
                <w:sz w:val="20"/>
                <w:lang w:val="en-US"/>
              </w:rPr>
            </w:pPr>
          </w:p>
          <w:p w14:paraId="46003DFE" w14:textId="77777777" w:rsidR="00F03664" w:rsidRPr="00FC14FA" w:rsidRDefault="00F03664" w:rsidP="00F03664">
            <w:pPr>
              <w:spacing w:after="0"/>
              <w:rPr>
                <w:sz w:val="20"/>
                <w:lang w:val="en-US"/>
              </w:rPr>
            </w:pPr>
          </w:p>
          <w:p w14:paraId="1257051B" w14:textId="77777777" w:rsidR="00F03664" w:rsidRPr="00FC14FA" w:rsidRDefault="00F03664" w:rsidP="00F03664">
            <w:pPr>
              <w:spacing w:after="0"/>
              <w:rPr>
                <w:sz w:val="20"/>
                <w:lang w:val="en-US"/>
              </w:rPr>
            </w:pPr>
          </w:p>
          <w:p w14:paraId="2F6B8964" w14:textId="77777777" w:rsidR="005A4843" w:rsidRPr="00FC14FA" w:rsidRDefault="00B63CAD" w:rsidP="00F03664">
            <w:pPr>
              <w:pStyle w:val="Paragrafoelenco"/>
              <w:numPr>
                <w:ilvl w:val="1"/>
                <w:numId w:val="32"/>
              </w:numPr>
              <w:spacing w:after="0"/>
              <w:rPr>
                <w:sz w:val="20"/>
                <w:lang w:val="en-US"/>
              </w:rPr>
            </w:pPr>
            <w:r w:rsidRPr="00FC14FA">
              <w:rPr>
                <w:sz w:val="20"/>
                <w:lang w:val="en-US"/>
              </w:rPr>
              <w:t xml:space="preserve">matching </w:t>
            </w:r>
          </w:p>
          <w:p w14:paraId="4B829E17" w14:textId="77777777" w:rsidR="00810BE4" w:rsidRPr="00FC14FA" w:rsidRDefault="00810BE4" w:rsidP="0078269B">
            <w:pPr>
              <w:spacing w:after="0"/>
              <w:jc w:val="left"/>
              <w:rPr>
                <w:sz w:val="20"/>
                <w:lang w:val="en-US"/>
              </w:rPr>
            </w:pPr>
          </w:p>
        </w:tc>
        <w:tc>
          <w:tcPr>
            <w:tcW w:w="3932" w:type="pct"/>
            <w:gridSpan w:val="2"/>
            <w:hideMark/>
          </w:tcPr>
          <w:tbl>
            <w:tblPr>
              <w:tblStyle w:val="Grigliatabella"/>
              <w:tblW w:w="6579" w:type="dxa"/>
              <w:tblLook w:val="04A0" w:firstRow="1" w:lastRow="0" w:firstColumn="1" w:lastColumn="0" w:noHBand="0" w:noVBand="1"/>
            </w:tblPr>
            <w:tblGrid>
              <w:gridCol w:w="772"/>
              <w:gridCol w:w="3286"/>
              <w:gridCol w:w="827"/>
              <w:gridCol w:w="1694"/>
            </w:tblGrid>
            <w:tr w:rsidR="00046BE8" w:rsidRPr="00FC14FA" w14:paraId="190A410A" w14:textId="77777777" w:rsidTr="001B704D">
              <w:trPr>
                <w:trHeight w:hRule="exact" w:val="645"/>
              </w:trPr>
              <w:tc>
                <w:tcPr>
                  <w:tcW w:w="587" w:type="pct"/>
                </w:tcPr>
                <w:p w14:paraId="6CF7AD3F" w14:textId="77777777" w:rsidR="00810BE4" w:rsidRPr="00FC14FA" w:rsidRDefault="00B63CAD" w:rsidP="00852F49">
                  <w:pPr>
                    <w:spacing w:after="0"/>
                    <w:jc w:val="left"/>
                    <w:rPr>
                      <w:b/>
                      <w:sz w:val="20"/>
                      <w:lang w:val="it-IT"/>
                    </w:rPr>
                  </w:pPr>
                  <w:r w:rsidRPr="00FC14FA">
                    <w:rPr>
                      <w:b/>
                      <w:sz w:val="20"/>
                      <w:lang w:val="it-IT"/>
                    </w:rPr>
                    <w:t>Match nr.</w:t>
                  </w:r>
                </w:p>
              </w:tc>
              <w:tc>
                <w:tcPr>
                  <w:tcW w:w="2557" w:type="pct"/>
                </w:tcPr>
                <w:p w14:paraId="74BE425E" w14:textId="77777777" w:rsidR="00810BE4" w:rsidRPr="00FC14FA" w:rsidRDefault="00B63CAD" w:rsidP="00BE0BC3">
                  <w:pPr>
                    <w:spacing w:after="0"/>
                    <w:jc w:val="center"/>
                    <w:rPr>
                      <w:b/>
                      <w:sz w:val="20"/>
                      <w:lang w:val="it-IT"/>
                    </w:rPr>
                  </w:pPr>
                  <w:proofErr w:type="spellStart"/>
                  <w:r w:rsidRPr="00FC14FA">
                    <w:rPr>
                      <w:b/>
                      <w:sz w:val="20"/>
                      <w:lang w:val="it-IT"/>
                    </w:rPr>
                    <w:t>Matching</w:t>
                  </w:r>
                  <w:proofErr w:type="spellEnd"/>
                  <w:r w:rsidRPr="00FC14FA">
                    <w:rPr>
                      <w:b/>
                      <w:sz w:val="20"/>
                      <w:lang w:val="it-IT"/>
                    </w:rPr>
                    <w:t xml:space="preserve"> </w:t>
                  </w:r>
                  <w:proofErr w:type="spellStart"/>
                  <w:r w:rsidRPr="00FC14FA">
                    <w:rPr>
                      <w:b/>
                      <w:sz w:val="20"/>
                      <w:lang w:val="it-IT"/>
                    </w:rPr>
                    <w:t>type</w:t>
                  </w:r>
                  <w:proofErr w:type="spellEnd"/>
                </w:p>
              </w:tc>
              <w:tc>
                <w:tcPr>
                  <w:tcW w:w="629" w:type="pct"/>
                </w:tcPr>
                <w:p w14:paraId="42051359" w14:textId="77777777" w:rsidR="00810BE4" w:rsidRPr="00FC14FA" w:rsidRDefault="00B63CAD" w:rsidP="00BE0BC3">
                  <w:pPr>
                    <w:spacing w:after="0"/>
                    <w:jc w:val="center"/>
                    <w:rPr>
                      <w:b/>
                      <w:sz w:val="20"/>
                      <w:lang w:val="it-IT"/>
                    </w:rPr>
                  </w:pPr>
                  <w:r w:rsidRPr="00FC14FA">
                    <w:rPr>
                      <w:b/>
                      <w:sz w:val="20"/>
                      <w:lang w:val="it-IT"/>
                    </w:rPr>
                    <w:t xml:space="preserve">Score </w:t>
                  </w:r>
                  <w:proofErr w:type="spellStart"/>
                  <w:r w:rsidRPr="00FC14FA">
                    <w:rPr>
                      <w:b/>
                      <w:sz w:val="20"/>
                      <w:lang w:val="it-IT"/>
                    </w:rPr>
                    <w:t>ArcGis</w:t>
                  </w:r>
                  <w:proofErr w:type="spellEnd"/>
                </w:p>
              </w:tc>
              <w:tc>
                <w:tcPr>
                  <w:tcW w:w="1228" w:type="pct"/>
                </w:tcPr>
                <w:p w14:paraId="57C41945" w14:textId="78B0A5E3" w:rsidR="00810BE4" w:rsidRPr="00FC14FA" w:rsidRDefault="00B63CAD" w:rsidP="001B704D">
                  <w:pPr>
                    <w:spacing w:after="0"/>
                    <w:jc w:val="center"/>
                    <w:rPr>
                      <w:b/>
                      <w:sz w:val="20"/>
                      <w:lang w:val="it-IT"/>
                    </w:rPr>
                  </w:pPr>
                  <w:proofErr w:type="spellStart"/>
                  <w:r w:rsidRPr="00FC14FA">
                    <w:rPr>
                      <w:b/>
                      <w:sz w:val="20"/>
                      <w:lang w:val="it-IT"/>
                    </w:rPr>
                    <w:t>Matched</w:t>
                  </w:r>
                  <w:proofErr w:type="spellEnd"/>
                  <w:r w:rsidRPr="00FC14FA">
                    <w:rPr>
                      <w:b/>
                      <w:sz w:val="20"/>
                      <w:lang w:val="it-IT"/>
                    </w:rPr>
                    <w:t xml:space="preserve"> </w:t>
                  </w:r>
                  <w:proofErr w:type="spellStart"/>
                  <w:r w:rsidR="001B704D">
                    <w:rPr>
                      <w:b/>
                      <w:sz w:val="20"/>
                      <w:lang w:val="it-IT"/>
                    </w:rPr>
                    <w:t>Accommodation</w:t>
                  </w:r>
                  <w:r w:rsidR="00F7122B">
                    <w:rPr>
                      <w:b/>
                      <w:sz w:val="20"/>
                      <w:lang w:val="it-IT"/>
                    </w:rPr>
                    <w:t>s</w:t>
                  </w:r>
                  <w:proofErr w:type="spellEnd"/>
                </w:p>
              </w:tc>
            </w:tr>
            <w:tr w:rsidR="00046BE8" w:rsidRPr="00FC14FA" w14:paraId="20EE0FDF" w14:textId="77777777" w:rsidTr="001B704D">
              <w:trPr>
                <w:trHeight w:hRule="exact" w:val="250"/>
              </w:trPr>
              <w:tc>
                <w:tcPr>
                  <w:tcW w:w="587" w:type="pct"/>
                  <w:vAlign w:val="center"/>
                </w:tcPr>
                <w:p w14:paraId="396DCF5C" w14:textId="77777777" w:rsidR="00E334E3" w:rsidRPr="00FC14FA" w:rsidRDefault="00B63CAD" w:rsidP="00852F49">
                  <w:pPr>
                    <w:spacing w:after="200" w:line="276" w:lineRule="auto"/>
                    <w:jc w:val="center"/>
                    <w:rPr>
                      <w:sz w:val="20"/>
                      <w:lang w:val="en-US"/>
                    </w:rPr>
                  </w:pPr>
                  <w:r w:rsidRPr="00FC14FA">
                    <w:rPr>
                      <w:sz w:val="20"/>
                      <w:lang w:val="en-US"/>
                    </w:rPr>
                    <w:t>1</w:t>
                  </w:r>
                </w:p>
              </w:tc>
              <w:tc>
                <w:tcPr>
                  <w:tcW w:w="2557" w:type="pct"/>
                </w:tcPr>
                <w:p w14:paraId="44B8D523" w14:textId="77777777" w:rsidR="00E334E3" w:rsidRPr="00FC14FA" w:rsidRDefault="00B63CAD" w:rsidP="00852F49">
                  <w:pPr>
                    <w:spacing w:after="200" w:line="276" w:lineRule="auto"/>
                    <w:ind w:left="-20"/>
                    <w:jc w:val="left"/>
                    <w:rPr>
                      <w:sz w:val="20"/>
                    </w:rPr>
                  </w:pPr>
                  <w:r w:rsidRPr="00FC14FA">
                    <w:rPr>
                      <w:sz w:val="20"/>
                      <w:lang w:val="en-US"/>
                    </w:rPr>
                    <w:t>Linkage Hotel name and municipality</w:t>
                  </w:r>
                </w:p>
              </w:tc>
              <w:tc>
                <w:tcPr>
                  <w:tcW w:w="629" w:type="pct"/>
                </w:tcPr>
                <w:p w14:paraId="01D57BF5" w14:textId="77777777" w:rsidR="00E334E3" w:rsidRPr="00FC14FA" w:rsidRDefault="00B63CAD" w:rsidP="00810BE4">
                  <w:pPr>
                    <w:spacing w:after="200" w:line="276" w:lineRule="auto"/>
                    <w:jc w:val="center"/>
                    <w:rPr>
                      <w:sz w:val="20"/>
                      <w:lang w:val="en-US"/>
                    </w:rPr>
                  </w:pPr>
                  <w:r w:rsidRPr="00FC14FA">
                    <w:rPr>
                      <w:sz w:val="20"/>
                    </w:rPr>
                    <w:t>-</w:t>
                  </w:r>
                </w:p>
              </w:tc>
              <w:tc>
                <w:tcPr>
                  <w:tcW w:w="1228" w:type="pct"/>
                </w:tcPr>
                <w:p w14:paraId="76010A1E" w14:textId="77777777" w:rsidR="00E334E3" w:rsidRPr="00FC14FA" w:rsidRDefault="00B63CAD" w:rsidP="00E334E3">
                  <w:pPr>
                    <w:spacing w:after="200" w:line="276" w:lineRule="auto"/>
                    <w:jc w:val="center"/>
                    <w:rPr>
                      <w:sz w:val="20"/>
                      <w:lang w:val="en-US"/>
                    </w:rPr>
                  </w:pPr>
                  <w:r w:rsidRPr="00FC14FA">
                    <w:rPr>
                      <w:sz w:val="20"/>
                      <w:lang w:val="en-US"/>
                    </w:rPr>
                    <w:t>648</w:t>
                  </w:r>
                </w:p>
              </w:tc>
            </w:tr>
            <w:tr w:rsidR="00046BE8" w:rsidRPr="00FC14FA" w14:paraId="3ACDDBE0" w14:textId="77777777" w:rsidTr="001B704D">
              <w:trPr>
                <w:trHeight w:hRule="exact" w:val="537"/>
              </w:trPr>
              <w:tc>
                <w:tcPr>
                  <w:tcW w:w="587" w:type="pct"/>
                  <w:vAlign w:val="center"/>
                </w:tcPr>
                <w:p w14:paraId="67E3A8DD" w14:textId="77777777" w:rsidR="00E334E3" w:rsidRPr="00FC14FA" w:rsidRDefault="00B63CAD" w:rsidP="00852F49">
                  <w:pPr>
                    <w:spacing w:after="0" w:line="276" w:lineRule="auto"/>
                    <w:jc w:val="center"/>
                    <w:rPr>
                      <w:sz w:val="20"/>
                      <w:lang w:val="en-US"/>
                    </w:rPr>
                  </w:pPr>
                  <w:r w:rsidRPr="00FC14FA">
                    <w:rPr>
                      <w:sz w:val="20"/>
                      <w:lang w:val="en-US"/>
                    </w:rPr>
                    <w:t>2</w:t>
                  </w:r>
                </w:p>
              </w:tc>
              <w:tc>
                <w:tcPr>
                  <w:tcW w:w="2557" w:type="pct"/>
                  <w:vAlign w:val="center"/>
                </w:tcPr>
                <w:p w14:paraId="23D211BC" w14:textId="5D12EA8E" w:rsidR="00E334E3" w:rsidRPr="00FC14FA" w:rsidRDefault="00B63CAD" w:rsidP="00FC14FA">
                  <w:pPr>
                    <w:spacing w:after="0"/>
                    <w:ind w:left="-20"/>
                    <w:jc w:val="left"/>
                    <w:rPr>
                      <w:sz w:val="20"/>
                      <w:lang w:val="en-US"/>
                    </w:rPr>
                  </w:pPr>
                  <w:r w:rsidRPr="00FC14FA">
                    <w:rPr>
                      <w:sz w:val="20"/>
                      <w:lang w:val="en-US"/>
                    </w:rPr>
                    <w:t>Linkage</w:t>
                  </w:r>
                  <w:r w:rsidR="00F03664" w:rsidRPr="00FC14FA">
                    <w:rPr>
                      <w:sz w:val="20"/>
                      <w:lang w:val="en-US"/>
                    </w:rPr>
                    <w:t xml:space="preserve"> </w:t>
                  </w:r>
                  <w:r w:rsidRPr="00FC14FA">
                    <w:rPr>
                      <w:sz w:val="20"/>
                      <w:lang w:val="en-US"/>
                    </w:rPr>
                    <w:t>Hotel name formatted</w:t>
                  </w:r>
                  <w:r w:rsidR="00FC14FA" w:rsidRPr="00FC14FA">
                    <w:rPr>
                      <w:sz w:val="20"/>
                      <w:lang w:val="en-US"/>
                    </w:rPr>
                    <w:t>/</w:t>
                  </w:r>
                  <w:r w:rsidRPr="00FC14FA">
                    <w:rPr>
                      <w:sz w:val="20"/>
                      <w:lang w:val="en-US"/>
                    </w:rPr>
                    <w:t>municipality</w:t>
                  </w:r>
                </w:p>
              </w:tc>
              <w:tc>
                <w:tcPr>
                  <w:tcW w:w="629" w:type="pct"/>
                </w:tcPr>
                <w:p w14:paraId="4CFF1EE8" w14:textId="77777777" w:rsidR="00E334E3" w:rsidRPr="00FC14FA" w:rsidRDefault="00B63CAD" w:rsidP="009A3DA9">
                  <w:pPr>
                    <w:spacing w:after="0" w:line="276" w:lineRule="auto"/>
                    <w:jc w:val="center"/>
                    <w:rPr>
                      <w:sz w:val="20"/>
                      <w:lang w:val="en-US"/>
                    </w:rPr>
                  </w:pPr>
                  <w:r w:rsidRPr="00FC14FA">
                    <w:rPr>
                      <w:sz w:val="20"/>
                    </w:rPr>
                    <w:t>-</w:t>
                  </w:r>
                </w:p>
              </w:tc>
              <w:tc>
                <w:tcPr>
                  <w:tcW w:w="1228" w:type="pct"/>
                </w:tcPr>
                <w:p w14:paraId="72517A4D" w14:textId="77777777" w:rsidR="00E334E3" w:rsidRPr="00FC14FA" w:rsidRDefault="00B63CAD" w:rsidP="009A3DA9">
                  <w:pPr>
                    <w:spacing w:after="0" w:line="276" w:lineRule="auto"/>
                    <w:jc w:val="center"/>
                    <w:rPr>
                      <w:sz w:val="20"/>
                    </w:rPr>
                  </w:pPr>
                  <w:r w:rsidRPr="00FC14FA">
                    <w:rPr>
                      <w:sz w:val="20"/>
                      <w:lang w:val="en-US"/>
                    </w:rPr>
                    <w:t>1,738</w:t>
                  </w:r>
                </w:p>
              </w:tc>
            </w:tr>
            <w:tr w:rsidR="00046BE8" w:rsidRPr="00FC14FA" w14:paraId="48465AEE" w14:textId="77777777" w:rsidTr="001B704D">
              <w:trPr>
                <w:trHeight w:hRule="exact" w:val="250"/>
              </w:trPr>
              <w:tc>
                <w:tcPr>
                  <w:tcW w:w="587" w:type="pct"/>
                  <w:vMerge w:val="restart"/>
                  <w:vAlign w:val="center"/>
                </w:tcPr>
                <w:p w14:paraId="0678FC9E" w14:textId="77777777" w:rsidR="00E334E3" w:rsidRPr="00FC14FA" w:rsidRDefault="00B63CAD" w:rsidP="00852F49">
                  <w:pPr>
                    <w:spacing w:after="0" w:line="276" w:lineRule="auto"/>
                    <w:jc w:val="center"/>
                    <w:rPr>
                      <w:sz w:val="20"/>
                      <w:lang w:val="en-US"/>
                    </w:rPr>
                  </w:pPr>
                  <w:r w:rsidRPr="00FC14FA">
                    <w:rPr>
                      <w:sz w:val="20"/>
                      <w:lang w:val="en-US"/>
                    </w:rPr>
                    <w:t>3</w:t>
                  </w:r>
                </w:p>
              </w:tc>
              <w:tc>
                <w:tcPr>
                  <w:tcW w:w="2557" w:type="pct"/>
                  <w:vMerge w:val="restart"/>
                  <w:vAlign w:val="center"/>
                </w:tcPr>
                <w:p w14:paraId="6A7FDD83" w14:textId="77777777" w:rsidR="00E334E3" w:rsidRPr="00FC14FA" w:rsidRDefault="00B63CAD" w:rsidP="00852F49">
                  <w:pPr>
                    <w:spacing w:after="0" w:line="276" w:lineRule="auto"/>
                    <w:ind w:left="-20"/>
                    <w:jc w:val="left"/>
                    <w:rPr>
                      <w:sz w:val="20"/>
                      <w:lang w:val="en-US"/>
                    </w:rPr>
                  </w:pPr>
                  <w:r w:rsidRPr="00FC14FA">
                    <w:rPr>
                      <w:sz w:val="20"/>
                      <w:lang w:val="en-US"/>
                    </w:rPr>
                    <w:t xml:space="preserve">Linkage formatted address </w:t>
                  </w:r>
                </w:p>
              </w:tc>
              <w:tc>
                <w:tcPr>
                  <w:tcW w:w="629" w:type="pct"/>
                </w:tcPr>
                <w:p w14:paraId="4661D98F" w14:textId="77777777" w:rsidR="00E334E3" w:rsidRPr="00FC14FA" w:rsidRDefault="00B63CAD" w:rsidP="009A3DA9">
                  <w:pPr>
                    <w:spacing w:after="0" w:line="276" w:lineRule="auto"/>
                    <w:jc w:val="center"/>
                    <w:rPr>
                      <w:sz w:val="20"/>
                      <w:lang w:val="en-US"/>
                    </w:rPr>
                  </w:pPr>
                  <w:r w:rsidRPr="00FC14FA">
                    <w:rPr>
                      <w:sz w:val="20"/>
                      <w:lang w:val="en-US"/>
                    </w:rPr>
                    <w:t>90</w:t>
                  </w:r>
                  <w:bookmarkStart w:id="0" w:name="_GoBack"/>
                  <w:bookmarkEnd w:id="0"/>
                </w:p>
              </w:tc>
              <w:tc>
                <w:tcPr>
                  <w:tcW w:w="1228" w:type="pct"/>
                </w:tcPr>
                <w:p w14:paraId="743FA268" w14:textId="1D039A54" w:rsidR="00E334E3" w:rsidRPr="00FC14FA" w:rsidRDefault="00B63CAD" w:rsidP="00FB0D7F">
                  <w:pPr>
                    <w:spacing w:after="0" w:line="276" w:lineRule="auto"/>
                    <w:jc w:val="center"/>
                    <w:rPr>
                      <w:sz w:val="20"/>
                    </w:rPr>
                  </w:pPr>
                  <w:r w:rsidRPr="00FC14FA">
                    <w:rPr>
                      <w:sz w:val="20"/>
                      <w:lang w:val="en-US"/>
                    </w:rPr>
                    <w:t>2,665</w:t>
                  </w:r>
                </w:p>
              </w:tc>
            </w:tr>
            <w:tr w:rsidR="00046BE8" w:rsidRPr="00FC14FA" w14:paraId="6AA25243" w14:textId="77777777" w:rsidTr="001B704D">
              <w:trPr>
                <w:trHeight w:hRule="exact" w:val="250"/>
              </w:trPr>
              <w:tc>
                <w:tcPr>
                  <w:tcW w:w="587" w:type="pct"/>
                  <w:vMerge/>
                  <w:vAlign w:val="center"/>
                </w:tcPr>
                <w:p w14:paraId="4E1B2CB5" w14:textId="77777777" w:rsidR="00E334E3" w:rsidRPr="00FC14FA" w:rsidRDefault="00E334E3" w:rsidP="00852F49">
                  <w:pPr>
                    <w:spacing w:after="0" w:line="276" w:lineRule="auto"/>
                    <w:jc w:val="center"/>
                    <w:rPr>
                      <w:sz w:val="20"/>
                      <w:lang w:val="it-IT"/>
                    </w:rPr>
                  </w:pPr>
                </w:p>
              </w:tc>
              <w:tc>
                <w:tcPr>
                  <w:tcW w:w="2557" w:type="pct"/>
                  <w:vMerge/>
                  <w:vAlign w:val="center"/>
                </w:tcPr>
                <w:p w14:paraId="038F0A34" w14:textId="77777777" w:rsidR="00E334E3" w:rsidRPr="00FC14FA" w:rsidRDefault="00E334E3" w:rsidP="00852F49">
                  <w:pPr>
                    <w:spacing w:after="0" w:line="276" w:lineRule="auto"/>
                    <w:ind w:left="-20"/>
                    <w:jc w:val="left"/>
                    <w:rPr>
                      <w:sz w:val="20"/>
                      <w:lang w:val="en-US"/>
                    </w:rPr>
                  </w:pPr>
                </w:p>
              </w:tc>
              <w:tc>
                <w:tcPr>
                  <w:tcW w:w="629" w:type="pct"/>
                </w:tcPr>
                <w:p w14:paraId="21871654" w14:textId="77777777" w:rsidR="00E334E3" w:rsidRPr="00FC14FA" w:rsidRDefault="00B63CAD" w:rsidP="009A3DA9">
                  <w:pPr>
                    <w:spacing w:after="0" w:line="276" w:lineRule="auto"/>
                    <w:jc w:val="center"/>
                    <w:rPr>
                      <w:sz w:val="20"/>
                      <w:lang w:val="en-US"/>
                    </w:rPr>
                  </w:pPr>
                  <w:r w:rsidRPr="00FC14FA">
                    <w:rPr>
                      <w:sz w:val="20"/>
                      <w:lang w:val="en-US"/>
                    </w:rPr>
                    <w:t>80</w:t>
                  </w:r>
                </w:p>
              </w:tc>
              <w:tc>
                <w:tcPr>
                  <w:tcW w:w="1228" w:type="pct"/>
                </w:tcPr>
                <w:p w14:paraId="2F18EF55" w14:textId="36143EEC" w:rsidR="00E334E3" w:rsidRPr="00FC14FA" w:rsidRDefault="00B63CAD" w:rsidP="00FB0D7F">
                  <w:pPr>
                    <w:spacing w:after="0" w:line="276" w:lineRule="auto"/>
                    <w:jc w:val="center"/>
                    <w:rPr>
                      <w:sz w:val="20"/>
                    </w:rPr>
                  </w:pPr>
                  <w:r w:rsidRPr="00FC14FA">
                    <w:rPr>
                      <w:sz w:val="20"/>
                      <w:lang w:val="en-US"/>
                    </w:rPr>
                    <w:t>2,968</w:t>
                  </w:r>
                </w:p>
              </w:tc>
            </w:tr>
            <w:tr w:rsidR="00046BE8" w:rsidRPr="00FC14FA" w14:paraId="1BCDEADF" w14:textId="77777777" w:rsidTr="001B704D">
              <w:trPr>
                <w:trHeight w:hRule="exact" w:val="250"/>
              </w:trPr>
              <w:tc>
                <w:tcPr>
                  <w:tcW w:w="587" w:type="pct"/>
                  <w:vMerge/>
                  <w:vAlign w:val="center"/>
                </w:tcPr>
                <w:p w14:paraId="703AD1FE" w14:textId="77777777" w:rsidR="00E334E3" w:rsidRPr="00FC14FA" w:rsidRDefault="00E334E3" w:rsidP="00852F49">
                  <w:pPr>
                    <w:spacing w:after="0" w:line="276" w:lineRule="auto"/>
                    <w:jc w:val="center"/>
                    <w:rPr>
                      <w:sz w:val="20"/>
                      <w:lang w:val="it-IT"/>
                    </w:rPr>
                  </w:pPr>
                </w:p>
              </w:tc>
              <w:tc>
                <w:tcPr>
                  <w:tcW w:w="2557" w:type="pct"/>
                  <w:vMerge/>
                  <w:vAlign w:val="center"/>
                </w:tcPr>
                <w:p w14:paraId="1B96EE91" w14:textId="77777777" w:rsidR="00E334E3" w:rsidRPr="00FC14FA" w:rsidRDefault="00E334E3" w:rsidP="00852F49">
                  <w:pPr>
                    <w:spacing w:after="0" w:line="276" w:lineRule="auto"/>
                    <w:ind w:left="-20"/>
                    <w:jc w:val="left"/>
                    <w:rPr>
                      <w:sz w:val="20"/>
                      <w:lang w:val="en-US"/>
                    </w:rPr>
                  </w:pPr>
                </w:p>
              </w:tc>
              <w:tc>
                <w:tcPr>
                  <w:tcW w:w="629" w:type="pct"/>
                </w:tcPr>
                <w:p w14:paraId="084AFCBB" w14:textId="77777777" w:rsidR="00E334E3" w:rsidRPr="00FC14FA" w:rsidRDefault="00B63CAD" w:rsidP="009A3DA9">
                  <w:pPr>
                    <w:spacing w:after="0" w:line="276" w:lineRule="auto"/>
                    <w:jc w:val="center"/>
                    <w:rPr>
                      <w:sz w:val="20"/>
                      <w:lang w:val="en-US"/>
                    </w:rPr>
                  </w:pPr>
                  <w:r w:rsidRPr="00FC14FA">
                    <w:rPr>
                      <w:sz w:val="20"/>
                      <w:lang w:val="en-US"/>
                    </w:rPr>
                    <w:t>70</w:t>
                  </w:r>
                </w:p>
              </w:tc>
              <w:tc>
                <w:tcPr>
                  <w:tcW w:w="1228" w:type="pct"/>
                </w:tcPr>
                <w:p w14:paraId="696326A1" w14:textId="396CFB3E" w:rsidR="00E334E3" w:rsidRPr="00FC14FA" w:rsidRDefault="00B63CAD" w:rsidP="00FB0D7F">
                  <w:pPr>
                    <w:spacing w:after="0" w:line="276" w:lineRule="auto"/>
                    <w:jc w:val="center"/>
                    <w:rPr>
                      <w:sz w:val="20"/>
                    </w:rPr>
                  </w:pPr>
                  <w:r w:rsidRPr="00FC14FA">
                    <w:rPr>
                      <w:sz w:val="20"/>
                      <w:lang w:val="en-US"/>
                    </w:rPr>
                    <w:t>3,001</w:t>
                  </w:r>
                </w:p>
              </w:tc>
            </w:tr>
            <w:tr w:rsidR="00046BE8" w:rsidRPr="00FC14FA" w14:paraId="3DB1DFA7" w14:textId="77777777" w:rsidTr="001B704D">
              <w:trPr>
                <w:trHeight w:hRule="exact" w:val="250"/>
              </w:trPr>
              <w:tc>
                <w:tcPr>
                  <w:tcW w:w="587" w:type="pct"/>
                  <w:vMerge w:val="restart"/>
                  <w:vAlign w:val="center"/>
                </w:tcPr>
                <w:p w14:paraId="45B83491" w14:textId="77777777" w:rsidR="00E334E3" w:rsidRPr="00FC14FA" w:rsidRDefault="00B63CAD" w:rsidP="00852F49">
                  <w:pPr>
                    <w:spacing w:after="0" w:line="276" w:lineRule="auto"/>
                    <w:jc w:val="center"/>
                    <w:rPr>
                      <w:sz w:val="20"/>
                      <w:lang w:val="it-IT"/>
                    </w:rPr>
                  </w:pPr>
                  <w:r w:rsidRPr="00FC14FA">
                    <w:rPr>
                      <w:sz w:val="20"/>
                      <w:lang w:val="it-IT"/>
                    </w:rPr>
                    <w:t>4</w:t>
                  </w:r>
                </w:p>
              </w:tc>
              <w:tc>
                <w:tcPr>
                  <w:tcW w:w="2557" w:type="pct"/>
                  <w:vMerge w:val="restart"/>
                  <w:vAlign w:val="center"/>
                </w:tcPr>
                <w:p w14:paraId="1BF4FBEB" w14:textId="77777777" w:rsidR="00852F49" w:rsidRPr="00FC14FA" w:rsidRDefault="00B63CAD" w:rsidP="00852F49">
                  <w:pPr>
                    <w:spacing w:after="0" w:line="276" w:lineRule="auto"/>
                    <w:ind w:left="-20"/>
                    <w:jc w:val="left"/>
                    <w:rPr>
                      <w:sz w:val="20"/>
                      <w:lang w:val="en-US"/>
                    </w:rPr>
                  </w:pPr>
                  <w:r w:rsidRPr="00FC14FA">
                    <w:rPr>
                      <w:sz w:val="20"/>
                      <w:lang w:val="en-US"/>
                    </w:rPr>
                    <w:t xml:space="preserve">Linkage Geo Latitude, Longitude distance </w:t>
                  </w:r>
                </w:p>
                <w:p w14:paraId="46C58A6C" w14:textId="11E5121F" w:rsidR="00E334E3" w:rsidRPr="00FC14FA" w:rsidRDefault="00B63CAD" w:rsidP="00852F49">
                  <w:pPr>
                    <w:spacing w:after="0" w:line="276" w:lineRule="auto"/>
                    <w:ind w:left="-20"/>
                    <w:jc w:val="left"/>
                    <w:rPr>
                      <w:sz w:val="20"/>
                      <w:lang w:val="en-US"/>
                    </w:rPr>
                  </w:pPr>
                  <w:r w:rsidRPr="00FC14FA">
                    <w:rPr>
                      <w:sz w:val="20"/>
                      <w:lang w:val="en-US"/>
                    </w:rPr>
                    <w:t>10 meters</w:t>
                  </w:r>
                </w:p>
              </w:tc>
              <w:tc>
                <w:tcPr>
                  <w:tcW w:w="629" w:type="pct"/>
                </w:tcPr>
                <w:p w14:paraId="235C32B8" w14:textId="77777777" w:rsidR="00E334E3" w:rsidRPr="00FC14FA" w:rsidRDefault="00B63CAD" w:rsidP="009A3DA9">
                  <w:pPr>
                    <w:spacing w:after="0" w:line="276" w:lineRule="auto"/>
                    <w:jc w:val="center"/>
                    <w:rPr>
                      <w:sz w:val="20"/>
                      <w:lang w:val="en-US"/>
                    </w:rPr>
                  </w:pPr>
                  <w:r w:rsidRPr="00FC14FA">
                    <w:rPr>
                      <w:sz w:val="20"/>
                      <w:lang w:val="en-US"/>
                    </w:rPr>
                    <w:t>90</w:t>
                  </w:r>
                </w:p>
              </w:tc>
              <w:tc>
                <w:tcPr>
                  <w:tcW w:w="1228" w:type="pct"/>
                </w:tcPr>
                <w:p w14:paraId="173A96A4" w14:textId="7CEEA430" w:rsidR="00E334E3" w:rsidRPr="00FC14FA" w:rsidRDefault="00B63CAD" w:rsidP="00FB0D7F">
                  <w:pPr>
                    <w:spacing w:after="0" w:line="276" w:lineRule="auto"/>
                    <w:jc w:val="center"/>
                    <w:rPr>
                      <w:sz w:val="20"/>
                    </w:rPr>
                  </w:pPr>
                  <w:r w:rsidRPr="00FC14FA">
                    <w:rPr>
                      <w:sz w:val="20"/>
                      <w:lang w:val="en-US"/>
                    </w:rPr>
                    <w:t>2,927</w:t>
                  </w:r>
                </w:p>
              </w:tc>
            </w:tr>
            <w:tr w:rsidR="00046BE8" w:rsidRPr="00FC14FA" w14:paraId="58571D72" w14:textId="77777777" w:rsidTr="001B704D">
              <w:trPr>
                <w:trHeight w:hRule="exact" w:val="250"/>
              </w:trPr>
              <w:tc>
                <w:tcPr>
                  <w:tcW w:w="587" w:type="pct"/>
                  <w:vMerge/>
                </w:tcPr>
                <w:p w14:paraId="6BDDEDD8" w14:textId="77777777" w:rsidR="00E334E3" w:rsidRPr="00FC14FA" w:rsidRDefault="00E334E3" w:rsidP="00810BE4">
                  <w:pPr>
                    <w:spacing w:after="200" w:line="276" w:lineRule="auto"/>
                    <w:rPr>
                      <w:sz w:val="20"/>
                      <w:lang w:val="it-IT"/>
                    </w:rPr>
                  </w:pPr>
                </w:p>
              </w:tc>
              <w:tc>
                <w:tcPr>
                  <w:tcW w:w="2557" w:type="pct"/>
                  <w:vMerge/>
                </w:tcPr>
                <w:p w14:paraId="3BFA720D" w14:textId="77777777" w:rsidR="00E334E3" w:rsidRPr="00FC14FA" w:rsidRDefault="00E334E3" w:rsidP="00810BE4">
                  <w:pPr>
                    <w:spacing w:after="200" w:line="276" w:lineRule="auto"/>
                    <w:rPr>
                      <w:sz w:val="20"/>
                      <w:lang w:val="en-US"/>
                    </w:rPr>
                  </w:pPr>
                </w:p>
              </w:tc>
              <w:tc>
                <w:tcPr>
                  <w:tcW w:w="629" w:type="pct"/>
                </w:tcPr>
                <w:p w14:paraId="11F63CDC" w14:textId="77777777" w:rsidR="00E334E3" w:rsidRPr="00FC14FA" w:rsidRDefault="00B63CAD" w:rsidP="00810BE4">
                  <w:pPr>
                    <w:spacing w:after="200" w:line="276" w:lineRule="auto"/>
                    <w:jc w:val="center"/>
                    <w:rPr>
                      <w:sz w:val="20"/>
                      <w:lang w:val="en-US"/>
                    </w:rPr>
                  </w:pPr>
                  <w:r w:rsidRPr="00FC14FA">
                    <w:rPr>
                      <w:sz w:val="20"/>
                      <w:lang w:val="en-US"/>
                    </w:rPr>
                    <w:t>80</w:t>
                  </w:r>
                </w:p>
              </w:tc>
              <w:tc>
                <w:tcPr>
                  <w:tcW w:w="1228" w:type="pct"/>
                </w:tcPr>
                <w:p w14:paraId="6AF872C0" w14:textId="18D22BCB" w:rsidR="00E334E3" w:rsidRPr="00FC14FA" w:rsidRDefault="00B63CAD" w:rsidP="00FB0D7F">
                  <w:pPr>
                    <w:spacing w:after="200" w:line="276" w:lineRule="auto"/>
                    <w:jc w:val="center"/>
                    <w:rPr>
                      <w:sz w:val="20"/>
                    </w:rPr>
                  </w:pPr>
                  <w:r w:rsidRPr="00FC14FA">
                    <w:rPr>
                      <w:sz w:val="20"/>
                      <w:lang w:val="en-US"/>
                    </w:rPr>
                    <w:t>2,979</w:t>
                  </w:r>
                </w:p>
              </w:tc>
            </w:tr>
            <w:tr w:rsidR="00046BE8" w:rsidRPr="00FC14FA" w14:paraId="3C0B90EC" w14:textId="77777777" w:rsidTr="001B704D">
              <w:trPr>
                <w:trHeight w:hRule="exact" w:val="250"/>
              </w:trPr>
              <w:tc>
                <w:tcPr>
                  <w:tcW w:w="587" w:type="pct"/>
                  <w:vMerge/>
                </w:tcPr>
                <w:p w14:paraId="21117542" w14:textId="77777777" w:rsidR="00E334E3" w:rsidRPr="00FC14FA" w:rsidRDefault="00E334E3" w:rsidP="00810BE4">
                  <w:pPr>
                    <w:spacing w:after="200" w:line="276" w:lineRule="auto"/>
                    <w:rPr>
                      <w:sz w:val="20"/>
                      <w:lang w:val="it-IT"/>
                    </w:rPr>
                  </w:pPr>
                </w:p>
              </w:tc>
              <w:tc>
                <w:tcPr>
                  <w:tcW w:w="2557" w:type="pct"/>
                  <w:vMerge/>
                </w:tcPr>
                <w:p w14:paraId="35CC2C76" w14:textId="77777777" w:rsidR="00E334E3" w:rsidRPr="00FC14FA" w:rsidRDefault="00E334E3" w:rsidP="00810BE4">
                  <w:pPr>
                    <w:spacing w:after="200" w:line="276" w:lineRule="auto"/>
                    <w:rPr>
                      <w:sz w:val="20"/>
                      <w:lang w:val="en-US"/>
                    </w:rPr>
                  </w:pPr>
                </w:p>
              </w:tc>
              <w:tc>
                <w:tcPr>
                  <w:tcW w:w="629" w:type="pct"/>
                </w:tcPr>
                <w:p w14:paraId="74D26948" w14:textId="77777777" w:rsidR="00E334E3" w:rsidRPr="00FC14FA" w:rsidRDefault="00B63CAD" w:rsidP="00810BE4">
                  <w:pPr>
                    <w:spacing w:after="200" w:line="276" w:lineRule="auto"/>
                    <w:jc w:val="center"/>
                    <w:rPr>
                      <w:sz w:val="20"/>
                      <w:lang w:val="en-US"/>
                    </w:rPr>
                  </w:pPr>
                  <w:r w:rsidRPr="00FC14FA">
                    <w:rPr>
                      <w:sz w:val="20"/>
                      <w:lang w:val="en-US"/>
                    </w:rPr>
                    <w:t>70</w:t>
                  </w:r>
                </w:p>
              </w:tc>
              <w:tc>
                <w:tcPr>
                  <w:tcW w:w="1228" w:type="pct"/>
                </w:tcPr>
                <w:p w14:paraId="5E77FC01" w14:textId="3EE49E11" w:rsidR="00E334E3" w:rsidRPr="00FC14FA" w:rsidRDefault="00B63CAD" w:rsidP="00FB0D7F">
                  <w:pPr>
                    <w:spacing w:after="200" w:line="276" w:lineRule="auto"/>
                    <w:jc w:val="center"/>
                    <w:rPr>
                      <w:sz w:val="20"/>
                    </w:rPr>
                  </w:pPr>
                  <w:r w:rsidRPr="00FC14FA">
                    <w:rPr>
                      <w:sz w:val="20"/>
                      <w:lang w:val="en-US"/>
                    </w:rPr>
                    <w:t>3,004</w:t>
                  </w:r>
                </w:p>
              </w:tc>
            </w:tr>
          </w:tbl>
          <w:p w14:paraId="22C3906B" w14:textId="77777777" w:rsidR="005A4843" w:rsidRPr="00FC14FA" w:rsidRDefault="005A4843" w:rsidP="00103524">
            <w:pPr>
              <w:spacing w:after="0"/>
              <w:jc w:val="center"/>
              <w:rPr>
                <w:sz w:val="20"/>
                <w:lang w:val="en-US"/>
              </w:rPr>
            </w:pPr>
          </w:p>
        </w:tc>
      </w:tr>
    </w:tbl>
    <w:p w14:paraId="6D3FB165" w14:textId="2C61041A" w:rsidR="00532D6F" w:rsidRDefault="00B63CAD" w:rsidP="00532D6F">
      <w:pPr>
        <w:pStyle w:val="Titolo1"/>
      </w:pPr>
      <w:r>
        <w:t>Conclusions</w:t>
      </w:r>
      <w:r w:rsidR="00852F49">
        <w:t xml:space="preserve"> </w:t>
      </w:r>
    </w:p>
    <w:p w14:paraId="3F856840" w14:textId="70515521" w:rsidR="00EE4FF6" w:rsidRPr="009A3DA9" w:rsidRDefault="00B63CAD" w:rsidP="00FC14FA">
      <w:pPr>
        <w:spacing w:after="120"/>
        <w:rPr>
          <w:szCs w:val="24"/>
          <w:lang w:val="en"/>
        </w:rPr>
      </w:pPr>
      <w:r w:rsidRPr="009A3DA9">
        <w:rPr>
          <w:szCs w:val="24"/>
          <w:lang w:val="en"/>
        </w:rPr>
        <w:t xml:space="preserve">The building of a joint dataset containing </w:t>
      </w:r>
      <w:r w:rsidR="001B704D">
        <w:rPr>
          <w:szCs w:val="24"/>
          <w:lang w:val="en"/>
        </w:rPr>
        <w:t>accommodation establishment</w:t>
      </w:r>
      <w:r w:rsidRPr="009A3DA9">
        <w:rPr>
          <w:szCs w:val="24"/>
          <w:lang w:val="en"/>
        </w:rPr>
        <w:t xml:space="preserve">s coming from the ER regional archive and Booking, made with the subsequent replication of the process on other </w:t>
      </w:r>
      <w:r w:rsidR="00CA7187" w:rsidRPr="009A3DA9">
        <w:rPr>
          <w:szCs w:val="24"/>
          <w:lang w:val="en"/>
        </w:rPr>
        <w:t>r</w:t>
      </w:r>
      <w:r w:rsidRPr="009A3DA9">
        <w:rPr>
          <w:szCs w:val="24"/>
          <w:lang w:val="en"/>
        </w:rPr>
        <w:t>egions, represents important indications to:</w:t>
      </w:r>
    </w:p>
    <w:p w14:paraId="7BFD4320" w14:textId="6350EBE3" w:rsidR="00EE4FF6" w:rsidRPr="009A3DA9" w:rsidRDefault="00B63CAD" w:rsidP="00FC14FA">
      <w:pPr>
        <w:pStyle w:val="Paragrafoelenco"/>
        <w:numPr>
          <w:ilvl w:val="0"/>
          <w:numId w:val="33"/>
        </w:numPr>
        <w:spacing w:after="120"/>
        <w:rPr>
          <w:szCs w:val="24"/>
          <w:lang w:val="en"/>
        </w:rPr>
      </w:pPr>
      <w:proofErr w:type="gramStart"/>
      <w:r w:rsidRPr="009A3DA9">
        <w:rPr>
          <w:szCs w:val="24"/>
          <w:lang w:val="en"/>
        </w:rPr>
        <w:t>define</w:t>
      </w:r>
      <w:proofErr w:type="gramEnd"/>
      <w:r w:rsidRPr="009A3DA9">
        <w:rPr>
          <w:szCs w:val="24"/>
          <w:lang w:val="en"/>
        </w:rPr>
        <w:t xml:space="preserve"> the degree of coverage of the Region's registers and</w:t>
      </w:r>
      <w:r w:rsidR="00FC14FA">
        <w:rPr>
          <w:szCs w:val="24"/>
          <w:lang w:val="en"/>
        </w:rPr>
        <w:t xml:space="preserve"> </w:t>
      </w:r>
      <w:r w:rsidRPr="009A3DA9">
        <w:rPr>
          <w:szCs w:val="24"/>
          <w:lang w:val="en"/>
        </w:rPr>
        <w:t>of the Capacity survey (</w:t>
      </w:r>
      <w:r w:rsidR="00FC14FA">
        <w:rPr>
          <w:szCs w:val="24"/>
          <w:lang w:val="en"/>
        </w:rPr>
        <w:t xml:space="preserve">e.g. </w:t>
      </w:r>
      <w:r w:rsidR="00235D2F">
        <w:rPr>
          <w:szCs w:val="24"/>
          <w:lang w:val="en"/>
        </w:rPr>
        <w:t>identifying</w:t>
      </w:r>
      <w:r w:rsidRPr="009A3DA9">
        <w:rPr>
          <w:szCs w:val="24"/>
          <w:lang w:val="en"/>
        </w:rPr>
        <w:t xml:space="preserve"> accommodation establishments present only on the web and not in the registers). This process will be very important both concerning hotels but, above all, to the arising sector of the </w:t>
      </w:r>
      <w:r w:rsidR="00235D2F">
        <w:rPr>
          <w:szCs w:val="24"/>
          <w:lang w:val="en"/>
        </w:rPr>
        <w:t>‘</w:t>
      </w:r>
      <w:r w:rsidRPr="009A3DA9">
        <w:rPr>
          <w:szCs w:val="24"/>
          <w:lang w:val="en"/>
        </w:rPr>
        <w:t>other collective accommodation</w:t>
      </w:r>
      <w:r w:rsidR="00302B7E">
        <w:rPr>
          <w:szCs w:val="24"/>
          <w:lang w:val="en"/>
        </w:rPr>
        <w:t>s</w:t>
      </w:r>
      <w:r w:rsidR="00235D2F">
        <w:rPr>
          <w:szCs w:val="24"/>
          <w:lang w:val="en"/>
        </w:rPr>
        <w:t>’</w:t>
      </w:r>
      <w:r w:rsidRPr="009A3DA9">
        <w:rPr>
          <w:szCs w:val="24"/>
          <w:lang w:val="en"/>
        </w:rPr>
        <w:t xml:space="preserve"> and in particular to </w:t>
      </w:r>
      <w:r w:rsidR="00235D2F">
        <w:rPr>
          <w:szCs w:val="24"/>
          <w:lang w:val="en"/>
        </w:rPr>
        <w:t>‘</w:t>
      </w:r>
      <w:r w:rsidRPr="009A3DA9">
        <w:rPr>
          <w:szCs w:val="24"/>
          <w:lang w:val="en"/>
        </w:rPr>
        <w:t>holiday dwellings</w:t>
      </w:r>
      <w:r w:rsidR="00235D2F">
        <w:rPr>
          <w:szCs w:val="24"/>
          <w:lang w:val="en"/>
        </w:rPr>
        <w:t>’</w:t>
      </w:r>
      <w:r w:rsidRPr="009A3DA9">
        <w:rPr>
          <w:szCs w:val="24"/>
          <w:lang w:val="en"/>
        </w:rPr>
        <w:t xml:space="preserve"> (i.e. the so-called accommodation</w:t>
      </w:r>
      <w:r w:rsidR="00302B7E">
        <w:rPr>
          <w:szCs w:val="24"/>
          <w:lang w:val="en"/>
        </w:rPr>
        <w:t>s</w:t>
      </w:r>
      <w:r w:rsidRPr="009A3DA9">
        <w:rPr>
          <w:szCs w:val="24"/>
          <w:lang w:val="en"/>
        </w:rPr>
        <w:t xml:space="preserve"> managed as enterprises) and </w:t>
      </w:r>
      <w:r w:rsidR="00235D2F">
        <w:rPr>
          <w:szCs w:val="24"/>
          <w:lang w:val="en"/>
        </w:rPr>
        <w:t>‘</w:t>
      </w:r>
      <w:r w:rsidRPr="009A3DA9">
        <w:rPr>
          <w:szCs w:val="24"/>
          <w:lang w:val="en"/>
        </w:rPr>
        <w:t>private accommodations</w:t>
      </w:r>
      <w:r w:rsidR="00235D2F">
        <w:rPr>
          <w:szCs w:val="24"/>
          <w:lang w:val="en"/>
        </w:rPr>
        <w:t>’</w:t>
      </w:r>
      <w:r w:rsidR="00FC14FA">
        <w:rPr>
          <w:szCs w:val="24"/>
          <w:lang w:val="en"/>
        </w:rPr>
        <w:t>,</w:t>
      </w:r>
      <w:r w:rsidRPr="009A3DA9">
        <w:rPr>
          <w:szCs w:val="24"/>
          <w:lang w:val="en"/>
        </w:rPr>
        <w:t xml:space="preserve"> to make statistics on these missing </w:t>
      </w:r>
      <w:r w:rsidR="00302B7E">
        <w:rPr>
          <w:szCs w:val="24"/>
          <w:lang w:val="en"/>
        </w:rPr>
        <w:t>accommodations</w:t>
      </w:r>
      <w:r w:rsidRPr="009A3DA9">
        <w:rPr>
          <w:szCs w:val="24"/>
          <w:lang w:val="en"/>
        </w:rPr>
        <w:t>, in terms of type, location, etc.;</w:t>
      </w:r>
    </w:p>
    <w:p w14:paraId="3F213212" w14:textId="76A9762F" w:rsidR="009A3DA9" w:rsidRDefault="00B63CAD" w:rsidP="00FC14FA">
      <w:pPr>
        <w:pStyle w:val="Paragrafoelenco"/>
        <w:numPr>
          <w:ilvl w:val="0"/>
          <w:numId w:val="33"/>
        </w:numPr>
        <w:spacing w:after="120"/>
        <w:rPr>
          <w:szCs w:val="24"/>
          <w:lang w:val="en"/>
        </w:rPr>
      </w:pPr>
      <w:proofErr w:type="gramStart"/>
      <w:r w:rsidRPr="00FC14FA">
        <w:rPr>
          <w:szCs w:val="24"/>
          <w:lang w:val="en"/>
        </w:rPr>
        <w:t>analyze</w:t>
      </w:r>
      <w:proofErr w:type="gramEnd"/>
      <w:r w:rsidR="00852F49" w:rsidRPr="00FC14FA">
        <w:rPr>
          <w:szCs w:val="24"/>
          <w:lang w:val="en"/>
        </w:rPr>
        <w:t xml:space="preserve"> </w:t>
      </w:r>
      <w:r w:rsidRPr="00FC14FA">
        <w:rPr>
          <w:szCs w:val="24"/>
          <w:lang w:val="en"/>
        </w:rPr>
        <w:t>the quality of information on the accommodation establishments provided by the Regions; integrate the official information, which is already required by the EU Regulation on tourism statistics</w:t>
      </w:r>
      <w:r w:rsidR="00CA7187" w:rsidRPr="00FC14FA">
        <w:rPr>
          <w:szCs w:val="24"/>
          <w:lang w:val="en"/>
        </w:rPr>
        <w:t xml:space="preserve"> </w:t>
      </w:r>
      <w:r w:rsidR="00DC09FD" w:rsidRPr="00FC14FA">
        <w:rPr>
          <w:szCs w:val="24"/>
          <w:lang w:val="en"/>
        </w:rPr>
        <w:t xml:space="preserve">[3] </w:t>
      </w:r>
      <w:r w:rsidR="00CA7187" w:rsidRPr="00FC14FA">
        <w:rPr>
          <w:szCs w:val="24"/>
          <w:lang w:val="en"/>
        </w:rPr>
        <w:t>and by the National Statistical P</w:t>
      </w:r>
      <w:r w:rsidR="009A3DA9" w:rsidRPr="00FC14FA">
        <w:rPr>
          <w:szCs w:val="24"/>
          <w:lang w:val="en"/>
        </w:rPr>
        <w:t>rogram</w:t>
      </w:r>
      <w:r w:rsidRPr="00FC14FA">
        <w:rPr>
          <w:szCs w:val="24"/>
          <w:lang w:val="en"/>
        </w:rPr>
        <w:t xml:space="preserve"> by collecting new variables from the web.</w:t>
      </w:r>
    </w:p>
    <w:p w14:paraId="5E27EFA5" w14:textId="77777777" w:rsidR="00FC14FA" w:rsidRPr="00FC14FA" w:rsidRDefault="00FC14FA" w:rsidP="00832BEA">
      <w:pPr>
        <w:spacing w:after="0"/>
        <w:ind w:left="357"/>
        <w:rPr>
          <w:szCs w:val="24"/>
          <w:lang w:val="en"/>
        </w:rPr>
      </w:pPr>
    </w:p>
    <w:p w14:paraId="07CE5C3D" w14:textId="13049959" w:rsidR="00074F36" w:rsidRPr="00A228D9" w:rsidRDefault="00B63CAD" w:rsidP="00FC14FA">
      <w:pPr>
        <w:pStyle w:val="Titolo2"/>
        <w:tabs>
          <w:tab w:val="num" w:pos="482"/>
        </w:tabs>
        <w:spacing w:after="0" w:line="120" w:lineRule="atLeast"/>
        <w:ind w:left="482" w:hanging="482"/>
      </w:pPr>
      <w:r w:rsidRPr="00A228D9">
        <w:t xml:space="preserve">A brief evaluation of </w:t>
      </w:r>
      <w:r w:rsidR="00077B27" w:rsidRPr="00A228D9">
        <w:t>2019 data</w:t>
      </w:r>
    </w:p>
    <w:p w14:paraId="25856682" w14:textId="77777777" w:rsidR="00852F49" w:rsidRDefault="00852F49" w:rsidP="00FC14FA">
      <w:pPr>
        <w:pStyle w:val="Text1"/>
        <w:spacing w:after="0" w:line="120" w:lineRule="atLeast"/>
        <w:ind w:left="360"/>
        <w:rPr>
          <w:lang w:val="en"/>
        </w:rPr>
      </w:pPr>
    </w:p>
    <w:p w14:paraId="2E681373" w14:textId="27A95097" w:rsidR="00074F36" w:rsidRPr="00FC14FA" w:rsidRDefault="00B63CAD" w:rsidP="00FC14FA">
      <w:pPr>
        <w:pStyle w:val="Text1"/>
        <w:spacing w:after="0" w:line="120" w:lineRule="atLeast"/>
        <w:ind w:left="360"/>
        <w:rPr>
          <w:szCs w:val="24"/>
          <w:lang w:val="en"/>
        </w:rPr>
      </w:pPr>
      <w:r w:rsidRPr="00FC14FA">
        <w:rPr>
          <w:szCs w:val="24"/>
          <w:lang w:val="en"/>
        </w:rPr>
        <w:t xml:space="preserve">The analysis of the 2019 update of the ER regional archive </w:t>
      </w:r>
      <w:r w:rsidR="00FA2D0F" w:rsidRPr="00FC14FA">
        <w:rPr>
          <w:szCs w:val="24"/>
          <w:lang w:val="en"/>
        </w:rPr>
        <w:t>is</w:t>
      </w:r>
      <w:r w:rsidRPr="00FC14FA">
        <w:rPr>
          <w:szCs w:val="24"/>
          <w:lang w:val="en"/>
        </w:rPr>
        <w:t xml:space="preserve"> in progress and seems to be promising. The experience gathered in the exploration of 2018 data regarding the cleaning phase, the reduction of dimensionality, and the normalization phase will be crucial for improving the performance of the </w:t>
      </w:r>
      <w:r w:rsidR="006D39D0" w:rsidRPr="00FC14FA">
        <w:rPr>
          <w:szCs w:val="24"/>
          <w:lang w:val="en"/>
        </w:rPr>
        <w:t>linking</w:t>
      </w:r>
      <w:r w:rsidRPr="00FC14FA">
        <w:rPr>
          <w:szCs w:val="24"/>
          <w:lang w:val="en"/>
        </w:rPr>
        <w:t>. As known, the cleaning phase is the harde</w:t>
      </w:r>
      <w:r w:rsidR="0048702A" w:rsidRPr="00FC14FA">
        <w:rPr>
          <w:szCs w:val="24"/>
          <w:lang w:val="en"/>
        </w:rPr>
        <w:t>st in the linkage process but it</w:t>
      </w:r>
      <w:r w:rsidR="002B1E63" w:rsidRPr="00FC14FA">
        <w:rPr>
          <w:szCs w:val="24"/>
          <w:lang w:val="en"/>
        </w:rPr>
        <w:t xml:space="preserve"> is needful</w:t>
      </w:r>
      <w:r w:rsidR="0048702A" w:rsidRPr="00FC14FA">
        <w:rPr>
          <w:szCs w:val="24"/>
          <w:lang w:val="en"/>
        </w:rPr>
        <w:t xml:space="preserve"> to improve the quality of the datasets. </w:t>
      </w:r>
      <w:r w:rsidR="006D3FF1" w:rsidRPr="00FC14FA">
        <w:rPr>
          <w:szCs w:val="24"/>
          <w:lang w:val="en"/>
        </w:rPr>
        <w:t xml:space="preserve">The </w:t>
      </w:r>
      <w:r w:rsidRPr="00FC14FA">
        <w:rPr>
          <w:szCs w:val="24"/>
          <w:lang w:val="en"/>
        </w:rPr>
        <w:t xml:space="preserve">most significant </w:t>
      </w:r>
      <w:r w:rsidR="006D3FF1" w:rsidRPr="00FC14FA">
        <w:rPr>
          <w:szCs w:val="24"/>
          <w:lang w:val="en"/>
        </w:rPr>
        <w:t xml:space="preserve">evidence </w:t>
      </w:r>
      <w:r w:rsidR="0048702A" w:rsidRPr="00FC14FA">
        <w:rPr>
          <w:szCs w:val="24"/>
          <w:lang w:val="en"/>
        </w:rPr>
        <w:t xml:space="preserve">on 2019 data </w:t>
      </w:r>
      <w:r w:rsidRPr="00FC14FA">
        <w:rPr>
          <w:szCs w:val="24"/>
          <w:lang w:val="en"/>
        </w:rPr>
        <w:t xml:space="preserve">is </w:t>
      </w:r>
      <w:r w:rsidR="006D3FF1" w:rsidRPr="00FC14FA">
        <w:rPr>
          <w:szCs w:val="24"/>
          <w:lang w:val="en"/>
        </w:rPr>
        <w:t>on</w:t>
      </w:r>
      <w:r w:rsidRPr="00FC14FA">
        <w:rPr>
          <w:szCs w:val="24"/>
          <w:lang w:val="en"/>
        </w:rPr>
        <w:t xml:space="preserve"> the unique hotel names. In the </w:t>
      </w:r>
      <w:r w:rsidR="006D3FF1" w:rsidRPr="00FC14FA">
        <w:rPr>
          <w:szCs w:val="24"/>
          <w:lang w:val="en"/>
        </w:rPr>
        <w:t xml:space="preserve">ER archive </w:t>
      </w:r>
      <w:r w:rsidRPr="00FC14FA">
        <w:rPr>
          <w:szCs w:val="24"/>
          <w:lang w:val="en"/>
        </w:rPr>
        <w:t>(12</w:t>
      </w:r>
      <w:r w:rsidR="006D3FF1" w:rsidRPr="00FC14FA">
        <w:rPr>
          <w:szCs w:val="24"/>
          <w:lang w:val="en"/>
        </w:rPr>
        <w:t>,877 units) and the Booking</w:t>
      </w:r>
      <w:r w:rsidRPr="00FC14FA">
        <w:rPr>
          <w:szCs w:val="24"/>
          <w:lang w:val="en"/>
        </w:rPr>
        <w:t xml:space="preserve"> </w:t>
      </w:r>
      <w:r w:rsidR="006D3FF1" w:rsidRPr="00FC14FA">
        <w:rPr>
          <w:szCs w:val="24"/>
          <w:lang w:val="en"/>
        </w:rPr>
        <w:t>dataset (6,419 units)</w:t>
      </w:r>
      <w:r w:rsidRPr="00FC14FA">
        <w:rPr>
          <w:szCs w:val="24"/>
          <w:lang w:val="en"/>
        </w:rPr>
        <w:t>, the unique hotel names are 11</w:t>
      </w:r>
      <w:r w:rsidR="006D3FF1" w:rsidRPr="00FC14FA">
        <w:rPr>
          <w:szCs w:val="24"/>
          <w:lang w:val="en"/>
        </w:rPr>
        <w:t>,</w:t>
      </w:r>
      <w:r w:rsidRPr="00FC14FA">
        <w:rPr>
          <w:szCs w:val="24"/>
          <w:lang w:val="en"/>
        </w:rPr>
        <w:t>135 and 5</w:t>
      </w:r>
      <w:r w:rsidR="006D3FF1" w:rsidRPr="00FC14FA">
        <w:rPr>
          <w:szCs w:val="24"/>
          <w:lang w:val="en"/>
        </w:rPr>
        <w:t>,</w:t>
      </w:r>
      <w:r w:rsidRPr="00FC14FA">
        <w:rPr>
          <w:szCs w:val="24"/>
          <w:lang w:val="en"/>
        </w:rPr>
        <w:t>775, corresponding to</w:t>
      </w:r>
      <w:r w:rsidR="00C3465E" w:rsidRPr="00FC14FA">
        <w:rPr>
          <w:szCs w:val="24"/>
          <w:lang w:val="en"/>
        </w:rPr>
        <w:t xml:space="preserve"> about</w:t>
      </w:r>
      <w:r w:rsidRPr="00FC14FA">
        <w:rPr>
          <w:szCs w:val="24"/>
          <w:lang w:val="en"/>
        </w:rPr>
        <w:t xml:space="preserve"> 86</w:t>
      </w:r>
      <w:r w:rsidR="006D3FF1" w:rsidRPr="00FC14FA">
        <w:rPr>
          <w:szCs w:val="24"/>
          <w:lang w:val="en"/>
        </w:rPr>
        <w:t>.0</w:t>
      </w:r>
      <w:r w:rsidRPr="00FC14FA">
        <w:rPr>
          <w:szCs w:val="24"/>
          <w:lang w:val="en"/>
        </w:rPr>
        <w:t>% and 90</w:t>
      </w:r>
      <w:r w:rsidR="006D3FF1" w:rsidRPr="00FC14FA">
        <w:rPr>
          <w:szCs w:val="24"/>
          <w:lang w:val="en"/>
        </w:rPr>
        <w:t>.0</w:t>
      </w:r>
      <w:r w:rsidRPr="00FC14FA">
        <w:rPr>
          <w:szCs w:val="24"/>
          <w:lang w:val="en"/>
        </w:rPr>
        <w:t xml:space="preserve">% of the datasets, respectively. </w:t>
      </w:r>
      <w:r w:rsidR="00A228D9" w:rsidRPr="00FC14FA">
        <w:rPr>
          <w:szCs w:val="24"/>
          <w:lang w:val="en"/>
        </w:rPr>
        <w:t xml:space="preserve">However, as mentioned before, this identifier used alone does not allow for an acceptable link. </w:t>
      </w:r>
      <w:r w:rsidR="009A3DA9" w:rsidRPr="00FC14FA">
        <w:rPr>
          <w:szCs w:val="24"/>
          <w:lang w:val="en"/>
        </w:rPr>
        <w:t xml:space="preserve">Other similarity measures between two records in different data </w:t>
      </w:r>
      <w:r w:rsidR="009A3DA9" w:rsidRPr="00FC14FA">
        <w:rPr>
          <w:szCs w:val="24"/>
          <w:lang w:val="en"/>
        </w:rPr>
        <w:lastRenderedPageBreak/>
        <w:t xml:space="preserve">sets are going to be </w:t>
      </w:r>
      <w:r w:rsidR="0091189F" w:rsidRPr="00FC14FA">
        <w:rPr>
          <w:szCs w:val="24"/>
          <w:lang w:val="en"/>
        </w:rPr>
        <w:t>evaluated</w:t>
      </w:r>
      <w:r w:rsidR="009A3DA9" w:rsidRPr="00FC14FA">
        <w:rPr>
          <w:szCs w:val="24"/>
          <w:lang w:val="en"/>
        </w:rPr>
        <w:t xml:space="preserve"> in comparison with</w:t>
      </w:r>
      <w:r w:rsidR="0091189F" w:rsidRPr="00FC14FA">
        <w:rPr>
          <w:szCs w:val="24"/>
          <w:lang w:val="en"/>
        </w:rPr>
        <w:t xml:space="preserve"> the ones existing in the literature and with other's country experience.</w:t>
      </w:r>
      <w:r w:rsidR="009A3DA9" w:rsidRPr="00FC14FA">
        <w:rPr>
          <w:szCs w:val="24"/>
          <w:lang w:val="en"/>
        </w:rPr>
        <w:t xml:space="preserve"> The new archive is richer in terms of contents compared to the previous one, so new variables like mail address, telephone, </w:t>
      </w:r>
      <w:r w:rsidR="00C3465E" w:rsidRPr="00FC14FA">
        <w:rPr>
          <w:szCs w:val="24"/>
          <w:lang w:val="en"/>
        </w:rPr>
        <w:t xml:space="preserve">and </w:t>
      </w:r>
      <w:r w:rsidR="009A3DA9" w:rsidRPr="00FC14FA">
        <w:rPr>
          <w:szCs w:val="24"/>
          <w:lang w:val="en"/>
        </w:rPr>
        <w:t>geographic coordinates could play a relevant role in the linkage process.</w:t>
      </w:r>
    </w:p>
    <w:p w14:paraId="66D0C847" w14:textId="1B6B4D95" w:rsidR="00BC6AFE" w:rsidRDefault="00B63CAD" w:rsidP="009B4EE0">
      <w:pPr>
        <w:pStyle w:val="Titolo1"/>
        <w:numPr>
          <w:ilvl w:val="0"/>
          <w:numId w:val="0"/>
        </w:numPr>
        <w:ind w:left="480" w:hanging="480"/>
      </w:pPr>
      <w:r>
        <w:t>References</w:t>
      </w:r>
    </w:p>
    <w:p w14:paraId="1E7FDC71" w14:textId="4819FF1A" w:rsidR="00B86FB2" w:rsidRPr="0011705F" w:rsidRDefault="00B86FB2" w:rsidP="00B1076D">
      <w:pPr>
        <w:pStyle w:val="Text1"/>
        <w:numPr>
          <w:ilvl w:val="0"/>
          <w:numId w:val="20"/>
        </w:numPr>
        <w:spacing w:after="120"/>
        <w:ind w:left="426" w:hanging="426"/>
        <w:jc w:val="left"/>
      </w:pPr>
      <w:r>
        <w:t xml:space="preserve">WPJ </w:t>
      </w:r>
      <w:hyperlink r:id="rId11" w:tgtFrame="_self" w:tooltip="WPJ_Deliverable_J5_2020_11_17_Final_report_containing_final_results_and_a_full_description_of_the_methodology_used.pdf" w:history="1">
        <w:r w:rsidR="00773FB9" w:rsidRPr="00C319FA">
          <w:rPr>
            <w:rStyle w:val="Collegamentoipertestuale"/>
            <w:lang w:val="en-US"/>
          </w:rPr>
          <w:t>Deliverable J5</w:t>
        </w:r>
        <w:r w:rsidRPr="00C319FA">
          <w:rPr>
            <w:rStyle w:val="Collegamentoipertestuale"/>
            <w:lang w:val="en-US"/>
          </w:rPr>
          <w:t>: Final Report containing final results and a full description of the methodology used</w:t>
        </w:r>
      </w:hyperlink>
      <w:r>
        <w:rPr>
          <w:rFonts w:ascii="Helvetica" w:hAnsi="Helvetica" w:cs="Helvetica"/>
          <w:color w:val="333333"/>
          <w:shd w:val="clear" w:color="auto" w:fill="FFFFFF"/>
        </w:rPr>
        <w:t xml:space="preserve">, </w:t>
      </w:r>
      <w:r w:rsidRPr="00B86FB2">
        <w:t>17 November 2020</w:t>
      </w:r>
    </w:p>
    <w:p w14:paraId="26DFB8D6" w14:textId="27824649" w:rsidR="004A791E" w:rsidRPr="00DC09FD" w:rsidRDefault="00B63CAD" w:rsidP="0084533C">
      <w:pPr>
        <w:pStyle w:val="Text1"/>
        <w:numPr>
          <w:ilvl w:val="0"/>
          <w:numId w:val="20"/>
        </w:numPr>
        <w:spacing w:after="120"/>
        <w:ind w:left="426" w:hanging="426"/>
        <w:jc w:val="left"/>
        <w:rPr>
          <w:szCs w:val="24"/>
          <w:u w:val="single"/>
          <w:lang w:val="en"/>
        </w:rPr>
      </w:pPr>
      <w:r>
        <w:t xml:space="preserve">W. </w:t>
      </w:r>
      <w:r w:rsidR="0071707D" w:rsidRPr="00136BEB">
        <w:t>Winkler</w:t>
      </w:r>
      <w:r>
        <w:t>,</w:t>
      </w:r>
      <w:r w:rsidR="0071707D" w:rsidRPr="00136BEB">
        <w:t xml:space="preserve"> String Comparator Metrics and Enhanced Decision Rules in the Fellegi-Sunter Model of Record Linkage (1990)</w:t>
      </w:r>
    </w:p>
    <w:p w14:paraId="786CF944" w14:textId="77777777" w:rsidR="00DC09FD" w:rsidRPr="005F1E74" w:rsidRDefault="00B63CAD" w:rsidP="00DC09FD">
      <w:pPr>
        <w:pStyle w:val="Text1"/>
        <w:numPr>
          <w:ilvl w:val="0"/>
          <w:numId w:val="20"/>
        </w:numPr>
        <w:spacing w:after="120"/>
        <w:ind w:left="426" w:hanging="426"/>
        <w:jc w:val="left"/>
        <w:rPr>
          <w:rStyle w:val="Collegamentoipertestuale"/>
          <w:color w:val="auto"/>
          <w:u w:val="none"/>
          <w:lang w:val="en-US"/>
        </w:rPr>
      </w:pPr>
      <w:r w:rsidRPr="004A791E">
        <w:t xml:space="preserve">Regulation (EU) no 692/2011 of the </w:t>
      </w:r>
      <w:r>
        <w:t>E</w:t>
      </w:r>
      <w:r w:rsidRPr="004A791E">
        <w:t xml:space="preserve">uropean </w:t>
      </w:r>
      <w:r>
        <w:t>P</w:t>
      </w:r>
      <w:r w:rsidRPr="004A791E">
        <w:t xml:space="preserve">arliament and of the </w:t>
      </w:r>
      <w:r>
        <w:t>C</w:t>
      </w:r>
      <w:r w:rsidRPr="004A791E">
        <w:t>ouncil of 6 July 2011 concerning</w:t>
      </w:r>
      <w:r>
        <w:t xml:space="preserve"> European statistics on tourism </w:t>
      </w:r>
      <w:hyperlink r:id="rId12" w:history="1">
        <w:r w:rsidRPr="00E91DE5">
          <w:rPr>
            <w:rStyle w:val="Collegamentoipertestuale"/>
            <w:lang w:val="en-US"/>
          </w:rPr>
          <w:t>http://eur-lex.europa.eu/LexUriServ/LexUriServ.do?uri=OJ:L:2011:192:0017:0032:EN:PDF</w:t>
        </w:r>
      </w:hyperlink>
    </w:p>
    <w:p w14:paraId="6FC2C00F" w14:textId="77777777" w:rsidR="004A791E" w:rsidRPr="00DC09FD" w:rsidRDefault="004A791E" w:rsidP="00DC09FD">
      <w:pPr>
        <w:pStyle w:val="Text1"/>
        <w:ind w:left="0"/>
      </w:pPr>
    </w:p>
    <w:sectPr w:rsidR="004A791E" w:rsidRPr="00DC09FD"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F72CF" w14:textId="77777777" w:rsidR="008A2812" w:rsidRDefault="00B63CAD">
      <w:pPr>
        <w:spacing w:after="0"/>
      </w:pPr>
      <w:r>
        <w:separator/>
      </w:r>
    </w:p>
  </w:endnote>
  <w:endnote w:type="continuationSeparator" w:id="0">
    <w:p w14:paraId="189F2D5A" w14:textId="77777777" w:rsidR="008A2812" w:rsidRDefault="00B63C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4D3E" w14:textId="57EDC02E" w:rsidR="00D24082" w:rsidRDefault="00B63CAD">
    <w:pPr>
      <w:pStyle w:val="Pidipagina"/>
      <w:jc w:val="center"/>
    </w:pPr>
    <w:r>
      <w:fldChar w:fldCharType="begin"/>
    </w:r>
    <w:r>
      <w:instrText>PAGE</w:instrText>
    </w:r>
    <w:r>
      <w:fldChar w:fldCharType="separate"/>
    </w:r>
    <w:r w:rsidR="00FB0D7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CAA0" w14:textId="77777777" w:rsidR="00D24082" w:rsidRDefault="00D24082">
    <w:pPr>
      <w:pStyle w:val="Pidipagina"/>
      <w:rPr>
        <w:sz w:val="24"/>
        <w:szCs w:val="24"/>
      </w:rPr>
    </w:pPr>
  </w:p>
  <w:p w14:paraId="04BAFAED" w14:textId="77777777" w:rsidR="00D24082" w:rsidRDefault="00B63CAD">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143907D0" w14:textId="77777777" w:rsidR="00D24082" w:rsidRDefault="00D24082">
    <w:pPr>
      <w:pStyle w:val="Pidipagina"/>
    </w:pPr>
  </w:p>
  <w:p w14:paraId="6AED7A1E" w14:textId="77777777" w:rsidR="00D24082" w:rsidRDefault="00B63CAD">
    <w:pPr>
      <w:pStyle w:val="Pidipagina"/>
    </w:pPr>
    <w:r>
      <w:t>http://epp.eurostat.ec.europa.eu</w:t>
    </w:r>
  </w:p>
  <w:p w14:paraId="3372C38A" w14:textId="77777777" w:rsidR="00D24082" w:rsidRDefault="00B63CAD">
    <w:pPr>
      <w:pStyle w:val="Pidipagina"/>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95AF" w14:textId="77777777" w:rsidR="00DC384C" w:rsidRDefault="00B63CAD" w:rsidP="00BC6AFE">
      <w:pPr>
        <w:spacing w:after="0"/>
      </w:pPr>
      <w:r>
        <w:separator/>
      </w:r>
    </w:p>
  </w:footnote>
  <w:footnote w:type="continuationSeparator" w:id="0">
    <w:p w14:paraId="25A2BB87" w14:textId="77777777" w:rsidR="00DC384C" w:rsidRDefault="00B63CAD" w:rsidP="00BC6AFE">
      <w:pPr>
        <w:spacing w:after="0"/>
      </w:pPr>
      <w:r>
        <w:continuationSeparator/>
      </w:r>
    </w:p>
  </w:footnote>
  <w:footnote w:id="1">
    <w:p w14:paraId="7307DC5A" w14:textId="77777777" w:rsidR="00451C51" w:rsidRPr="00E91DE5" w:rsidRDefault="00B63CAD" w:rsidP="00451C51">
      <w:pPr>
        <w:pStyle w:val="Text1"/>
        <w:ind w:left="0"/>
        <w:rPr>
          <w:sz w:val="20"/>
          <w:highlight w:val="yellow"/>
        </w:rPr>
      </w:pPr>
      <w:r w:rsidRPr="00E91DE5">
        <w:rPr>
          <w:rStyle w:val="Rimandonotaapidipagina"/>
          <w:sz w:val="20"/>
        </w:rPr>
        <w:footnoteRef/>
      </w:r>
      <w:r w:rsidRPr="00E91DE5">
        <w:rPr>
          <w:sz w:val="20"/>
        </w:rPr>
        <w:t xml:space="preserve"> </w:t>
      </w:r>
      <w:hyperlink r:id="rId1" w:history="1">
        <w:r w:rsidRPr="00E91DE5">
          <w:rPr>
            <w:rStyle w:val="Collegamentoipertestuale"/>
            <w:sz w:val="20"/>
            <w:lang w:val="en"/>
          </w:rPr>
          <w:t>https://www.similarweb.com/top-websites/Italy/category/travel-and-tourism</w:t>
        </w:r>
      </w:hyperlink>
    </w:p>
    <w:p w14:paraId="0F9D4B14" w14:textId="77777777" w:rsidR="00451C51" w:rsidRPr="00D2085E" w:rsidRDefault="00451C51" w:rsidP="00451C5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6664" w14:textId="77777777" w:rsidR="00D24082" w:rsidRDefault="00D24082">
    <w:pPr>
      <w:pStyle w:val="Intestazio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2023D03"/>
    <w:multiLevelType w:val="hybridMultilevel"/>
    <w:tmpl w:val="95320326"/>
    <w:lvl w:ilvl="0" w:tplc="FFB8F146">
      <w:start w:val="1"/>
      <w:numFmt w:val="decimal"/>
      <w:lvlText w:val="%1."/>
      <w:lvlJc w:val="left"/>
      <w:pPr>
        <w:ind w:left="720" w:hanging="360"/>
      </w:pPr>
    </w:lvl>
    <w:lvl w:ilvl="1" w:tplc="C0D2D91A" w:tentative="1">
      <w:start w:val="1"/>
      <w:numFmt w:val="lowerLetter"/>
      <w:lvlText w:val="%2."/>
      <w:lvlJc w:val="left"/>
      <w:pPr>
        <w:ind w:left="1440" w:hanging="360"/>
      </w:pPr>
    </w:lvl>
    <w:lvl w:ilvl="2" w:tplc="6EA06BC6" w:tentative="1">
      <w:start w:val="1"/>
      <w:numFmt w:val="lowerRoman"/>
      <w:lvlText w:val="%3."/>
      <w:lvlJc w:val="right"/>
      <w:pPr>
        <w:ind w:left="2160" w:hanging="180"/>
      </w:pPr>
    </w:lvl>
    <w:lvl w:ilvl="3" w:tplc="1276B96E" w:tentative="1">
      <w:start w:val="1"/>
      <w:numFmt w:val="decimal"/>
      <w:lvlText w:val="%4."/>
      <w:lvlJc w:val="left"/>
      <w:pPr>
        <w:ind w:left="2880" w:hanging="360"/>
      </w:pPr>
    </w:lvl>
    <w:lvl w:ilvl="4" w:tplc="5B2C4002" w:tentative="1">
      <w:start w:val="1"/>
      <w:numFmt w:val="lowerLetter"/>
      <w:lvlText w:val="%5."/>
      <w:lvlJc w:val="left"/>
      <w:pPr>
        <w:ind w:left="3600" w:hanging="360"/>
      </w:pPr>
    </w:lvl>
    <w:lvl w:ilvl="5" w:tplc="1116EC70" w:tentative="1">
      <w:start w:val="1"/>
      <w:numFmt w:val="lowerRoman"/>
      <w:lvlText w:val="%6."/>
      <w:lvlJc w:val="right"/>
      <w:pPr>
        <w:ind w:left="4320" w:hanging="180"/>
      </w:pPr>
    </w:lvl>
    <w:lvl w:ilvl="6" w:tplc="0C52034A" w:tentative="1">
      <w:start w:val="1"/>
      <w:numFmt w:val="decimal"/>
      <w:lvlText w:val="%7."/>
      <w:lvlJc w:val="left"/>
      <w:pPr>
        <w:ind w:left="5040" w:hanging="360"/>
      </w:pPr>
    </w:lvl>
    <w:lvl w:ilvl="7" w:tplc="6CC2E23E" w:tentative="1">
      <w:start w:val="1"/>
      <w:numFmt w:val="lowerLetter"/>
      <w:lvlText w:val="%8."/>
      <w:lvlJc w:val="left"/>
      <w:pPr>
        <w:ind w:left="5760" w:hanging="360"/>
      </w:pPr>
    </w:lvl>
    <w:lvl w:ilvl="8" w:tplc="27A2BD42" w:tentative="1">
      <w:start w:val="1"/>
      <w:numFmt w:val="lowerRoman"/>
      <w:lvlText w:val="%9."/>
      <w:lvlJc w:val="right"/>
      <w:pPr>
        <w:ind w:left="6480" w:hanging="180"/>
      </w:pPr>
    </w:lvl>
  </w:abstractNum>
  <w:abstractNum w:abstractNumId="3"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3B31A8"/>
    <w:multiLevelType w:val="hybridMultilevel"/>
    <w:tmpl w:val="B9769D1C"/>
    <w:lvl w:ilvl="0" w:tplc="A8D8DBEA">
      <w:start w:val="1"/>
      <w:numFmt w:val="bullet"/>
      <w:lvlText w:val=""/>
      <w:lvlJc w:val="left"/>
      <w:pPr>
        <w:ind w:left="720" w:hanging="360"/>
      </w:pPr>
      <w:rPr>
        <w:rFonts w:ascii="Symbol" w:hAnsi="Symbol" w:hint="default"/>
      </w:rPr>
    </w:lvl>
    <w:lvl w:ilvl="1" w:tplc="28E89F8C" w:tentative="1">
      <w:start w:val="1"/>
      <w:numFmt w:val="bullet"/>
      <w:lvlText w:val="o"/>
      <w:lvlJc w:val="left"/>
      <w:pPr>
        <w:ind w:left="1440" w:hanging="360"/>
      </w:pPr>
      <w:rPr>
        <w:rFonts w:ascii="Courier New" w:hAnsi="Courier New" w:cs="Courier New" w:hint="default"/>
      </w:rPr>
    </w:lvl>
    <w:lvl w:ilvl="2" w:tplc="65CEE57C" w:tentative="1">
      <w:start w:val="1"/>
      <w:numFmt w:val="bullet"/>
      <w:lvlText w:val=""/>
      <w:lvlJc w:val="left"/>
      <w:pPr>
        <w:ind w:left="2160" w:hanging="360"/>
      </w:pPr>
      <w:rPr>
        <w:rFonts w:ascii="Wingdings" w:hAnsi="Wingdings" w:hint="default"/>
      </w:rPr>
    </w:lvl>
    <w:lvl w:ilvl="3" w:tplc="881ADB6A" w:tentative="1">
      <w:start w:val="1"/>
      <w:numFmt w:val="bullet"/>
      <w:lvlText w:val=""/>
      <w:lvlJc w:val="left"/>
      <w:pPr>
        <w:ind w:left="2880" w:hanging="360"/>
      </w:pPr>
      <w:rPr>
        <w:rFonts w:ascii="Symbol" w:hAnsi="Symbol" w:hint="default"/>
      </w:rPr>
    </w:lvl>
    <w:lvl w:ilvl="4" w:tplc="F6B4057E" w:tentative="1">
      <w:start w:val="1"/>
      <w:numFmt w:val="bullet"/>
      <w:lvlText w:val="o"/>
      <w:lvlJc w:val="left"/>
      <w:pPr>
        <w:ind w:left="3600" w:hanging="360"/>
      </w:pPr>
      <w:rPr>
        <w:rFonts w:ascii="Courier New" w:hAnsi="Courier New" w:cs="Courier New" w:hint="default"/>
      </w:rPr>
    </w:lvl>
    <w:lvl w:ilvl="5" w:tplc="1404551C" w:tentative="1">
      <w:start w:val="1"/>
      <w:numFmt w:val="bullet"/>
      <w:lvlText w:val=""/>
      <w:lvlJc w:val="left"/>
      <w:pPr>
        <w:ind w:left="4320" w:hanging="360"/>
      </w:pPr>
      <w:rPr>
        <w:rFonts w:ascii="Wingdings" w:hAnsi="Wingdings" w:hint="default"/>
      </w:rPr>
    </w:lvl>
    <w:lvl w:ilvl="6" w:tplc="A4B67EFE" w:tentative="1">
      <w:start w:val="1"/>
      <w:numFmt w:val="bullet"/>
      <w:lvlText w:val=""/>
      <w:lvlJc w:val="left"/>
      <w:pPr>
        <w:ind w:left="5040" w:hanging="360"/>
      </w:pPr>
      <w:rPr>
        <w:rFonts w:ascii="Symbol" w:hAnsi="Symbol" w:hint="default"/>
      </w:rPr>
    </w:lvl>
    <w:lvl w:ilvl="7" w:tplc="5FCA6126" w:tentative="1">
      <w:start w:val="1"/>
      <w:numFmt w:val="bullet"/>
      <w:lvlText w:val="o"/>
      <w:lvlJc w:val="left"/>
      <w:pPr>
        <w:ind w:left="5760" w:hanging="360"/>
      </w:pPr>
      <w:rPr>
        <w:rFonts w:ascii="Courier New" w:hAnsi="Courier New" w:cs="Courier New" w:hint="default"/>
      </w:rPr>
    </w:lvl>
    <w:lvl w:ilvl="8" w:tplc="6388BD3C" w:tentative="1">
      <w:start w:val="1"/>
      <w:numFmt w:val="bullet"/>
      <w:lvlText w:val=""/>
      <w:lvlJc w:val="left"/>
      <w:pPr>
        <w:ind w:left="6480" w:hanging="360"/>
      </w:pPr>
      <w:rPr>
        <w:rFonts w:ascii="Wingdings" w:hAnsi="Wingdings" w:hint="default"/>
      </w:rPr>
    </w:lvl>
  </w:abstractNum>
  <w:abstractNum w:abstractNumId="5" w15:restartNumberingAfterBreak="0">
    <w:nsid w:val="08D51125"/>
    <w:multiLevelType w:val="hybridMultilevel"/>
    <w:tmpl w:val="2B608206"/>
    <w:lvl w:ilvl="0" w:tplc="F7DE9656">
      <w:numFmt w:val="bullet"/>
      <w:lvlText w:val="•"/>
      <w:lvlJc w:val="left"/>
      <w:pPr>
        <w:ind w:left="720" w:hanging="360"/>
      </w:pPr>
      <w:rPr>
        <w:rFonts w:ascii="Times New Roman" w:eastAsia="Times New Roman" w:hAnsi="Times New Roman" w:cs="Times New Roman" w:hint="default"/>
      </w:rPr>
    </w:lvl>
    <w:lvl w:ilvl="1" w:tplc="021C6D8C" w:tentative="1">
      <w:start w:val="1"/>
      <w:numFmt w:val="bullet"/>
      <w:lvlText w:val="o"/>
      <w:lvlJc w:val="left"/>
      <w:pPr>
        <w:ind w:left="1440" w:hanging="360"/>
      </w:pPr>
      <w:rPr>
        <w:rFonts w:ascii="Courier New" w:hAnsi="Courier New" w:cs="Courier New" w:hint="default"/>
      </w:rPr>
    </w:lvl>
    <w:lvl w:ilvl="2" w:tplc="275C713E" w:tentative="1">
      <w:start w:val="1"/>
      <w:numFmt w:val="bullet"/>
      <w:lvlText w:val=""/>
      <w:lvlJc w:val="left"/>
      <w:pPr>
        <w:ind w:left="2160" w:hanging="360"/>
      </w:pPr>
      <w:rPr>
        <w:rFonts w:ascii="Wingdings" w:hAnsi="Wingdings" w:hint="default"/>
      </w:rPr>
    </w:lvl>
    <w:lvl w:ilvl="3" w:tplc="F0CA2BCA" w:tentative="1">
      <w:start w:val="1"/>
      <w:numFmt w:val="bullet"/>
      <w:lvlText w:val=""/>
      <w:lvlJc w:val="left"/>
      <w:pPr>
        <w:ind w:left="2880" w:hanging="360"/>
      </w:pPr>
      <w:rPr>
        <w:rFonts w:ascii="Symbol" w:hAnsi="Symbol" w:hint="default"/>
      </w:rPr>
    </w:lvl>
    <w:lvl w:ilvl="4" w:tplc="30F6C3A0" w:tentative="1">
      <w:start w:val="1"/>
      <w:numFmt w:val="bullet"/>
      <w:lvlText w:val="o"/>
      <w:lvlJc w:val="left"/>
      <w:pPr>
        <w:ind w:left="3600" w:hanging="360"/>
      </w:pPr>
      <w:rPr>
        <w:rFonts w:ascii="Courier New" w:hAnsi="Courier New" w:cs="Courier New" w:hint="default"/>
      </w:rPr>
    </w:lvl>
    <w:lvl w:ilvl="5" w:tplc="8C062860" w:tentative="1">
      <w:start w:val="1"/>
      <w:numFmt w:val="bullet"/>
      <w:lvlText w:val=""/>
      <w:lvlJc w:val="left"/>
      <w:pPr>
        <w:ind w:left="4320" w:hanging="360"/>
      </w:pPr>
      <w:rPr>
        <w:rFonts w:ascii="Wingdings" w:hAnsi="Wingdings" w:hint="default"/>
      </w:rPr>
    </w:lvl>
    <w:lvl w:ilvl="6" w:tplc="727C8F72" w:tentative="1">
      <w:start w:val="1"/>
      <w:numFmt w:val="bullet"/>
      <w:lvlText w:val=""/>
      <w:lvlJc w:val="left"/>
      <w:pPr>
        <w:ind w:left="5040" w:hanging="360"/>
      </w:pPr>
      <w:rPr>
        <w:rFonts w:ascii="Symbol" w:hAnsi="Symbol" w:hint="default"/>
      </w:rPr>
    </w:lvl>
    <w:lvl w:ilvl="7" w:tplc="8CF2AFBE" w:tentative="1">
      <w:start w:val="1"/>
      <w:numFmt w:val="bullet"/>
      <w:lvlText w:val="o"/>
      <w:lvlJc w:val="left"/>
      <w:pPr>
        <w:ind w:left="5760" w:hanging="360"/>
      </w:pPr>
      <w:rPr>
        <w:rFonts w:ascii="Courier New" w:hAnsi="Courier New" w:cs="Courier New" w:hint="default"/>
      </w:rPr>
    </w:lvl>
    <w:lvl w:ilvl="8" w:tplc="81983A82" w:tentative="1">
      <w:start w:val="1"/>
      <w:numFmt w:val="bullet"/>
      <w:lvlText w:val=""/>
      <w:lvlJc w:val="left"/>
      <w:pPr>
        <w:ind w:left="6480" w:hanging="360"/>
      </w:pPr>
      <w:rPr>
        <w:rFonts w:ascii="Wingdings" w:hAnsi="Wingdings" w:hint="default"/>
      </w:rPr>
    </w:lvl>
  </w:abstractNum>
  <w:abstractNum w:abstractNumId="6" w15:restartNumberingAfterBreak="0">
    <w:nsid w:val="0BDD514D"/>
    <w:multiLevelType w:val="hybridMultilevel"/>
    <w:tmpl w:val="69460624"/>
    <w:lvl w:ilvl="0" w:tplc="20085D28">
      <w:start w:val="1"/>
      <w:numFmt w:val="decimal"/>
      <w:lvlText w:val="[%1]"/>
      <w:lvlJc w:val="left"/>
      <w:pPr>
        <w:ind w:left="1077" w:hanging="360"/>
      </w:pPr>
      <w:rPr>
        <w:rFonts w:hint="default"/>
      </w:rPr>
    </w:lvl>
    <w:lvl w:ilvl="1" w:tplc="579ECC98" w:tentative="1">
      <w:start w:val="1"/>
      <w:numFmt w:val="lowerLetter"/>
      <w:lvlText w:val="%2."/>
      <w:lvlJc w:val="left"/>
      <w:pPr>
        <w:ind w:left="1797" w:hanging="360"/>
      </w:pPr>
    </w:lvl>
    <w:lvl w:ilvl="2" w:tplc="6D189254" w:tentative="1">
      <w:start w:val="1"/>
      <w:numFmt w:val="lowerRoman"/>
      <w:lvlText w:val="%3."/>
      <w:lvlJc w:val="right"/>
      <w:pPr>
        <w:ind w:left="2517" w:hanging="180"/>
      </w:pPr>
    </w:lvl>
    <w:lvl w:ilvl="3" w:tplc="14AA29AE" w:tentative="1">
      <w:start w:val="1"/>
      <w:numFmt w:val="decimal"/>
      <w:lvlText w:val="%4."/>
      <w:lvlJc w:val="left"/>
      <w:pPr>
        <w:ind w:left="3237" w:hanging="360"/>
      </w:pPr>
    </w:lvl>
    <w:lvl w:ilvl="4" w:tplc="451E19DA" w:tentative="1">
      <w:start w:val="1"/>
      <w:numFmt w:val="lowerLetter"/>
      <w:lvlText w:val="%5."/>
      <w:lvlJc w:val="left"/>
      <w:pPr>
        <w:ind w:left="3957" w:hanging="360"/>
      </w:pPr>
    </w:lvl>
    <w:lvl w:ilvl="5" w:tplc="468E2AF4" w:tentative="1">
      <w:start w:val="1"/>
      <w:numFmt w:val="lowerRoman"/>
      <w:lvlText w:val="%6."/>
      <w:lvlJc w:val="right"/>
      <w:pPr>
        <w:ind w:left="4677" w:hanging="180"/>
      </w:pPr>
    </w:lvl>
    <w:lvl w:ilvl="6" w:tplc="1EF88988" w:tentative="1">
      <w:start w:val="1"/>
      <w:numFmt w:val="decimal"/>
      <w:lvlText w:val="%7."/>
      <w:lvlJc w:val="left"/>
      <w:pPr>
        <w:ind w:left="5397" w:hanging="360"/>
      </w:pPr>
    </w:lvl>
    <w:lvl w:ilvl="7" w:tplc="8DB6F0D8" w:tentative="1">
      <w:start w:val="1"/>
      <w:numFmt w:val="lowerLetter"/>
      <w:lvlText w:val="%8."/>
      <w:lvlJc w:val="left"/>
      <w:pPr>
        <w:ind w:left="6117" w:hanging="360"/>
      </w:pPr>
    </w:lvl>
    <w:lvl w:ilvl="8" w:tplc="473678D2" w:tentative="1">
      <w:start w:val="1"/>
      <w:numFmt w:val="lowerRoman"/>
      <w:lvlText w:val="%9."/>
      <w:lvlJc w:val="right"/>
      <w:pPr>
        <w:ind w:left="6837" w:hanging="180"/>
      </w:pPr>
    </w:lvl>
  </w:abstractNum>
  <w:abstractNum w:abstractNumId="7"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9" w15:restartNumberingAfterBreak="0">
    <w:nsid w:val="1AD811E6"/>
    <w:multiLevelType w:val="hybridMultilevel"/>
    <w:tmpl w:val="5A40CFCC"/>
    <w:lvl w:ilvl="0" w:tplc="56DA6914">
      <w:start w:val="1"/>
      <w:numFmt w:val="bullet"/>
      <w:lvlText w:val=""/>
      <w:lvlJc w:val="left"/>
      <w:pPr>
        <w:ind w:left="720" w:hanging="360"/>
      </w:pPr>
      <w:rPr>
        <w:rFonts w:ascii="Symbol" w:hAnsi="Symbol" w:hint="default"/>
      </w:rPr>
    </w:lvl>
    <w:lvl w:ilvl="1" w:tplc="BE4AC85C" w:tentative="1">
      <w:start w:val="1"/>
      <w:numFmt w:val="bullet"/>
      <w:lvlText w:val="o"/>
      <w:lvlJc w:val="left"/>
      <w:pPr>
        <w:ind w:left="1440" w:hanging="360"/>
      </w:pPr>
      <w:rPr>
        <w:rFonts w:ascii="Courier New" w:hAnsi="Courier New" w:cs="Courier New" w:hint="default"/>
      </w:rPr>
    </w:lvl>
    <w:lvl w:ilvl="2" w:tplc="2398EB68" w:tentative="1">
      <w:start w:val="1"/>
      <w:numFmt w:val="bullet"/>
      <w:lvlText w:val=""/>
      <w:lvlJc w:val="left"/>
      <w:pPr>
        <w:ind w:left="2160" w:hanging="360"/>
      </w:pPr>
      <w:rPr>
        <w:rFonts w:ascii="Wingdings" w:hAnsi="Wingdings" w:hint="default"/>
      </w:rPr>
    </w:lvl>
    <w:lvl w:ilvl="3" w:tplc="AE98B26E" w:tentative="1">
      <w:start w:val="1"/>
      <w:numFmt w:val="bullet"/>
      <w:lvlText w:val=""/>
      <w:lvlJc w:val="left"/>
      <w:pPr>
        <w:ind w:left="2880" w:hanging="360"/>
      </w:pPr>
      <w:rPr>
        <w:rFonts w:ascii="Symbol" w:hAnsi="Symbol" w:hint="default"/>
      </w:rPr>
    </w:lvl>
    <w:lvl w:ilvl="4" w:tplc="9B463BD8" w:tentative="1">
      <w:start w:val="1"/>
      <w:numFmt w:val="bullet"/>
      <w:lvlText w:val="o"/>
      <w:lvlJc w:val="left"/>
      <w:pPr>
        <w:ind w:left="3600" w:hanging="360"/>
      </w:pPr>
      <w:rPr>
        <w:rFonts w:ascii="Courier New" w:hAnsi="Courier New" w:cs="Courier New" w:hint="default"/>
      </w:rPr>
    </w:lvl>
    <w:lvl w:ilvl="5" w:tplc="23D4C42E" w:tentative="1">
      <w:start w:val="1"/>
      <w:numFmt w:val="bullet"/>
      <w:lvlText w:val=""/>
      <w:lvlJc w:val="left"/>
      <w:pPr>
        <w:ind w:left="4320" w:hanging="360"/>
      </w:pPr>
      <w:rPr>
        <w:rFonts w:ascii="Wingdings" w:hAnsi="Wingdings" w:hint="default"/>
      </w:rPr>
    </w:lvl>
    <w:lvl w:ilvl="6" w:tplc="BDCCED1A" w:tentative="1">
      <w:start w:val="1"/>
      <w:numFmt w:val="bullet"/>
      <w:lvlText w:val=""/>
      <w:lvlJc w:val="left"/>
      <w:pPr>
        <w:ind w:left="5040" w:hanging="360"/>
      </w:pPr>
      <w:rPr>
        <w:rFonts w:ascii="Symbol" w:hAnsi="Symbol" w:hint="default"/>
      </w:rPr>
    </w:lvl>
    <w:lvl w:ilvl="7" w:tplc="7E4CA274" w:tentative="1">
      <w:start w:val="1"/>
      <w:numFmt w:val="bullet"/>
      <w:lvlText w:val="o"/>
      <w:lvlJc w:val="left"/>
      <w:pPr>
        <w:ind w:left="5760" w:hanging="360"/>
      </w:pPr>
      <w:rPr>
        <w:rFonts w:ascii="Courier New" w:hAnsi="Courier New" w:cs="Courier New" w:hint="default"/>
      </w:rPr>
    </w:lvl>
    <w:lvl w:ilvl="8" w:tplc="C5E8DC24" w:tentative="1">
      <w:start w:val="1"/>
      <w:numFmt w:val="bullet"/>
      <w:lvlText w:val=""/>
      <w:lvlJc w:val="left"/>
      <w:pPr>
        <w:ind w:left="6480" w:hanging="360"/>
      </w:pPr>
      <w:rPr>
        <w:rFonts w:ascii="Wingdings" w:hAnsi="Wingdings" w:hint="default"/>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5893E27"/>
    <w:multiLevelType w:val="multilevel"/>
    <w:tmpl w:val="4E06C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7D7EBE"/>
    <w:multiLevelType w:val="hybridMultilevel"/>
    <w:tmpl w:val="ADAE77EE"/>
    <w:lvl w:ilvl="0" w:tplc="41EED3E0">
      <w:start w:val="1"/>
      <w:numFmt w:val="lowerLetter"/>
      <w:lvlText w:val="(%1)"/>
      <w:lvlJc w:val="left"/>
      <w:pPr>
        <w:ind w:left="720" w:hanging="360"/>
      </w:pPr>
    </w:lvl>
    <w:lvl w:ilvl="1" w:tplc="C9D803EA">
      <w:start w:val="1"/>
      <w:numFmt w:val="lowerLetter"/>
      <w:lvlText w:val="%2."/>
      <w:lvlJc w:val="left"/>
      <w:pPr>
        <w:ind w:left="1440" w:hanging="360"/>
      </w:pPr>
    </w:lvl>
    <w:lvl w:ilvl="2" w:tplc="810ADBE6">
      <w:start w:val="1"/>
      <w:numFmt w:val="lowerRoman"/>
      <w:lvlText w:val="%3."/>
      <w:lvlJc w:val="right"/>
      <w:pPr>
        <w:ind w:left="2160" w:hanging="180"/>
      </w:pPr>
    </w:lvl>
    <w:lvl w:ilvl="3" w:tplc="B2F034F0">
      <w:start w:val="1"/>
      <w:numFmt w:val="decimal"/>
      <w:lvlText w:val="%4."/>
      <w:lvlJc w:val="left"/>
      <w:pPr>
        <w:ind w:left="2880" w:hanging="360"/>
      </w:pPr>
    </w:lvl>
    <w:lvl w:ilvl="4" w:tplc="4F9699B8">
      <w:start w:val="1"/>
      <w:numFmt w:val="lowerLetter"/>
      <w:lvlText w:val="%5."/>
      <w:lvlJc w:val="left"/>
      <w:pPr>
        <w:ind w:left="3600" w:hanging="360"/>
      </w:pPr>
    </w:lvl>
    <w:lvl w:ilvl="5" w:tplc="A5900C70">
      <w:start w:val="1"/>
      <w:numFmt w:val="lowerRoman"/>
      <w:lvlText w:val="%6."/>
      <w:lvlJc w:val="right"/>
      <w:pPr>
        <w:ind w:left="4320" w:hanging="180"/>
      </w:pPr>
    </w:lvl>
    <w:lvl w:ilvl="6" w:tplc="A4E699BE">
      <w:start w:val="1"/>
      <w:numFmt w:val="decimal"/>
      <w:lvlText w:val="%7."/>
      <w:lvlJc w:val="left"/>
      <w:pPr>
        <w:ind w:left="5040" w:hanging="360"/>
      </w:pPr>
    </w:lvl>
    <w:lvl w:ilvl="7" w:tplc="8E22128C">
      <w:start w:val="1"/>
      <w:numFmt w:val="lowerLetter"/>
      <w:lvlText w:val="%8."/>
      <w:lvlJc w:val="left"/>
      <w:pPr>
        <w:ind w:left="5760" w:hanging="360"/>
      </w:pPr>
    </w:lvl>
    <w:lvl w:ilvl="8" w:tplc="C26C319E">
      <w:start w:val="1"/>
      <w:numFmt w:val="lowerRoman"/>
      <w:lvlText w:val="%9."/>
      <w:lvlJc w:val="right"/>
      <w:pPr>
        <w:ind w:left="6480" w:hanging="180"/>
      </w:pPr>
    </w:lvl>
  </w:abstractNum>
  <w:abstractNum w:abstractNumId="13" w15:restartNumberingAfterBreak="0">
    <w:nsid w:val="2A677997"/>
    <w:multiLevelType w:val="hybridMultilevel"/>
    <w:tmpl w:val="130C11AC"/>
    <w:lvl w:ilvl="0" w:tplc="67B4E138">
      <w:start w:val="1"/>
      <w:numFmt w:val="decimal"/>
      <w:lvlText w:val="%1."/>
      <w:lvlJc w:val="left"/>
      <w:pPr>
        <w:ind w:left="1080" w:hanging="360"/>
      </w:pPr>
    </w:lvl>
    <w:lvl w:ilvl="1" w:tplc="E1924396" w:tentative="1">
      <w:start w:val="1"/>
      <w:numFmt w:val="lowerLetter"/>
      <w:lvlText w:val="%2."/>
      <w:lvlJc w:val="left"/>
      <w:pPr>
        <w:ind w:left="1800" w:hanging="360"/>
      </w:pPr>
    </w:lvl>
    <w:lvl w:ilvl="2" w:tplc="635C548C" w:tentative="1">
      <w:start w:val="1"/>
      <w:numFmt w:val="lowerRoman"/>
      <w:lvlText w:val="%3."/>
      <w:lvlJc w:val="right"/>
      <w:pPr>
        <w:ind w:left="2520" w:hanging="180"/>
      </w:pPr>
    </w:lvl>
    <w:lvl w:ilvl="3" w:tplc="D7FEDBD0" w:tentative="1">
      <w:start w:val="1"/>
      <w:numFmt w:val="decimal"/>
      <w:lvlText w:val="%4."/>
      <w:lvlJc w:val="left"/>
      <w:pPr>
        <w:ind w:left="3240" w:hanging="360"/>
      </w:pPr>
    </w:lvl>
    <w:lvl w:ilvl="4" w:tplc="76922912" w:tentative="1">
      <w:start w:val="1"/>
      <w:numFmt w:val="lowerLetter"/>
      <w:lvlText w:val="%5."/>
      <w:lvlJc w:val="left"/>
      <w:pPr>
        <w:ind w:left="3960" w:hanging="360"/>
      </w:pPr>
    </w:lvl>
    <w:lvl w:ilvl="5" w:tplc="118CA292" w:tentative="1">
      <w:start w:val="1"/>
      <w:numFmt w:val="lowerRoman"/>
      <w:lvlText w:val="%6."/>
      <w:lvlJc w:val="right"/>
      <w:pPr>
        <w:ind w:left="4680" w:hanging="180"/>
      </w:pPr>
    </w:lvl>
    <w:lvl w:ilvl="6" w:tplc="31D2B264" w:tentative="1">
      <w:start w:val="1"/>
      <w:numFmt w:val="decimal"/>
      <w:lvlText w:val="%7."/>
      <w:lvlJc w:val="left"/>
      <w:pPr>
        <w:ind w:left="5400" w:hanging="360"/>
      </w:pPr>
    </w:lvl>
    <w:lvl w:ilvl="7" w:tplc="14D8F266" w:tentative="1">
      <w:start w:val="1"/>
      <w:numFmt w:val="lowerLetter"/>
      <w:lvlText w:val="%8."/>
      <w:lvlJc w:val="left"/>
      <w:pPr>
        <w:ind w:left="6120" w:hanging="360"/>
      </w:pPr>
    </w:lvl>
    <w:lvl w:ilvl="8" w:tplc="C8A27762" w:tentative="1">
      <w:start w:val="1"/>
      <w:numFmt w:val="lowerRoman"/>
      <w:lvlText w:val="%9."/>
      <w:lvlJc w:val="right"/>
      <w:pPr>
        <w:ind w:left="6840" w:hanging="180"/>
      </w:pPr>
    </w:lvl>
  </w:abstractNum>
  <w:abstractNum w:abstractNumId="14" w15:restartNumberingAfterBreak="0">
    <w:nsid w:val="2ADD256E"/>
    <w:multiLevelType w:val="hybridMultilevel"/>
    <w:tmpl w:val="130C11AC"/>
    <w:lvl w:ilvl="0" w:tplc="F976D544">
      <w:start w:val="1"/>
      <w:numFmt w:val="decimal"/>
      <w:lvlText w:val="%1."/>
      <w:lvlJc w:val="left"/>
      <w:pPr>
        <w:ind w:left="720" w:hanging="360"/>
      </w:pPr>
    </w:lvl>
    <w:lvl w:ilvl="1" w:tplc="2F7627C8" w:tentative="1">
      <w:start w:val="1"/>
      <w:numFmt w:val="lowerLetter"/>
      <w:lvlText w:val="%2."/>
      <w:lvlJc w:val="left"/>
      <w:pPr>
        <w:ind w:left="1440" w:hanging="360"/>
      </w:pPr>
    </w:lvl>
    <w:lvl w:ilvl="2" w:tplc="8286BCBC" w:tentative="1">
      <w:start w:val="1"/>
      <w:numFmt w:val="lowerRoman"/>
      <w:lvlText w:val="%3."/>
      <w:lvlJc w:val="right"/>
      <w:pPr>
        <w:ind w:left="2160" w:hanging="180"/>
      </w:pPr>
    </w:lvl>
    <w:lvl w:ilvl="3" w:tplc="16C60B1A" w:tentative="1">
      <w:start w:val="1"/>
      <w:numFmt w:val="decimal"/>
      <w:lvlText w:val="%4."/>
      <w:lvlJc w:val="left"/>
      <w:pPr>
        <w:ind w:left="2880" w:hanging="360"/>
      </w:pPr>
    </w:lvl>
    <w:lvl w:ilvl="4" w:tplc="3522A0E8" w:tentative="1">
      <w:start w:val="1"/>
      <w:numFmt w:val="lowerLetter"/>
      <w:lvlText w:val="%5."/>
      <w:lvlJc w:val="left"/>
      <w:pPr>
        <w:ind w:left="3600" w:hanging="360"/>
      </w:pPr>
    </w:lvl>
    <w:lvl w:ilvl="5" w:tplc="8668AE5E" w:tentative="1">
      <w:start w:val="1"/>
      <w:numFmt w:val="lowerRoman"/>
      <w:lvlText w:val="%6."/>
      <w:lvlJc w:val="right"/>
      <w:pPr>
        <w:ind w:left="4320" w:hanging="180"/>
      </w:pPr>
    </w:lvl>
    <w:lvl w:ilvl="6" w:tplc="FC980F80" w:tentative="1">
      <w:start w:val="1"/>
      <w:numFmt w:val="decimal"/>
      <w:lvlText w:val="%7."/>
      <w:lvlJc w:val="left"/>
      <w:pPr>
        <w:ind w:left="5040" w:hanging="360"/>
      </w:pPr>
    </w:lvl>
    <w:lvl w:ilvl="7" w:tplc="11BC9F8C" w:tentative="1">
      <w:start w:val="1"/>
      <w:numFmt w:val="lowerLetter"/>
      <w:lvlText w:val="%8."/>
      <w:lvlJc w:val="left"/>
      <w:pPr>
        <w:ind w:left="5760" w:hanging="360"/>
      </w:pPr>
    </w:lvl>
    <w:lvl w:ilvl="8" w:tplc="49C20166" w:tentative="1">
      <w:start w:val="1"/>
      <w:numFmt w:val="lowerRoman"/>
      <w:lvlText w:val="%9."/>
      <w:lvlJc w:val="right"/>
      <w:pPr>
        <w:ind w:left="6480" w:hanging="180"/>
      </w:pPr>
    </w:lvl>
  </w:abstractNum>
  <w:abstractNum w:abstractNumId="15"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40F40370"/>
    <w:multiLevelType w:val="hybridMultilevel"/>
    <w:tmpl w:val="311AF794"/>
    <w:lvl w:ilvl="0" w:tplc="404C0A5E">
      <w:start w:val="1"/>
      <w:numFmt w:val="bullet"/>
      <w:lvlText w:val=""/>
      <w:lvlJc w:val="left"/>
      <w:pPr>
        <w:ind w:left="1080" w:hanging="360"/>
      </w:pPr>
      <w:rPr>
        <w:rFonts w:ascii="Symbol" w:hAnsi="Symbol" w:hint="default"/>
      </w:rPr>
    </w:lvl>
    <w:lvl w:ilvl="1" w:tplc="00F8822C" w:tentative="1">
      <w:start w:val="1"/>
      <w:numFmt w:val="bullet"/>
      <w:lvlText w:val="o"/>
      <w:lvlJc w:val="left"/>
      <w:pPr>
        <w:ind w:left="1800" w:hanging="360"/>
      </w:pPr>
      <w:rPr>
        <w:rFonts w:ascii="Courier New" w:hAnsi="Courier New" w:cs="Courier New" w:hint="default"/>
      </w:rPr>
    </w:lvl>
    <w:lvl w:ilvl="2" w:tplc="40C2ADBA" w:tentative="1">
      <w:start w:val="1"/>
      <w:numFmt w:val="bullet"/>
      <w:lvlText w:val=""/>
      <w:lvlJc w:val="left"/>
      <w:pPr>
        <w:ind w:left="2520" w:hanging="360"/>
      </w:pPr>
      <w:rPr>
        <w:rFonts w:ascii="Wingdings" w:hAnsi="Wingdings" w:hint="default"/>
      </w:rPr>
    </w:lvl>
    <w:lvl w:ilvl="3" w:tplc="67A47A66" w:tentative="1">
      <w:start w:val="1"/>
      <w:numFmt w:val="bullet"/>
      <w:lvlText w:val=""/>
      <w:lvlJc w:val="left"/>
      <w:pPr>
        <w:ind w:left="3240" w:hanging="360"/>
      </w:pPr>
      <w:rPr>
        <w:rFonts w:ascii="Symbol" w:hAnsi="Symbol" w:hint="default"/>
      </w:rPr>
    </w:lvl>
    <w:lvl w:ilvl="4" w:tplc="1C9043D8" w:tentative="1">
      <w:start w:val="1"/>
      <w:numFmt w:val="bullet"/>
      <w:lvlText w:val="o"/>
      <w:lvlJc w:val="left"/>
      <w:pPr>
        <w:ind w:left="3960" w:hanging="360"/>
      </w:pPr>
      <w:rPr>
        <w:rFonts w:ascii="Courier New" w:hAnsi="Courier New" w:cs="Courier New" w:hint="default"/>
      </w:rPr>
    </w:lvl>
    <w:lvl w:ilvl="5" w:tplc="16DA263A" w:tentative="1">
      <w:start w:val="1"/>
      <w:numFmt w:val="bullet"/>
      <w:lvlText w:val=""/>
      <w:lvlJc w:val="left"/>
      <w:pPr>
        <w:ind w:left="4680" w:hanging="360"/>
      </w:pPr>
      <w:rPr>
        <w:rFonts w:ascii="Wingdings" w:hAnsi="Wingdings" w:hint="default"/>
      </w:rPr>
    </w:lvl>
    <w:lvl w:ilvl="6" w:tplc="EEF259A0" w:tentative="1">
      <w:start w:val="1"/>
      <w:numFmt w:val="bullet"/>
      <w:lvlText w:val=""/>
      <w:lvlJc w:val="left"/>
      <w:pPr>
        <w:ind w:left="5400" w:hanging="360"/>
      </w:pPr>
      <w:rPr>
        <w:rFonts w:ascii="Symbol" w:hAnsi="Symbol" w:hint="default"/>
      </w:rPr>
    </w:lvl>
    <w:lvl w:ilvl="7" w:tplc="D2127FBE" w:tentative="1">
      <w:start w:val="1"/>
      <w:numFmt w:val="bullet"/>
      <w:lvlText w:val="o"/>
      <w:lvlJc w:val="left"/>
      <w:pPr>
        <w:ind w:left="6120" w:hanging="360"/>
      </w:pPr>
      <w:rPr>
        <w:rFonts w:ascii="Courier New" w:hAnsi="Courier New" w:cs="Courier New" w:hint="default"/>
      </w:rPr>
    </w:lvl>
    <w:lvl w:ilvl="8" w:tplc="1DF4843C" w:tentative="1">
      <w:start w:val="1"/>
      <w:numFmt w:val="bullet"/>
      <w:lvlText w:val=""/>
      <w:lvlJc w:val="left"/>
      <w:pPr>
        <w:ind w:left="6840" w:hanging="360"/>
      </w:pPr>
      <w:rPr>
        <w:rFonts w:ascii="Wingdings" w:hAnsi="Wingdings" w:hint="default"/>
      </w:rPr>
    </w:lvl>
  </w:abstractNum>
  <w:abstractNum w:abstractNumId="18"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CC5175"/>
    <w:multiLevelType w:val="hybridMultilevel"/>
    <w:tmpl w:val="9DDA3F04"/>
    <w:lvl w:ilvl="0" w:tplc="07C0925A">
      <w:start w:val="1"/>
      <w:numFmt w:val="bullet"/>
      <w:lvlText w:val=""/>
      <w:lvlJc w:val="left"/>
      <w:pPr>
        <w:ind w:left="720" w:hanging="360"/>
      </w:pPr>
      <w:rPr>
        <w:rFonts w:ascii="Symbol" w:hAnsi="Symbol" w:hint="default"/>
      </w:rPr>
    </w:lvl>
    <w:lvl w:ilvl="1" w:tplc="0792E676" w:tentative="1">
      <w:start w:val="1"/>
      <w:numFmt w:val="bullet"/>
      <w:lvlText w:val="o"/>
      <w:lvlJc w:val="left"/>
      <w:pPr>
        <w:ind w:left="1440" w:hanging="360"/>
      </w:pPr>
      <w:rPr>
        <w:rFonts w:ascii="Courier New" w:hAnsi="Courier New" w:cs="Courier New" w:hint="default"/>
      </w:rPr>
    </w:lvl>
    <w:lvl w:ilvl="2" w:tplc="D898B844" w:tentative="1">
      <w:start w:val="1"/>
      <w:numFmt w:val="bullet"/>
      <w:lvlText w:val=""/>
      <w:lvlJc w:val="left"/>
      <w:pPr>
        <w:ind w:left="2160" w:hanging="360"/>
      </w:pPr>
      <w:rPr>
        <w:rFonts w:ascii="Wingdings" w:hAnsi="Wingdings" w:hint="default"/>
      </w:rPr>
    </w:lvl>
    <w:lvl w:ilvl="3" w:tplc="80C8013C" w:tentative="1">
      <w:start w:val="1"/>
      <w:numFmt w:val="bullet"/>
      <w:lvlText w:val=""/>
      <w:lvlJc w:val="left"/>
      <w:pPr>
        <w:ind w:left="2880" w:hanging="360"/>
      </w:pPr>
      <w:rPr>
        <w:rFonts w:ascii="Symbol" w:hAnsi="Symbol" w:hint="default"/>
      </w:rPr>
    </w:lvl>
    <w:lvl w:ilvl="4" w:tplc="A2505AEA" w:tentative="1">
      <w:start w:val="1"/>
      <w:numFmt w:val="bullet"/>
      <w:lvlText w:val="o"/>
      <w:lvlJc w:val="left"/>
      <w:pPr>
        <w:ind w:left="3600" w:hanging="360"/>
      </w:pPr>
      <w:rPr>
        <w:rFonts w:ascii="Courier New" w:hAnsi="Courier New" w:cs="Courier New" w:hint="default"/>
      </w:rPr>
    </w:lvl>
    <w:lvl w:ilvl="5" w:tplc="3BDE30C0" w:tentative="1">
      <w:start w:val="1"/>
      <w:numFmt w:val="bullet"/>
      <w:lvlText w:val=""/>
      <w:lvlJc w:val="left"/>
      <w:pPr>
        <w:ind w:left="4320" w:hanging="360"/>
      </w:pPr>
      <w:rPr>
        <w:rFonts w:ascii="Wingdings" w:hAnsi="Wingdings" w:hint="default"/>
      </w:rPr>
    </w:lvl>
    <w:lvl w:ilvl="6" w:tplc="7FD81CA8" w:tentative="1">
      <w:start w:val="1"/>
      <w:numFmt w:val="bullet"/>
      <w:lvlText w:val=""/>
      <w:lvlJc w:val="left"/>
      <w:pPr>
        <w:ind w:left="5040" w:hanging="360"/>
      </w:pPr>
      <w:rPr>
        <w:rFonts w:ascii="Symbol" w:hAnsi="Symbol" w:hint="default"/>
      </w:rPr>
    </w:lvl>
    <w:lvl w:ilvl="7" w:tplc="9A02E530" w:tentative="1">
      <w:start w:val="1"/>
      <w:numFmt w:val="bullet"/>
      <w:lvlText w:val="o"/>
      <w:lvlJc w:val="left"/>
      <w:pPr>
        <w:ind w:left="5760" w:hanging="360"/>
      </w:pPr>
      <w:rPr>
        <w:rFonts w:ascii="Courier New" w:hAnsi="Courier New" w:cs="Courier New" w:hint="default"/>
      </w:rPr>
    </w:lvl>
    <w:lvl w:ilvl="8" w:tplc="285CB68A" w:tentative="1">
      <w:start w:val="1"/>
      <w:numFmt w:val="bullet"/>
      <w:lvlText w:val=""/>
      <w:lvlJc w:val="left"/>
      <w:pPr>
        <w:ind w:left="6480" w:hanging="360"/>
      </w:pPr>
      <w:rPr>
        <w:rFonts w:ascii="Wingdings" w:hAnsi="Wingdings" w:hint="default"/>
      </w:rPr>
    </w:lvl>
  </w:abstractNum>
  <w:abstractNum w:abstractNumId="20"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3719"/>
        </w:tabs>
        <w:ind w:left="3719"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B45E4A"/>
    <w:multiLevelType w:val="multilevel"/>
    <w:tmpl w:val="2D348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4241C2"/>
    <w:multiLevelType w:val="hybridMultilevel"/>
    <w:tmpl w:val="E8164FDE"/>
    <w:lvl w:ilvl="0" w:tplc="879842C4">
      <w:start w:val="1"/>
      <w:numFmt w:val="bullet"/>
      <w:lvlText w:val=""/>
      <w:lvlJc w:val="left"/>
      <w:pPr>
        <w:ind w:left="720" w:hanging="360"/>
      </w:pPr>
      <w:rPr>
        <w:rFonts w:ascii="Symbol" w:hAnsi="Symbol" w:hint="default"/>
      </w:rPr>
    </w:lvl>
    <w:lvl w:ilvl="1" w:tplc="DF4CFDEE">
      <w:start w:val="1"/>
      <w:numFmt w:val="bullet"/>
      <w:lvlText w:val="o"/>
      <w:lvlJc w:val="left"/>
      <w:pPr>
        <w:ind w:left="1440" w:hanging="360"/>
      </w:pPr>
      <w:rPr>
        <w:rFonts w:ascii="Courier New" w:hAnsi="Courier New" w:cs="Courier New" w:hint="default"/>
      </w:rPr>
    </w:lvl>
    <w:lvl w:ilvl="2" w:tplc="4CBAEB52">
      <w:start w:val="1"/>
      <w:numFmt w:val="bullet"/>
      <w:lvlText w:val=""/>
      <w:lvlJc w:val="left"/>
      <w:pPr>
        <w:ind w:left="2160" w:hanging="360"/>
      </w:pPr>
      <w:rPr>
        <w:rFonts w:ascii="Wingdings" w:hAnsi="Wingdings" w:hint="default"/>
      </w:rPr>
    </w:lvl>
    <w:lvl w:ilvl="3" w:tplc="31D05ED8">
      <w:start w:val="1"/>
      <w:numFmt w:val="bullet"/>
      <w:lvlText w:val=""/>
      <w:lvlJc w:val="left"/>
      <w:pPr>
        <w:ind w:left="2880" w:hanging="360"/>
      </w:pPr>
      <w:rPr>
        <w:rFonts w:ascii="Symbol" w:hAnsi="Symbol" w:hint="default"/>
      </w:rPr>
    </w:lvl>
    <w:lvl w:ilvl="4" w:tplc="DC58A984">
      <w:start w:val="1"/>
      <w:numFmt w:val="bullet"/>
      <w:lvlText w:val="o"/>
      <w:lvlJc w:val="left"/>
      <w:pPr>
        <w:ind w:left="3600" w:hanging="360"/>
      </w:pPr>
      <w:rPr>
        <w:rFonts w:ascii="Courier New" w:hAnsi="Courier New" w:cs="Courier New" w:hint="default"/>
      </w:rPr>
    </w:lvl>
    <w:lvl w:ilvl="5" w:tplc="C63C9A10">
      <w:start w:val="1"/>
      <w:numFmt w:val="bullet"/>
      <w:lvlText w:val=""/>
      <w:lvlJc w:val="left"/>
      <w:pPr>
        <w:ind w:left="4320" w:hanging="360"/>
      </w:pPr>
      <w:rPr>
        <w:rFonts w:ascii="Wingdings" w:hAnsi="Wingdings" w:hint="default"/>
      </w:rPr>
    </w:lvl>
    <w:lvl w:ilvl="6" w:tplc="E6109AC0">
      <w:start w:val="1"/>
      <w:numFmt w:val="bullet"/>
      <w:lvlText w:val=""/>
      <w:lvlJc w:val="left"/>
      <w:pPr>
        <w:ind w:left="5040" w:hanging="360"/>
      </w:pPr>
      <w:rPr>
        <w:rFonts w:ascii="Symbol" w:hAnsi="Symbol" w:hint="default"/>
      </w:rPr>
    </w:lvl>
    <w:lvl w:ilvl="7" w:tplc="478EA274">
      <w:start w:val="1"/>
      <w:numFmt w:val="bullet"/>
      <w:lvlText w:val="o"/>
      <w:lvlJc w:val="left"/>
      <w:pPr>
        <w:ind w:left="5760" w:hanging="360"/>
      </w:pPr>
      <w:rPr>
        <w:rFonts w:ascii="Courier New" w:hAnsi="Courier New" w:cs="Courier New" w:hint="default"/>
      </w:rPr>
    </w:lvl>
    <w:lvl w:ilvl="8" w:tplc="A91C3256">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A5C0E23"/>
    <w:multiLevelType w:val="hybridMultilevel"/>
    <w:tmpl w:val="2ABA9DDA"/>
    <w:lvl w:ilvl="0" w:tplc="FF90C464">
      <w:start w:val="1"/>
      <w:numFmt w:val="bullet"/>
      <w:lvlText w:val=""/>
      <w:lvlJc w:val="left"/>
      <w:pPr>
        <w:ind w:left="720" w:hanging="360"/>
      </w:pPr>
      <w:rPr>
        <w:rFonts w:ascii="Symbol" w:hAnsi="Symbol" w:hint="default"/>
      </w:rPr>
    </w:lvl>
    <w:lvl w:ilvl="1" w:tplc="A51E1E94" w:tentative="1">
      <w:start w:val="1"/>
      <w:numFmt w:val="bullet"/>
      <w:lvlText w:val="o"/>
      <w:lvlJc w:val="left"/>
      <w:pPr>
        <w:ind w:left="1440" w:hanging="360"/>
      </w:pPr>
      <w:rPr>
        <w:rFonts w:ascii="Courier New" w:hAnsi="Courier New" w:cs="Courier New" w:hint="default"/>
      </w:rPr>
    </w:lvl>
    <w:lvl w:ilvl="2" w:tplc="714AC0B8" w:tentative="1">
      <w:start w:val="1"/>
      <w:numFmt w:val="bullet"/>
      <w:lvlText w:val=""/>
      <w:lvlJc w:val="left"/>
      <w:pPr>
        <w:ind w:left="2160" w:hanging="360"/>
      </w:pPr>
      <w:rPr>
        <w:rFonts w:ascii="Wingdings" w:hAnsi="Wingdings" w:hint="default"/>
      </w:rPr>
    </w:lvl>
    <w:lvl w:ilvl="3" w:tplc="09C88706" w:tentative="1">
      <w:start w:val="1"/>
      <w:numFmt w:val="bullet"/>
      <w:lvlText w:val=""/>
      <w:lvlJc w:val="left"/>
      <w:pPr>
        <w:ind w:left="2880" w:hanging="360"/>
      </w:pPr>
      <w:rPr>
        <w:rFonts w:ascii="Symbol" w:hAnsi="Symbol" w:hint="default"/>
      </w:rPr>
    </w:lvl>
    <w:lvl w:ilvl="4" w:tplc="8A4ACB82" w:tentative="1">
      <w:start w:val="1"/>
      <w:numFmt w:val="bullet"/>
      <w:lvlText w:val="o"/>
      <w:lvlJc w:val="left"/>
      <w:pPr>
        <w:ind w:left="3600" w:hanging="360"/>
      </w:pPr>
      <w:rPr>
        <w:rFonts w:ascii="Courier New" w:hAnsi="Courier New" w:cs="Courier New" w:hint="default"/>
      </w:rPr>
    </w:lvl>
    <w:lvl w:ilvl="5" w:tplc="CFAA4CC6" w:tentative="1">
      <w:start w:val="1"/>
      <w:numFmt w:val="bullet"/>
      <w:lvlText w:val=""/>
      <w:lvlJc w:val="left"/>
      <w:pPr>
        <w:ind w:left="4320" w:hanging="360"/>
      </w:pPr>
      <w:rPr>
        <w:rFonts w:ascii="Wingdings" w:hAnsi="Wingdings" w:hint="default"/>
      </w:rPr>
    </w:lvl>
    <w:lvl w:ilvl="6" w:tplc="C3CABA0C" w:tentative="1">
      <w:start w:val="1"/>
      <w:numFmt w:val="bullet"/>
      <w:lvlText w:val=""/>
      <w:lvlJc w:val="left"/>
      <w:pPr>
        <w:ind w:left="5040" w:hanging="360"/>
      </w:pPr>
      <w:rPr>
        <w:rFonts w:ascii="Symbol" w:hAnsi="Symbol" w:hint="default"/>
      </w:rPr>
    </w:lvl>
    <w:lvl w:ilvl="7" w:tplc="10D05016" w:tentative="1">
      <w:start w:val="1"/>
      <w:numFmt w:val="bullet"/>
      <w:lvlText w:val="o"/>
      <w:lvlJc w:val="left"/>
      <w:pPr>
        <w:ind w:left="5760" w:hanging="360"/>
      </w:pPr>
      <w:rPr>
        <w:rFonts w:ascii="Courier New" w:hAnsi="Courier New" w:cs="Courier New" w:hint="default"/>
      </w:rPr>
    </w:lvl>
    <w:lvl w:ilvl="8" w:tplc="CC78B902" w:tentative="1">
      <w:start w:val="1"/>
      <w:numFmt w:val="bullet"/>
      <w:lvlText w:val=""/>
      <w:lvlJc w:val="left"/>
      <w:pPr>
        <w:ind w:left="6480" w:hanging="360"/>
      </w:pPr>
      <w:rPr>
        <w:rFonts w:ascii="Wingdings" w:hAnsi="Wingdings" w:hint="default"/>
      </w:rPr>
    </w:lvl>
  </w:abstractNum>
  <w:abstractNum w:abstractNumId="31" w15:restartNumberingAfterBreak="0">
    <w:nsid w:val="6AE10DAD"/>
    <w:multiLevelType w:val="hybridMultilevel"/>
    <w:tmpl w:val="8A0C84F2"/>
    <w:lvl w:ilvl="0" w:tplc="BD9CABBA">
      <w:start w:val="1"/>
      <w:numFmt w:val="bullet"/>
      <w:lvlText w:val=""/>
      <w:lvlJc w:val="left"/>
      <w:pPr>
        <w:ind w:left="720" w:hanging="360"/>
      </w:pPr>
      <w:rPr>
        <w:rFonts w:ascii="Symbol" w:hAnsi="Symbol" w:hint="default"/>
      </w:rPr>
    </w:lvl>
    <w:lvl w:ilvl="1" w:tplc="7E02AB64" w:tentative="1">
      <w:start w:val="1"/>
      <w:numFmt w:val="bullet"/>
      <w:lvlText w:val="o"/>
      <w:lvlJc w:val="left"/>
      <w:pPr>
        <w:ind w:left="1440" w:hanging="360"/>
      </w:pPr>
      <w:rPr>
        <w:rFonts w:ascii="Courier New" w:hAnsi="Courier New" w:cs="Courier New" w:hint="default"/>
      </w:rPr>
    </w:lvl>
    <w:lvl w:ilvl="2" w:tplc="893E981E" w:tentative="1">
      <w:start w:val="1"/>
      <w:numFmt w:val="bullet"/>
      <w:lvlText w:val=""/>
      <w:lvlJc w:val="left"/>
      <w:pPr>
        <w:ind w:left="2160" w:hanging="360"/>
      </w:pPr>
      <w:rPr>
        <w:rFonts w:ascii="Wingdings" w:hAnsi="Wingdings" w:hint="default"/>
      </w:rPr>
    </w:lvl>
    <w:lvl w:ilvl="3" w:tplc="4CA2301E" w:tentative="1">
      <w:start w:val="1"/>
      <w:numFmt w:val="bullet"/>
      <w:lvlText w:val=""/>
      <w:lvlJc w:val="left"/>
      <w:pPr>
        <w:ind w:left="2880" w:hanging="360"/>
      </w:pPr>
      <w:rPr>
        <w:rFonts w:ascii="Symbol" w:hAnsi="Symbol" w:hint="default"/>
      </w:rPr>
    </w:lvl>
    <w:lvl w:ilvl="4" w:tplc="6C94DD5A" w:tentative="1">
      <w:start w:val="1"/>
      <w:numFmt w:val="bullet"/>
      <w:lvlText w:val="o"/>
      <w:lvlJc w:val="left"/>
      <w:pPr>
        <w:ind w:left="3600" w:hanging="360"/>
      </w:pPr>
      <w:rPr>
        <w:rFonts w:ascii="Courier New" w:hAnsi="Courier New" w:cs="Courier New" w:hint="default"/>
      </w:rPr>
    </w:lvl>
    <w:lvl w:ilvl="5" w:tplc="54D4D77A" w:tentative="1">
      <w:start w:val="1"/>
      <w:numFmt w:val="bullet"/>
      <w:lvlText w:val=""/>
      <w:lvlJc w:val="left"/>
      <w:pPr>
        <w:ind w:left="4320" w:hanging="360"/>
      </w:pPr>
      <w:rPr>
        <w:rFonts w:ascii="Wingdings" w:hAnsi="Wingdings" w:hint="default"/>
      </w:rPr>
    </w:lvl>
    <w:lvl w:ilvl="6" w:tplc="0756E818" w:tentative="1">
      <w:start w:val="1"/>
      <w:numFmt w:val="bullet"/>
      <w:lvlText w:val=""/>
      <w:lvlJc w:val="left"/>
      <w:pPr>
        <w:ind w:left="5040" w:hanging="360"/>
      </w:pPr>
      <w:rPr>
        <w:rFonts w:ascii="Symbol" w:hAnsi="Symbol" w:hint="default"/>
      </w:rPr>
    </w:lvl>
    <w:lvl w:ilvl="7" w:tplc="84F4F86A" w:tentative="1">
      <w:start w:val="1"/>
      <w:numFmt w:val="bullet"/>
      <w:lvlText w:val="o"/>
      <w:lvlJc w:val="left"/>
      <w:pPr>
        <w:ind w:left="5760" w:hanging="360"/>
      </w:pPr>
      <w:rPr>
        <w:rFonts w:ascii="Courier New" w:hAnsi="Courier New" w:cs="Courier New" w:hint="default"/>
      </w:rPr>
    </w:lvl>
    <w:lvl w:ilvl="8" w:tplc="7CF2CA2E" w:tentative="1">
      <w:start w:val="1"/>
      <w:numFmt w:val="bullet"/>
      <w:lvlText w:val=""/>
      <w:lvlJc w:val="left"/>
      <w:pPr>
        <w:ind w:left="6480" w:hanging="360"/>
      </w:pPr>
      <w:rPr>
        <w:rFonts w:ascii="Wingdings" w:hAnsi="Wingdings" w:hint="default"/>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02C0B06"/>
    <w:multiLevelType w:val="hybridMultilevel"/>
    <w:tmpl w:val="ADAE77EE"/>
    <w:lvl w:ilvl="0" w:tplc="FCBC7B2A">
      <w:start w:val="1"/>
      <w:numFmt w:val="lowerLetter"/>
      <w:lvlText w:val="(%1)"/>
      <w:lvlJc w:val="left"/>
      <w:pPr>
        <w:ind w:left="720" w:hanging="360"/>
      </w:pPr>
    </w:lvl>
    <w:lvl w:ilvl="1" w:tplc="8314F428">
      <w:start w:val="1"/>
      <w:numFmt w:val="lowerLetter"/>
      <w:lvlText w:val="%2."/>
      <w:lvlJc w:val="left"/>
      <w:pPr>
        <w:ind w:left="1440" w:hanging="360"/>
      </w:pPr>
    </w:lvl>
    <w:lvl w:ilvl="2" w:tplc="2F44C9F4">
      <w:start w:val="1"/>
      <w:numFmt w:val="lowerRoman"/>
      <w:lvlText w:val="%3."/>
      <w:lvlJc w:val="right"/>
      <w:pPr>
        <w:ind w:left="2160" w:hanging="180"/>
      </w:pPr>
    </w:lvl>
    <w:lvl w:ilvl="3" w:tplc="2B7CB4CC">
      <w:start w:val="1"/>
      <w:numFmt w:val="decimal"/>
      <w:lvlText w:val="%4."/>
      <w:lvlJc w:val="left"/>
      <w:pPr>
        <w:ind w:left="2880" w:hanging="360"/>
      </w:pPr>
    </w:lvl>
    <w:lvl w:ilvl="4" w:tplc="77D83178">
      <w:start w:val="1"/>
      <w:numFmt w:val="lowerLetter"/>
      <w:lvlText w:val="%5."/>
      <w:lvlJc w:val="left"/>
      <w:pPr>
        <w:ind w:left="3600" w:hanging="360"/>
      </w:pPr>
    </w:lvl>
    <w:lvl w:ilvl="5" w:tplc="45A65316">
      <w:start w:val="1"/>
      <w:numFmt w:val="lowerRoman"/>
      <w:lvlText w:val="%6."/>
      <w:lvlJc w:val="right"/>
      <w:pPr>
        <w:ind w:left="4320" w:hanging="180"/>
      </w:pPr>
    </w:lvl>
    <w:lvl w:ilvl="6" w:tplc="E3D60BAE">
      <w:start w:val="1"/>
      <w:numFmt w:val="decimal"/>
      <w:lvlText w:val="%7."/>
      <w:lvlJc w:val="left"/>
      <w:pPr>
        <w:ind w:left="5040" w:hanging="360"/>
      </w:pPr>
    </w:lvl>
    <w:lvl w:ilvl="7" w:tplc="6EB6C57A">
      <w:start w:val="1"/>
      <w:numFmt w:val="lowerLetter"/>
      <w:lvlText w:val="%8."/>
      <w:lvlJc w:val="left"/>
      <w:pPr>
        <w:ind w:left="5760" w:hanging="360"/>
      </w:pPr>
    </w:lvl>
    <w:lvl w:ilvl="8" w:tplc="806AD336">
      <w:start w:val="1"/>
      <w:numFmt w:val="lowerRoman"/>
      <w:lvlText w:val="%9."/>
      <w:lvlJc w:val="right"/>
      <w:pPr>
        <w:ind w:left="6480" w:hanging="180"/>
      </w:pPr>
    </w:lvl>
  </w:abstractNum>
  <w:num w:numId="1">
    <w:abstractNumId w:val="1"/>
  </w:num>
  <w:num w:numId="2">
    <w:abstractNumId w:val="0"/>
  </w:num>
  <w:num w:numId="3">
    <w:abstractNumId w:val="23"/>
  </w:num>
  <w:num w:numId="4">
    <w:abstractNumId w:val="26"/>
  </w:num>
  <w:num w:numId="5">
    <w:abstractNumId w:val="16"/>
  </w:num>
  <w:num w:numId="6">
    <w:abstractNumId w:val="15"/>
  </w:num>
  <w:num w:numId="7">
    <w:abstractNumId w:val="8"/>
  </w:num>
  <w:num w:numId="8">
    <w:abstractNumId w:val="7"/>
  </w:num>
  <w:num w:numId="9">
    <w:abstractNumId w:val="27"/>
  </w:num>
  <w:num w:numId="10">
    <w:abstractNumId w:val="29"/>
  </w:num>
  <w:num w:numId="11">
    <w:abstractNumId w:val="28"/>
  </w:num>
  <w:num w:numId="12">
    <w:abstractNumId w:val="32"/>
  </w:num>
  <w:num w:numId="13">
    <w:abstractNumId w:val="10"/>
  </w:num>
  <w:num w:numId="14">
    <w:abstractNumId w:val="18"/>
  </w:num>
  <w:num w:numId="15">
    <w:abstractNumId w:val="21"/>
  </w:num>
  <w:num w:numId="16">
    <w:abstractNumId w:val="20"/>
  </w:num>
  <w:num w:numId="17">
    <w:abstractNumId w:val="3"/>
  </w:num>
  <w:num w:numId="18">
    <w:abstractNumId w:val="22"/>
  </w:num>
  <w:num w:numId="19">
    <w:abstractNumId w:val="23"/>
  </w:num>
  <w:num w:numId="20">
    <w:abstractNumId w:val="6"/>
  </w:num>
  <w:num w:numId="21">
    <w:abstractNumId w:val="25"/>
  </w:num>
  <w:num w:numId="22">
    <w:abstractNumId w:val="14"/>
  </w:num>
  <w:num w:numId="23">
    <w:abstractNumId w:val="30"/>
  </w:num>
  <w:num w:numId="24">
    <w:abstractNumId w:val="13"/>
  </w:num>
  <w:num w:numId="25">
    <w:abstractNumId w:val="19"/>
  </w:num>
  <w:num w:numId="26">
    <w:abstractNumId w:val="5"/>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
  </w:num>
  <w:num w:numId="32">
    <w:abstractNumId w:val="11"/>
  </w:num>
  <w:num w:numId="33">
    <w:abstractNumId w:val="31"/>
  </w:num>
  <w:num w:numId="34">
    <w:abstractNumId w:val="9"/>
  </w:num>
  <w:num w:numId="35">
    <w:abstractNumId w:val="17"/>
  </w:num>
  <w:num w:numId="36">
    <w:abstractNumId w:val="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C384C"/>
    <w:rsid w:val="00013026"/>
    <w:rsid w:val="00033AD1"/>
    <w:rsid w:val="00041302"/>
    <w:rsid w:val="000416B4"/>
    <w:rsid w:val="00046BE8"/>
    <w:rsid w:val="0004772C"/>
    <w:rsid w:val="00057989"/>
    <w:rsid w:val="000642A1"/>
    <w:rsid w:val="00065E2F"/>
    <w:rsid w:val="00070373"/>
    <w:rsid w:val="00071F10"/>
    <w:rsid w:val="00074F36"/>
    <w:rsid w:val="00077B27"/>
    <w:rsid w:val="00093E3D"/>
    <w:rsid w:val="000B6032"/>
    <w:rsid w:val="000C0772"/>
    <w:rsid w:val="000D1F23"/>
    <w:rsid w:val="000F6B44"/>
    <w:rsid w:val="000F7438"/>
    <w:rsid w:val="00103524"/>
    <w:rsid w:val="0011705F"/>
    <w:rsid w:val="00127067"/>
    <w:rsid w:val="00136BEB"/>
    <w:rsid w:val="00137A2A"/>
    <w:rsid w:val="00183ADA"/>
    <w:rsid w:val="001857CF"/>
    <w:rsid w:val="001B0485"/>
    <w:rsid w:val="001B50CE"/>
    <w:rsid w:val="001B704D"/>
    <w:rsid w:val="001C2ECD"/>
    <w:rsid w:val="001E6CEA"/>
    <w:rsid w:val="002012A8"/>
    <w:rsid w:val="00205859"/>
    <w:rsid w:val="0021471D"/>
    <w:rsid w:val="00215905"/>
    <w:rsid w:val="00231741"/>
    <w:rsid w:val="00235D2F"/>
    <w:rsid w:val="00243A2C"/>
    <w:rsid w:val="0025239C"/>
    <w:rsid w:val="00256631"/>
    <w:rsid w:val="00263A52"/>
    <w:rsid w:val="00296007"/>
    <w:rsid w:val="002B1E63"/>
    <w:rsid w:val="002B68EB"/>
    <w:rsid w:val="002C1B54"/>
    <w:rsid w:val="002D4161"/>
    <w:rsid w:val="002D751E"/>
    <w:rsid w:val="002E0D97"/>
    <w:rsid w:val="002F5653"/>
    <w:rsid w:val="00302B7E"/>
    <w:rsid w:val="00314919"/>
    <w:rsid w:val="00321576"/>
    <w:rsid w:val="00322B64"/>
    <w:rsid w:val="00332D6F"/>
    <w:rsid w:val="003446F4"/>
    <w:rsid w:val="003457D6"/>
    <w:rsid w:val="00366BA2"/>
    <w:rsid w:val="00370199"/>
    <w:rsid w:val="00371972"/>
    <w:rsid w:val="00372FC1"/>
    <w:rsid w:val="00385D21"/>
    <w:rsid w:val="003B3216"/>
    <w:rsid w:val="003D30B8"/>
    <w:rsid w:val="003E4D35"/>
    <w:rsid w:val="003F0AFE"/>
    <w:rsid w:val="0043749B"/>
    <w:rsid w:val="00437A5E"/>
    <w:rsid w:val="00443CA0"/>
    <w:rsid w:val="00451C51"/>
    <w:rsid w:val="004556C9"/>
    <w:rsid w:val="00460441"/>
    <w:rsid w:val="0048702A"/>
    <w:rsid w:val="00497C85"/>
    <w:rsid w:val="004A1B66"/>
    <w:rsid w:val="004A791E"/>
    <w:rsid w:val="004B7282"/>
    <w:rsid w:val="004C04D6"/>
    <w:rsid w:val="004C32F4"/>
    <w:rsid w:val="004C6F14"/>
    <w:rsid w:val="004D45BA"/>
    <w:rsid w:val="004D4F12"/>
    <w:rsid w:val="004F4C37"/>
    <w:rsid w:val="005028F7"/>
    <w:rsid w:val="00503563"/>
    <w:rsid w:val="00532D6F"/>
    <w:rsid w:val="005351FD"/>
    <w:rsid w:val="005536EF"/>
    <w:rsid w:val="00562EA2"/>
    <w:rsid w:val="00573E28"/>
    <w:rsid w:val="00597CB6"/>
    <w:rsid w:val="005A1AE9"/>
    <w:rsid w:val="005A4843"/>
    <w:rsid w:val="005B1173"/>
    <w:rsid w:val="005B4EA5"/>
    <w:rsid w:val="005C3B41"/>
    <w:rsid w:val="005D586F"/>
    <w:rsid w:val="005E0B22"/>
    <w:rsid w:val="005F1E74"/>
    <w:rsid w:val="0060003B"/>
    <w:rsid w:val="00604B72"/>
    <w:rsid w:val="00605FA1"/>
    <w:rsid w:val="00616BC1"/>
    <w:rsid w:val="006312AF"/>
    <w:rsid w:val="00660A9B"/>
    <w:rsid w:val="00674DE7"/>
    <w:rsid w:val="006875D6"/>
    <w:rsid w:val="00690F41"/>
    <w:rsid w:val="00693C45"/>
    <w:rsid w:val="006A0A56"/>
    <w:rsid w:val="006A7861"/>
    <w:rsid w:val="006D0780"/>
    <w:rsid w:val="006D379C"/>
    <w:rsid w:val="006D39D0"/>
    <w:rsid w:val="006D3FF1"/>
    <w:rsid w:val="006F3F85"/>
    <w:rsid w:val="0071707D"/>
    <w:rsid w:val="00723687"/>
    <w:rsid w:val="00741CF0"/>
    <w:rsid w:val="00741FB5"/>
    <w:rsid w:val="0074294F"/>
    <w:rsid w:val="0074645A"/>
    <w:rsid w:val="00754AB1"/>
    <w:rsid w:val="00766CEC"/>
    <w:rsid w:val="00773FB9"/>
    <w:rsid w:val="0078269B"/>
    <w:rsid w:val="00786BFB"/>
    <w:rsid w:val="007B7A3C"/>
    <w:rsid w:val="00802862"/>
    <w:rsid w:val="00810BE4"/>
    <w:rsid w:val="00820BDC"/>
    <w:rsid w:val="00821B99"/>
    <w:rsid w:val="008307DB"/>
    <w:rsid w:val="00832BEA"/>
    <w:rsid w:val="0084533C"/>
    <w:rsid w:val="00847CC3"/>
    <w:rsid w:val="00852F49"/>
    <w:rsid w:val="00866AD1"/>
    <w:rsid w:val="00875109"/>
    <w:rsid w:val="0088213E"/>
    <w:rsid w:val="008847C3"/>
    <w:rsid w:val="008A2089"/>
    <w:rsid w:val="008A2812"/>
    <w:rsid w:val="008A75D0"/>
    <w:rsid w:val="008D68D4"/>
    <w:rsid w:val="008E29ED"/>
    <w:rsid w:val="00905262"/>
    <w:rsid w:val="0091189F"/>
    <w:rsid w:val="00921664"/>
    <w:rsid w:val="009219AF"/>
    <w:rsid w:val="00923850"/>
    <w:rsid w:val="009307DA"/>
    <w:rsid w:val="009323B9"/>
    <w:rsid w:val="009328AA"/>
    <w:rsid w:val="00946E49"/>
    <w:rsid w:val="00953D27"/>
    <w:rsid w:val="00963E0C"/>
    <w:rsid w:val="009848B6"/>
    <w:rsid w:val="009A10D6"/>
    <w:rsid w:val="009A3DA9"/>
    <w:rsid w:val="009A41E5"/>
    <w:rsid w:val="009A5F7A"/>
    <w:rsid w:val="009B4EE0"/>
    <w:rsid w:val="009D0262"/>
    <w:rsid w:val="009D70D5"/>
    <w:rsid w:val="009E5029"/>
    <w:rsid w:val="009E5625"/>
    <w:rsid w:val="009F08A0"/>
    <w:rsid w:val="009F2BA0"/>
    <w:rsid w:val="00A158A3"/>
    <w:rsid w:val="00A1759F"/>
    <w:rsid w:val="00A17E8C"/>
    <w:rsid w:val="00A228D9"/>
    <w:rsid w:val="00A620DF"/>
    <w:rsid w:val="00A75594"/>
    <w:rsid w:val="00A83F96"/>
    <w:rsid w:val="00A92A93"/>
    <w:rsid w:val="00AB4423"/>
    <w:rsid w:val="00AB59D1"/>
    <w:rsid w:val="00AB7783"/>
    <w:rsid w:val="00AC0F2B"/>
    <w:rsid w:val="00AE4AC3"/>
    <w:rsid w:val="00AF5E6B"/>
    <w:rsid w:val="00B1076D"/>
    <w:rsid w:val="00B266DA"/>
    <w:rsid w:val="00B3641F"/>
    <w:rsid w:val="00B541EF"/>
    <w:rsid w:val="00B63CAD"/>
    <w:rsid w:val="00B86FB2"/>
    <w:rsid w:val="00B9316B"/>
    <w:rsid w:val="00B9492F"/>
    <w:rsid w:val="00B95F55"/>
    <w:rsid w:val="00BA2A37"/>
    <w:rsid w:val="00BA2EDB"/>
    <w:rsid w:val="00BB7FB6"/>
    <w:rsid w:val="00BC17F5"/>
    <w:rsid w:val="00BC6AFE"/>
    <w:rsid w:val="00BE0BC3"/>
    <w:rsid w:val="00C0710A"/>
    <w:rsid w:val="00C1342D"/>
    <w:rsid w:val="00C30ADD"/>
    <w:rsid w:val="00C319FA"/>
    <w:rsid w:val="00C3465E"/>
    <w:rsid w:val="00C356BA"/>
    <w:rsid w:val="00C84E31"/>
    <w:rsid w:val="00C8535A"/>
    <w:rsid w:val="00C90818"/>
    <w:rsid w:val="00C973DE"/>
    <w:rsid w:val="00CA7187"/>
    <w:rsid w:val="00CA7F1C"/>
    <w:rsid w:val="00CB0086"/>
    <w:rsid w:val="00CC0831"/>
    <w:rsid w:val="00CC6BAC"/>
    <w:rsid w:val="00D12ED3"/>
    <w:rsid w:val="00D2085E"/>
    <w:rsid w:val="00D24082"/>
    <w:rsid w:val="00D511DC"/>
    <w:rsid w:val="00D5273D"/>
    <w:rsid w:val="00D52EA1"/>
    <w:rsid w:val="00D67AA8"/>
    <w:rsid w:val="00D74517"/>
    <w:rsid w:val="00D75D74"/>
    <w:rsid w:val="00D82F3F"/>
    <w:rsid w:val="00D86F7F"/>
    <w:rsid w:val="00DA1AC8"/>
    <w:rsid w:val="00DA362E"/>
    <w:rsid w:val="00DA5D05"/>
    <w:rsid w:val="00DB3979"/>
    <w:rsid w:val="00DB601E"/>
    <w:rsid w:val="00DC09FD"/>
    <w:rsid w:val="00DC384C"/>
    <w:rsid w:val="00DE6F3F"/>
    <w:rsid w:val="00DE7D8C"/>
    <w:rsid w:val="00DF5C05"/>
    <w:rsid w:val="00E32F0D"/>
    <w:rsid w:val="00E334E3"/>
    <w:rsid w:val="00E3540D"/>
    <w:rsid w:val="00E35848"/>
    <w:rsid w:val="00E53923"/>
    <w:rsid w:val="00E5724D"/>
    <w:rsid w:val="00E66DCD"/>
    <w:rsid w:val="00E80B51"/>
    <w:rsid w:val="00E8436B"/>
    <w:rsid w:val="00E91DE5"/>
    <w:rsid w:val="00EA48A8"/>
    <w:rsid w:val="00EA6696"/>
    <w:rsid w:val="00EE4FF6"/>
    <w:rsid w:val="00EF3A0E"/>
    <w:rsid w:val="00F03664"/>
    <w:rsid w:val="00F31DB1"/>
    <w:rsid w:val="00F31EFA"/>
    <w:rsid w:val="00F4537B"/>
    <w:rsid w:val="00F7122B"/>
    <w:rsid w:val="00F75762"/>
    <w:rsid w:val="00F91A82"/>
    <w:rsid w:val="00FA2D0F"/>
    <w:rsid w:val="00FA4FD1"/>
    <w:rsid w:val="00FB0D7F"/>
    <w:rsid w:val="00FC14FA"/>
    <w:rsid w:val="00FE0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2652C"/>
  <w15:chartTrackingRefBased/>
  <w15:docId w15:val="{CCFB6CE9-3D53-4CE0-B6DF-18F838B1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3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384C"/>
    <w:pPr>
      <w:ind w:left="720"/>
      <w:contextualSpacing/>
    </w:pPr>
  </w:style>
  <w:style w:type="paragraph" w:styleId="Nessunaspaziatura">
    <w:name w:val="No Spacing"/>
    <w:basedOn w:val="Normale"/>
    <w:uiPriority w:val="1"/>
    <w:qFormat/>
    <w:rsid w:val="00DC384C"/>
    <w:pPr>
      <w:spacing w:after="0"/>
      <w:jc w:val="left"/>
    </w:pPr>
    <w:rPr>
      <w:rFonts w:ascii="Calibri" w:hAnsi="Calibri"/>
      <w:sz w:val="22"/>
      <w:szCs w:val="22"/>
      <w:lang w:val="bg-BG"/>
    </w:rPr>
  </w:style>
  <w:style w:type="character" w:customStyle="1" w:styleId="TitoloCarattere">
    <w:name w:val="Titolo Carattere"/>
    <w:link w:val="Titolo"/>
    <w:rsid w:val="00DC384C"/>
    <w:rPr>
      <w:rFonts w:ascii="Arial" w:hAnsi="Arial"/>
      <w:b/>
      <w:kern w:val="28"/>
      <w:sz w:val="32"/>
      <w:lang w:val="en-GB" w:eastAsia="en-US"/>
    </w:rPr>
  </w:style>
  <w:style w:type="paragraph" w:styleId="PreformattatoHTML">
    <w:name w:val="HTML Preformatted"/>
    <w:basedOn w:val="Normale"/>
    <w:link w:val="PreformattatoHTMLCarattere"/>
    <w:uiPriority w:val="99"/>
    <w:unhideWhenUsed/>
    <w:rsid w:val="00B541EF"/>
    <w:pPr>
      <w:spacing w:after="0"/>
    </w:pPr>
    <w:rPr>
      <w:rFonts w:ascii="Consolas" w:hAnsi="Consolas"/>
      <w:sz w:val="20"/>
    </w:rPr>
  </w:style>
  <w:style w:type="character" w:customStyle="1" w:styleId="PreformattatoHTMLCarattere">
    <w:name w:val="Preformattato HTML Carattere"/>
    <w:basedOn w:val="Carpredefinitoparagrafo"/>
    <w:link w:val="PreformattatoHTML"/>
    <w:uiPriority w:val="99"/>
    <w:rsid w:val="00B541EF"/>
    <w:rPr>
      <w:rFonts w:ascii="Consolas" w:hAnsi="Consolas"/>
      <w:lang w:val="en-GB" w:eastAsia="en-US"/>
    </w:rPr>
  </w:style>
  <w:style w:type="character" w:styleId="Collegamentoipertestuale">
    <w:name w:val="Hyperlink"/>
    <w:basedOn w:val="Carpredefinitoparagrafo"/>
    <w:uiPriority w:val="99"/>
    <w:unhideWhenUsed/>
    <w:rsid w:val="00D2085E"/>
    <w:rPr>
      <w:color w:val="0563C1" w:themeColor="hyperlink"/>
      <w:u w:val="single"/>
    </w:rPr>
  </w:style>
  <w:style w:type="character" w:styleId="Rimandonotaapidipagina">
    <w:name w:val="footnote reference"/>
    <w:basedOn w:val="Carpredefinitoparagrafo"/>
    <w:uiPriority w:val="99"/>
    <w:semiHidden/>
    <w:unhideWhenUsed/>
    <w:rsid w:val="00D2085E"/>
    <w:rPr>
      <w:vertAlign w:val="superscript"/>
    </w:rPr>
  </w:style>
  <w:style w:type="paragraph" w:customStyle="1" w:styleId="Default">
    <w:name w:val="Default"/>
    <w:rsid w:val="006A0A56"/>
    <w:pPr>
      <w:autoSpaceDE w:val="0"/>
      <w:autoSpaceDN w:val="0"/>
      <w:adjustRightInd w:val="0"/>
    </w:pPr>
    <w:rPr>
      <w:color w:val="000000"/>
      <w:sz w:val="24"/>
      <w:szCs w:val="24"/>
    </w:rPr>
  </w:style>
  <w:style w:type="character" w:styleId="Enfasigrassetto">
    <w:name w:val="Strong"/>
    <w:basedOn w:val="Carpredefinitoparagrafo"/>
    <w:uiPriority w:val="22"/>
    <w:qFormat/>
    <w:rsid w:val="003B3216"/>
    <w:rPr>
      <w:b/>
      <w:bCs/>
    </w:rPr>
  </w:style>
  <w:style w:type="paragraph" w:styleId="Testofumetto">
    <w:name w:val="Balloon Text"/>
    <w:basedOn w:val="Normale"/>
    <w:link w:val="TestofumettoCarattere"/>
    <w:uiPriority w:val="99"/>
    <w:semiHidden/>
    <w:unhideWhenUsed/>
    <w:rsid w:val="00F31DB1"/>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1DB1"/>
    <w:rPr>
      <w:rFonts w:ascii="Segoe UI" w:hAnsi="Segoe UI" w:cs="Segoe UI"/>
      <w:sz w:val="18"/>
      <w:szCs w:val="18"/>
      <w:lang w:val="en-GB" w:eastAsia="en-US"/>
    </w:rPr>
  </w:style>
  <w:style w:type="character" w:styleId="Rimandocommento">
    <w:name w:val="annotation reference"/>
    <w:basedOn w:val="Carpredefinitoparagrafo"/>
    <w:uiPriority w:val="99"/>
    <w:semiHidden/>
    <w:unhideWhenUsed/>
    <w:rsid w:val="0025239C"/>
    <w:rPr>
      <w:sz w:val="16"/>
      <w:szCs w:val="16"/>
    </w:rPr>
  </w:style>
  <w:style w:type="paragraph" w:styleId="Soggettocommento">
    <w:name w:val="annotation subject"/>
    <w:basedOn w:val="Testocommento"/>
    <w:next w:val="Testocommento"/>
    <w:link w:val="SoggettocommentoCarattere"/>
    <w:uiPriority w:val="99"/>
    <w:semiHidden/>
    <w:unhideWhenUsed/>
    <w:rsid w:val="0025239C"/>
    <w:rPr>
      <w:b/>
      <w:bCs/>
    </w:rPr>
  </w:style>
  <w:style w:type="character" w:customStyle="1" w:styleId="TestocommentoCarattere">
    <w:name w:val="Testo commento Carattere"/>
    <w:basedOn w:val="Carpredefinitoparagrafo"/>
    <w:link w:val="Testocommento"/>
    <w:semiHidden/>
    <w:rsid w:val="0025239C"/>
    <w:rPr>
      <w:lang w:val="en-GB" w:eastAsia="en-US"/>
    </w:rPr>
  </w:style>
  <w:style w:type="character" w:customStyle="1" w:styleId="SoggettocommentoCarattere">
    <w:name w:val="Soggetto commento Carattere"/>
    <w:basedOn w:val="TestocommentoCarattere"/>
    <w:link w:val="Soggettocommento"/>
    <w:uiPriority w:val="99"/>
    <w:semiHidden/>
    <w:rsid w:val="0025239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xUriServ/LexUriServ.do?uri=OJ:L:2011:192:0017:0032: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cros/system/files/wpj_deliverable_j5_2020_11_17_final_report_containing_final_results_and_a_full_description_of_the_methodology_used_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milarweb.com/top-websites/Italy/category/travel-and-tou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s-balbo-3\CEF-C\TRASVERSALI\CONVEGNI_Forum%20Internazionale\NTTS2021\NTTS2021_Abstract_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B2588587-6C49-4CAF-B680-B4D04C31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170</TotalTime>
  <Pages>5</Pages>
  <Words>2123</Words>
  <Characters>12197</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Mascia MDT. Di Torrice</dc:creator>
  <cp:keywords>EL4</cp:keywords>
  <cp:lastModifiedBy>Mascia MDT. Di Torrice</cp:lastModifiedBy>
  <cp:revision>3</cp:revision>
  <cp:lastPrinted>2020-10-12T08:09:00Z</cp:lastPrinted>
  <dcterms:created xsi:type="dcterms:W3CDTF">2021-01-29T10:16:00Z</dcterms:created>
  <dcterms:modified xsi:type="dcterms:W3CDTF">2021-01-29T13:14:00Z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21000</vt:lpwstr>
  </property>
  <property fmtid="{D5CDD505-2E9C-101B-9397-08002B2CF9AE}" pid="3" name="DocID_EU">
    <vt:lpwstr> </vt:lpwstr>
  </property>
  <property fmtid="{D5CDD505-2E9C-101B-9397-08002B2CF9AE}" pid="4" name="ELDocType">
    <vt:lpwstr>not.dot</vt:lpwstr>
  </property>
  <property fmtid="{D5CDD505-2E9C-101B-9397-08002B2CF9AE}" pid="5" name="EL_Author">
    <vt:lpwstr>Martin KARLBERG</vt:lpwstr>
  </property>
  <property fmtid="{D5CDD505-2E9C-101B-9397-08002B2CF9AE}" pid="6" name="EL_Language">
    <vt:lpwstr>EN</vt:lpwstr>
  </property>
  <property fmtid="{D5CDD505-2E9C-101B-9397-08002B2CF9AE}" pid="7" name="EurolookVersion">
    <vt:lpwstr>4.5</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21000</vt:lpwstr>
  </property>
  <property fmtid="{D5CDD505-2E9C-101B-9397-08002B2CF9AE}" pid="11" name="TemplateVersion">
    <vt:lpwstr>4.5.0.3</vt:lpwstr>
  </property>
  <property fmtid="{D5CDD505-2E9C-101B-9397-08002B2CF9AE}" pid="12" name="Type">
    <vt:lpwstr>Eurolook Note &amp; Letter</vt:lpwstr>
  </property>
</Properties>
</file>